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B6A108" w14:textId="717847F7" w:rsidR="009111F7" w:rsidRPr="008453BC" w:rsidRDefault="00916CC2" w:rsidP="008453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sz w:val="24"/>
          <w:szCs w:val="24"/>
        </w:rPr>
        <w:t>Descriptors = 5</w:t>
      </w:r>
    </w:p>
    <w:p w14:paraId="71023D03" w14:textId="77777777" w:rsidR="00916CC2" w:rsidRPr="008453BC" w:rsidRDefault="00916CC2" w:rsidP="008453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sz w:val="24"/>
          <w:szCs w:val="24"/>
        </w:rPr>
        <w:t xml:space="preserve">ROOT MEAN SQUARE ERROR (RMSE): 0.46999     </w:t>
      </w:r>
    </w:p>
    <w:p w14:paraId="7DEB8B34" w14:textId="77777777" w:rsidR="00916CC2" w:rsidRPr="008453BC" w:rsidRDefault="00916CC2" w:rsidP="008453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sz w:val="24"/>
          <w:szCs w:val="24"/>
        </w:rPr>
        <w:t xml:space="preserve">CORRELATION COEFFICIENT (R2) : 0.71818     </w:t>
      </w:r>
    </w:p>
    <w:p w14:paraId="5048587A" w14:textId="77777777" w:rsidR="00916CC2" w:rsidRPr="008453BC" w:rsidRDefault="00916CC2" w:rsidP="008453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sz w:val="24"/>
          <w:szCs w:val="24"/>
        </w:rPr>
        <w:t xml:space="preserve">CROSS-VALIDATED RMSE         : 0.49669     </w:t>
      </w:r>
    </w:p>
    <w:p w14:paraId="7AC3FEE4" w14:textId="77777777" w:rsidR="00916CC2" w:rsidRPr="008453BC" w:rsidRDefault="00916CC2" w:rsidP="008453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sz w:val="24"/>
          <w:szCs w:val="24"/>
        </w:rPr>
        <w:t xml:space="preserve">CROSS-VALIDATED R2           : 0.68557  </w:t>
      </w:r>
    </w:p>
    <w:p w14:paraId="416FA933" w14:textId="33F80175" w:rsidR="00916CC2" w:rsidRPr="008453BC" w:rsidRDefault="00916CC2" w:rsidP="008453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sz w:val="24"/>
          <w:szCs w:val="24"/>
        </w:rPr>
        <w:t>Outliers in test data = 12</w:t>
      </w:r>
    </w:p>
    <w:p w14:paraId="70D92477" w14:textId="238B56EA" w:rsidR="008453BC" w:rsidRPr="008453BC" w:rsidRDefault="008453BC" w:rsidP="008453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sz w:val="24"/>
          <w:szCs w:val="24"/>
        </w:rPr>
        <w:t>Equation:</w:t>
      </w:r>
    </w:p>
    <w:p w14:paraId="3D4E87F3" w14:textId="77777777" w:rsidR="008453BC" w:rsidRPr="008453BC" w:rsidRDefault="008453BC" w:rsidP="008453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53BC">
        <w:rPr>
          <w:rFonts w:ascii="Times New Roman" w:hAnsi="Times New Roman" w:cs="Times New Roman"/>
          <w:sz w:val="24"/>
          <w:szCs w:val="24"/>
        </w:rPr>
        <w:t>log</w:t>
      </w:r>
      <w:proofErr w:type="gramEnd"/>
      <w:r w:rsidRPr="008453BC">
        <w:rPr>
          <w:rFonts w:ascii="Times New Roman" w:hAnsi="Times New Roman" w:cs="Times New Roman"/>
          <w:sz w:val="24"/>
          <w:szCs w:val="24"/>
        </w:rPr>
        <w:t xml:space="preserve"> EC50 =</w:t>
      </w:r>
    </w:p>
    <w:p w14:paraId="08C25B42" w14:textId="77777777" w:rsidR="008453BC" w:rsidRPr="008453BC" w:rsidRDefault="008453BC" w:rsidP="008453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sz w:val="24"/>
          <w:szCs w:val="24"/>
        </w:rPr>
        <w:t xml:space="preserve">        -3.94166</w:t>
      </w:r>
    </w:p>
    <w:p w14:paraId="2333AE9F" w14:textId="77777777" w:rsidR="008453BC" w:rsidRPr="008453BC" w:rsidRDefault="008453BC" w:rsidP="008453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sz w:val="24"/>
          <w:szCs w:val="24"/>
        </w:rPr>
        <w:t xml:space="preserve">        +0.00671 * SMR_VSA6</w:t>
      </w:r>
    </w:p>
    <w:p w14:paraId="10BED3B8" w14:textId="77777777" w:rsidR="008453BC" w:rsidRPr="008453BC" w:rsidRDefault="008453BC" w:rsidP="008453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sz w:val="24"/>
          <w:szCs w:val="24"/>
        </w:rPr>
        <w:t xml:space="preserve">        +0.01197 * Q_VSA_HYD</w:t>
      </w:r>
    </w:p>
    <w:p w14:paraId="03CCF80A" w14:textId="77777777" w:rsidR="008453BC" w:rsidRPr="008453BC" w:rsidRDefault="008453BC" w:rsidP="008453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sz w:val="24"/>
          <w:szCs w:val="24"/>
        </w:rPr>
        <w:t xml:space="preserve">        -0.00520 * SlogP_VSA7</w:t>
      </w:r>
    </w:p>
    <w:p w14:paraId="695441F7" w14:textId="77777777" w:rsidR="008453BC" w:rsidRPr="008453BC" w:rsidRDefault="008453BC" w:rsidP="008453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sz w:val="24"/>
          <w:szCs w:val="24"/>
        </w:rPr>
        <w:t xml:space="preserve">        -0.01440 * PEOE_VSA+1</w:t>
      </w:r>
    </w:p>
    <w:p w14:paraId="038FFF8F" w14:textId="6073929F" w:rsidR="008453BC" w:rsidRPr="008453BC" w:rsidRDefault="008453BC" w:rsidP="008453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sz w:val="24"/>
          <w:szCs w:val="24"/>
        </w:rPr>
        <w:t xml:space="preserve">        +0.01059 * PEOE_VSA-1</w:t>
      </w:r>
    </w:p>
    <w:p w14:paraId="443D4AFB" w14:textId="77777777" w:rsidR="008453BC" w:rsidRPr="008453BC" w:rsidRDefault="008453BC" w:rsidP="008453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sz w:val="24"/>
          <w:szCs w:val="24"/>
        </w:rPr>
        <w:t>The given QSAR model predicts the biological activity (log EC50) of a compound based on molecular descriptors:</w:t>
      </w:r>
    </w:p>
    <w:p w14:paraId="7E7252A6" w14:textId="77777777" w:rsidR="008453BC" w:rsidRPr="008453BC" w:rsidRDefault="008453BC" w:rsidP="008453B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b/>
          <w:bCs/>
          <w:sz w:val="24"/>
          <w:szCs w:val="24"/>
        </w:rPr>
        <w:t>Intercept (-3.94166)</w:t>
      </w:r>
      <w:r w:rsidRPr="008453BC">
        <w:rPr>
          <w:rFonts w:ascii="Times New Roman" w:hAnsi="Times New Roman" w:cs="Times New Roman"/>
          <w:sz w:val="24"/>
          <w:szCs w:val="24"/>
        </w:rPr>
        <w:t xml:space="preserve">: Baseline value of </w:t>
      </w:r>
      <w:proofErr w:type="gramStart"/>
      <w:r w:rsidRPr="008453BC">
        <w:rPr>
          <w:rFonts w:ascii="Times New Roman" w:hAnsi="Times New Roman" w:cs="Times New Roman"/>
          <w:sz w:val="24"/>
          <w:szCs w:val="24"/>
        </w:rPr>
        <w:t>log</w:t>
      </w:r>
      <w:proofErr w:type="gramEnd"/>
      <w:r w:rsidRPr="008453BC">
        <w:rPr>
          <w:rFonts w:ascii="Times New Roman" w:hAnsi="Times New Roman" w:cs="Times New Roman"/>
          <w:sz w:val="24"/>
          <w:szCs w:val="24"/>
        </w:rPr>
        <w:t xml:space="preserve"> EC50 when all descriptors are zero.</w:t>
      </w:r>
    </w:p>
    <w:p w14:paraId="02D9B7D9" w14:textId="77777777" w:rsidR="008453BC" w:rsidRPr="008453BC" w:rsidRDefault="008453BC" w:rsidP="008453B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b/>
          <w:bCs/>
          <w:sz w:val="24"/>
          <w:szCs w:val="24"/>
        </w:rPr>
        <w:t>Key Descriptors</w:t>
      </w:r>
      <w:r w:rsidRPr="008453BC">
        <w:rPr>
          <w:rFonts w:ascii="Times New Roman" w:hAnsi="Times New Roman" w:cs="Times New Roman"/>
          <w:sz w:val="24"/>
          <w:szCs w:val="24"/>
        </w:rPr>
        <w:t>:</w:t>
      </w:r>
    </w:p>
    <w:p w14:paraId="756EB7F3" w14:textId="77777777" w:rsidR="008453BC" w:rsidRPr="008453BC" w:rsidRDefault="008453BC" w:rsidP="008453BC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b/>
          <w:bCs/>
          <w:sz w:val="24"/>
          <w:szCs w:val="24"/>
        </w:rPr>
        <w:t>SMR_VSA6 (+)</w:t>
      </w:r>
      <w:r w:rsidRPr="008453BC">
        <w:rPr>
          <w:rFonts w:ascii="Times New Roman" w:hAnsi="Times New Roman" w:cs="Times New Roman"/>
          <w:sz w:val="24"/>
          <w:szCs w:val="24"/>
        </w:rPr>
        <w:t xml:space="preserve"> and </w:t>
      </w:r>
      <w:r w:rsidRPr="008453BC">
        <w:rPr>
          <w:rFonts w:ascii="Times New Roman" w:hAnsi="Times New Roman" w:cs="Times New Roman"/>
          <w:b/>
          <w:bCs/>
          <w:sz w:val="24"/>
          <w:szCs w:val="24"/>
        </w:rPr>
        <w:t>Q_VSA_HYD (+)</w:t>
      </w:r>
      <w:r w:rsidRPr="008453BC">
        <w:rPr>
          <w:rFonts w:ascii="Times New Roman" w:hAnsi="Times New Roman" w:cs="Times New Roman"/>
          <w:sz w:val="24"/>
          <w:szCs w:val="24"/>
        </w:rPr>
        <w:t>: Higher hydrophobicity and polarizability reduce potency (increase log EC50).</w:t>
      </w:r>
    </w:p>
    <w:p w14:paraId="3393E75B" w14:textId="77777777" w:rsidR="008453BC" w:rsidRPr="008453BC" w:rsidRDefault="008453BC" w:rsidP="008453BC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b/>
          <w:bCs/>
          <w:sz w:val="24"/>
          <w:szCs w:val="24"/>
        </w:rPr>
        <w:t>SlogP_VSA7 (-)</w:t>
      </w:r>
      <w:r w:rsidRPr="008453BC">
        <w:rPr>
          <w:rFonts w:ascii="Times New Roman" w:hAnsi="Times New Roman" w:cs="Times New Roman"/>
          <w:sz w:val="24"/>
          <w:szCs w:val="24"/>
        </w:rPr>
        <w:t xml:space="preserve">: Lipophilicity in certain areas improves potency (reduces </w:t>
      </w:r>
      <w:proofErr w:type="gramStart"/>
      <w:r w:rsidRPr="008453BC">
        <w:rPr>
          <w:rFonts w:ascii="Times New Roman" w:hAnsi="Times New Roman" w:cs="Times New Roman"/>
          <w:sz w:val="24"/>
          <w:szCs w:val="24"/>
        </w:rPr>
        <w:t>log</w:t>
      </w:r>
      <w:proofErr w:type="gramEnd"/>
      <w:r w:rsidRPr="008453BC">
        <w:rPr>
          <w:rFonts w:ascii="Times New Roman" w:hAnsi="Times New Roman" w:cs="Times New Roman"/>
          <w:sz w:val="24"/>
          <w:szCs w:val="24"/>
        </w:rPr>
        <w:t xml:space="preserve"> EC50).</w:t>
      </w:r>
    </w:p>
    <w:p w14:paraId="4C1F6533" w14:textId="77777777" w:rsidR="008453BC" w:rsidRPr="008453BC" w:rsidRDefault="008453BC" w:rsidP="008453BC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b/>
          <w:bCs/>
          <w:sz w:val="24"/>
          <w:szCs w:val="24"/>
        </w:rPr>
        <w:t>PEOE_VSA+1 (-)</w:t>
      </w:r>
      <w:r w:rsidRPr="008453BC">
        <w:rPr>
          <w:rFonts w:ascii="Times New Roman" w:hAnsi="Times New Roman" w:cs="Times New Roman"/>
          <w:sz w:val="24"/>
          <w:szCs w:val="24"/>
        </w:rPr>
        <w:t>: Positively charged regions improve potency.</w:t>
      </w:r>
    </w:p>
    <w:p w14:paraId="6B7A38E1" w14:textId="77777777" w:rsidR="008453BC" w:rsidRPr="008453BC" w:rsidRDefault="008453BC" w:rsidP="008453BC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b/>
          <w:bCs/>
          <w:sz w:val="24"/>
          <w:szCs w:val="24"/>
        </w:rPr>
        <w:t>PEOE_VSA-1 (+)</w:t>
      </w:r>
      <w:r w:rsidRPr="008453BC">
        <w:rPr>
          <w:rFonts w:ascii="Times New Roman" w:hAnsi="Times New Roman" w:cs="Times New Roman"/>
          <w:sz w:val="24"/>
          <w:szCs w:val="24"/>
        </w:rPr>
        <w:t>: Negatively charged regions reduce potency.</w:t>
      </w:r>
    </w:p>
    <w:p w14:paraId="4AE50A65" w14:textId="77777777" w:rsidR="008453BC" w:rsidRPr="008453BC" w:rsidRDefault="008453BC" w:rsidP="008453B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53BC">
        <w:rPr>
          <w:rFonts w:ascii="Times New Roman" w:hAnsi="Times New Roman" w:cs="Times New Roman"/>
          <w:b/>
          <w:bCs/>
          <w:sz w:val="24"/>
          <w:szCs w:val="24"/>
        </w:rPr>
        <w:t>Summary:</w:t>
      </w:r>
    </w:p>
    <w:p w14:paraId="4FCCABDE" w14:textId="77777777" w:rsidR="008453BC" w:rsidRPr="008453BC" w:rsidRDefault="008453BC" w:rsidP="008453B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53BC">
        <w:rPr>
          <w:rFonts w:ascii="Times New Roman" w:hAnsi="Times New Roman" w:cs="Times New Roman"/>
          <w:sz w:val="24"/>
          <w:szCs w:val="24"/>
        </w:rPr>
        <w:t>Potency improves with increased positive charge and lipophilicity but decreases with greater hydrophobicity, polarizability, and negative charge. This model helps identify molecular features for designing more potent compounds.</w:t>
      </w:r>
    </w:p>
    <w:p w14:paraId="411BDE0F" w14:textId="77777777" w:rsidR="00916CC2" w:rsidRDefault="00916CC2"/>
    <w:sectPr w:rsidR="00916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B54BE8"/>
    <w:multiLevelType w:val="multilevel"/>
    <w:tmpl w:val="7DB8A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56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C2"/>
    <w:rsid w:val="00436464"/>
    <w:rsid w:val="004F6CE4"/>
    <w:rsid w:val="00560C42"/>
    <w:rsid w:val="007517FE"/>
    <w:rsid w:val="008453BC"/>
    <w:rsid w:val="009111F7"/>
    <w:rsid w:val="00916CC2"/>
    <w:rsid w:val="00B6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A6F31"/>
  <w15:chartTrackingRefBased/>
  <w15:docId w15:val="{77BD5D29-02DC-43CF-8F79-99EA5ACDC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C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C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C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C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C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CC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CC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C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C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C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C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75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Mahreen Nawaz</dc:creator>
  <cp:keywords/>
  <dc:description/>
  <cp:lastModifiedBy>Mahreen Nawaz</cp:lastModifiedBy>
  <cp:revision>1</cp:revision>
  <dcterms:created xsi:type="dcterms:W3CDTF">2024-12-05T16:57:00Z</dcterms:created>
  <dcterms:modified xsi:type="dcterms:W3CDTF">2024-12-05T17:14:00Z</dcterms:modified>
</cp:coreProperties>
</file>