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0F8BDC" w14:textId="77777777" w:rsidR="00FA795C" w:rsidRDefault="00FA795C">
      <w:pPr>
        <w:spacing w:line="480" w:lineRule="auto"/>
        <w:jc w:val="center"/>
        <w:rPr>
          <w:b/>
          <w:sz w:val="40"/>
          <w:szCs w:val="40"/>
        </w:rPr>
      </w:pPr>
      <w:r w:rsidRPr="00FA795C">
        <w:rPr>
          <w:b/>
          <w:sz w:val="40"/>
          <w:szCs w:val="40"/>
        </w:rPr>
        <w:t>From Insights to Action: An Explainable and Agentic AI Approach to Hospital Cost Management</w:t>
      </w:r>
    </w:p>
    <w:p w14:paraId="42086DDB" w14:textId="1341DF94" w:rsidR="00072418" w:rsidRDefault="00000000">
      <w:pPr>
        <w:spacing w:line="480" w:lineRule="auto"/>
        <w:jc w:val="center"/>
      </w:pPr>
      <w:r>
        <w:rPr>
          <w:i/>
        </w:rPr>
        <w:t>Submission Type:</w:t>
      </w:r>
      <w:r>
        <w:rPr>
          <w:color w:val="FF0000"/>
        </w:rPr>
        <w:t xml:space="preserve"> </w:t>
      </w:r>
      <w:r w:rsidR="00FA795C" w:rsidRPr="00FA795C">
        <w:rPr>
          <w:i/>
        </w:rPr>
        <w:t>Completed Full Research Paper</w:t>
      </w:r>
    </w:p>
    <w:p w14:paraId="7185EAF2" w14:textId="1A13449B" w:rsidR="009222B2" w:rsidRDefault="009222B2" w:rsidP="009222B2">
      <w:pPr>
        <w:pStyle w:val="Heading1"/>
        <w:spacing w:line="480" w:lineRule="auto"/>
      </w:pPr>
      <w:r>
        <w:t>Abstract</w:t>
      </w:r>
    </w:p>
    <w:p w14:paraId="798E8D97" w14:textId="77777777" w:rsidR="009222B2" w:rsidRDefault="009222B2">
      <w:pPr>
        <w:pStyle w:val="Heading1"/>
        <w:spacing w:line="480" w:lineRule="auto"/>
        <w:rPr>
          <w:b w:val="0"/>
          <w:sz w:val="24"/>
          <w:szCs w:val="24"/>
        </w:rPr>
      </w:pPr>
      <w:r w:rsidRPr="009222B2">
        <w:rPr>
          <w:b w:val="0"/>
          <w:sz w:val="24"/>
          <w:szCs w:val="24"/>
        </w:rPr>
        <w:t>Significant regional disparities in hospital inpatient costs challenge healthcare systems striving to deliver high-quality, economically sustainable care. While existing studies primarily explore predictive modeling of hospital length of stay, the prediction and explanation of inpatient cost variability remain underexplored. To address this gap, this study proposes an integrated approach combining Explainable Artificial Intelligence (XAI) and Agentic AI to analyze inpatient healthcare costs using the Statewide Planning and Research Cooperative System (SPARCS) dataset from New York State. We employ predictive modeling and XAI to uncover key cost drivers, such as regional characteristics, hospital specialization, and patient demographics. Additionally, we develop an innovative agent-based simulation framework to test targeted interventions aimed at cost optimization without compromising care quality. This research offers actionable insights for healthcare stakeholders, promoting informed decision-making and balanced optimization of clinical effectiveness and economic efficiency.</w:t>
      </w:r>
    </w:p>
    <w:p w14:paraId="586B4093" w14:textId="0228FD6A" w:rsidR="00072418" w:rsidRDefault="00000000">
      <w:pPr>
        <w:pStyle w:val="Heading1"/>
        <w:spacing w:line="480" w:lineRule="auto"/>
      </w:pPr>
      <w:r>
        <w:t>Introduction</w:t>
      </w:r>
    </w:p>
    <w:p w14:paraId="01D2C173" w14:textId="09306D04" w:rsidR="009222B2" w:rsidRDefault="009222B2" w:rsidP="00513561">
      <w:pPr>
        <w:spacing w:line="480" w:lineRule="auto"/>
      </w:pPr>
      <w:r w:rsidRPr="009222B2">
        <w:t xml:space="preserve">Hospitals across regions exhibit significant disparities in inpatient healthcare costs, influenced by advanced medical technologies, regional economic conditions, surgical practices, and patient </w:t>
      </w:r>
      <w:r w:rsidRPr="009222B2">
        <w:lastRenderedPageBreak/>
        <w:t xml:space="preserve">demographics </w:t>
      </w:r>
      <w:sdt>
        <w:sdtPr>
          <w:id w:val="80803629"/>
          <w:citation/>
        </w:sdtPr>
        <w:sdtContent>
          <w:r w:rsidR="00247A0A">
            <w:fldChar w:fldCharType="begin"/>
          </w:r>
          <w:r w:rsidR="00247A0A">
            <w:instrText xml:space="preserve"> CITATION Mei22 \l 1033 </w:instrText>
          </w:r>
          <w:r w:rsidR="00247A0A">
            <w:fldChar w:fldCharType="separate"/>
          </w:r>
          <w:r w:rsidR="00247A0A">
            <w:rPr>
              <w:noProof/>
            </w:rPr>
            <w:t>(Meisters, 2022)</w:t>
          </w:r>
          <w:r w:rsidR="00247A0A">
            <w:fldChar w:fldCharType="end"/>
          </w:r>
        </w:sdtContent>
      </w:sdt>
      <w:sdt>
        <w:sdtPr>
          <w:id w:val="1901407858"/>
          <w:citation/>
        </w:sdtPr>
        <w:sdtContent>
          <w:r w:rsidR="00247A0A">
            <w:fldChar w:fldCharType="begin"/>
          </w:r>
          <w:r w:rsidR="00247A0A">
            <w:instrText xml:space="preserve"> CITATION Wan25 \l 1033 </w:instrText>
          </w:r>
          <w:r w:rsidR="00247A0A">
            <w:fldChar w:fldCharType="separate"/>
          </w:r>
          <w:r w:rsidR="00247A0A">
            <w:rPr>
              <w:noProof/>
            </w:rPr>
            <w:t xml:space="preserve"> (Wang, 2025)</w:t>
          </w:r>
          <w:r w:rsidR="00247A0A">
            <w:fldChar w:fldCharType="end"/>
          </w:r>
        </w:sdtContent>
      </w:sdt>
      <w:r w:rsidRPr="009222B2">
        <w:t xml:space="preserve">. These variations challenge healthcare systems aiming for high-quality, cost-efficient care </w:t>
      </w:r>
      <w:sdt>
        <w:sdtPr>
          <w:id w:val="1569224318"/>
          <w:citation/>
        </w:sdtPr>
        <w:sdtContent>
          <w:r w:rsidR="00247A0A">
            <w:fldChar w:fldCharType="begin"/>
          </w:r>
          <w:r w:rsidR="00247A0A">
            <w:instrText xml:space="preserve"> CITATION Rav20 \l 1033 </w:instrText>
          </w:r>
          <w:r w:rsidR="00247A0A">
            <w:fldChar w:fldCharType="separate"/>
          </w:r>
          <w:r w:rsidR="00247A0A">
            <w:rPr>
              <w:noProof/>
            </w:rPr>
            <w:t>(Ravishankar Rao, 2020)</w:t>
          </w:r>
          <w:r w:rsidR="00247A0A">
            <w:fldChar w:fldCharType="end"/>
          </w:r>
        </w:sdtContent>
      </w:sdt>
      <w:r w:rsidRPr="009222B2">
        <w:t xml:space="preserve">. Identifying the underlying cost drivers is crucial for policymakers and healthcare administrators to formulate effective cost-optimization strategies without compromising patient care </w:t>
      </w:r>
      <w:sdt>
        <w:sdtPr>
          <w:id w:val="1447044105"/>
          <w:citation/>
        </w:sdtPr>
        <w:sdtContent>
          <w:r w:rsidR="00247A0A">
            <w:fldChar w:fldCharType="begin"/>
          </w:r>
          <w:r w:rsidR="00247A0A">
            <w:instrText xml:space="preserve">CITATION Exp22 \l 1033 </w:instrText>
          </w:r>
          <w:r w:rsidR="00247A0A">
            <w:fldChar w:fldCharType="separate"/>
          </w:r>
          <w:r w:rsidR="00247A0A">
            <w:rPr>
              <w:noProof/>
            </w:rPr>
            <w:t>(Lin Sun, 2022)</w:t>
          </w:r>
          <w:r w:rsidR="00247A0A">
            <w:fldChar w:fldCharType="end"/>
          </w:r>
        </w:sdtContent>
      </w:sdt>
      <w:r w:rsidR="00247A0A">
        <w:t>,</w:t>
      </w:r>
      <w:sdt>
        <w:sdtPr>
          <w:id w:val="-343013510"/>
          <w:citation/>
        </w:sdtPr>
        <w:sdtContent>
          <w:r w:rsidR="00247A0A">
            <w:fldChar w:fldCharType="begin"/>
          </w:r>
          <w:r w:rsidR="00247A0A">
            <w:instrText xml:space="preserve"> CITATION LiT20 \l 1033 </w:instrText>
          </w:r>
          <w:r w:rsidR="00247A0A">
            <w:fldChar w:fldCharType="separate"/>
          </w:r>
          <w:r w:rsidR="00247A0A">
            <w:rPr>
              <w:noProof/>
            </w:rPr>
            <w:t xml:space="preserve"> (Li, 2020)</w:t>
          </w:r>
          <w:r w:rsidR="00247A0A">
            <w:fldChar w:fldCharType="end"/>
          </w:r>
        </w:sdtContent>
      </w:sdt>
      <w:r w:rsidRPr="009222B2">
        <w:t xml:space="preserve">, </w:t>
      </w:r>
      <w:sdt>
        <w:sdtPr>
          <w:id w:val="-1688123373"/>
          <w:citation/>
        </w:sdtPr>
        <w:sdtContent>
          <w:r w:rsidR="00247A0A">
            <w:fldChar w:fldCharType="begin"/>
          </w:r>
          <w:r w:rsidR="00247A0A">
            <w:instrText xml:space="preserve"> CITATION Orj23 \l 1033 </w:instrText>
          </w:r>
          <w:r w:rsidR="00247A0A">
            <w:fldChar w:fldCharType="separate"/>
          </w:r>
          <w:r w:rsidR="00247A0A">
            <w:rPr>
              <w:noProof/>
            </w:rPr>
            <w:t>(Orji, 2023)</w:t>
          </w:r>
          <w:r w:rsidR="00247A0A">
            <w:fldChar w:fldCharType="end"/>
          </w:r>
        </w:sdtContent>
      </w:sdt>
      <w:r w:rsidRPr="009222B2">
        <w:t>.</w:t>
      </w:r>
      <w:r w:rsidR="00513561">
        <w:t xml:space="preserve"> </w:t>
      </w:r>
      <w:r>
        <w:t xml:space="preserve">While previous studies have primarily focused on predicting hospital length of stay </w:t>
      </w:r>
      <w:sdt>
        <w:sdtPr>
          <w:id w:val="342448428"/>
          <w:citation/>
        </w:sdtPr>
        <w:sdtContent>
          <w:r w:rsidR="00947797">
            <w:fldChar w:fldCharType="begin"/>
          </w:r>
          <w:r w:rsidR="00947797">
            <w:instrText xml:space="preserve"> CITATION Jai24 \l 1033 </w:instrText>
          </w:r>
          <w:r w:rsidR="00947797">
            <w:fldChar w:fldCharType="separate"/>
          </w:r>
          <w:r w:rsidR="00947797">
            <w:rPr>
              <w:noProof/>
            </w:rPr>
            <w:t>(Jain, 2024)</w:t>
          </w:r>
          <w:r w:rsidR="00947797">
            <w:fldChar w:fldCharType="end"/>
          </w:r>
        </w:sdtContent>
      </w:sdt>
      <w:r>
        <w:t xml:space="preserve">, there remains a substantial gap in predictive modeling and Explainable AI (XAI)—which has gained significant attention for enhancing transparency and interpretability in medical applications </w:t>
      </w:r>
      <w:sdt>
        <w:sdtPr>
          <w:id w:val="-367605616"/>
          <w:citation/>
        </w:sdtPr>
        <w:sdtContent>
          <w:r w:rsidR="00947797">
            <w:fldChar w:fldCharType="begin"/>
          </w:r>
          <w:r w:rsidR="00947797">
            <w:instrText xml:space="preserve"> CITATION Tjo20 \l 1033 </w:instrText>
          </w:r>
          <w:r w:rsidR="00947797">
            <w:fldChar w:fldCharType="separate"/>
          </w:r>
          <w:r w:rsidR="00947797">
            <w:rPr>
              <w:noProof/>
            </w:rPr>
            <w:t>(Tjoa, 2020)</w:t>
          </w:r>
          <w:r w:rsidR="00947797">
            <w:fldChar w:fldCharType="end"/>
          </w:r>
        </w:sdtContent>
      </w:sdt>
      <w:r>
        <w:t>— for inpatient healthcare cost analysis. Moreover, no existing work has employed Agentic AI to proactively simulate and evaluate actionable interventions based on XAI-derived insights.</w:t>
      </w:r>
    </w:p>
    <w:p w14:paraId="16390DCE" w14:textId="6F2F34DD" w:rsidR="009222B2" w:rsidRDefault="009222B2" w:rsidP="000C34FB">
      <w:pPr>
        <w:spacing w:line="480" w:lineRule="auto"/>
      </w:pPr>
      <w:r>
        <w:t>This study investigates the primary factors influencing inpatient costs across New York State hospitals, analyzing the role of regional characteristics, hospital specializations, and patient demographics. Additionally, we explore how Agentic AI simulations can identify effective strategies for optimizing hospital costs without compromising care quality.</w:t>
      </w:r>
      <w:r w:rsidR="00513561">
        <w:t xml:space="preserve"> </w:t>
      </w:r>
      <w:r>
        <w:t>We employ the Statewide Planning and Research Cooperative System (SPARCS) dataset with over 2.3 million inpatient records from New York State hospitals. Our integrated approach combines predictive modeling with Explainable AI to identify key cost drivers. Furthermore, we develop an Agentic AI framework to simulate targeted interventions—such as adopting cost-effective technologies or reallocating resources—and rigorously evaluate their impact on cost optimization and care quality</w:t>
      </w:r>
      <w:r w:rsidR="00FF7741">
        <w:t xml:space="preserve"> </w:t>
      </w:r>
      <w:sdt>
        <w:sdtPr>
          <w:id w:val="-1575417427"/>
          <w:citation/>
        </w:sdtPr>
        <w:sdtContent>
          <w:r w:rsidR="00BE3645">
            <w:fldChar w:fldCharType="begin"/>
          </w:r>
          <w:r w:rsidR="00BE3645">
            <w:instrText xml:space="preserve">CITATION Dyk24 \l 1033 </w:instrText>
          </w:r>
          <w:r w:rsidR="00BE3645">
            <w:fldChar w:fldCharType="separate"/>
          </w:r>
          <w:r w:rsidR="00BE3645">
            <w:rPr>
              <w:noProof/>
            </w:rPr>
            <w:t>(Salto-Tellez, 2024)</w:t>
          </w:r>
          <w:r w:rsidR="00BE3645">
            <w:fldChar w:fldCharType="end"/>
          </w:r>
        </w:sdtContent>
      </w:sdt>
      <w:r w:rsidR="00BE3645">
        <w:t xml:space="preserve"> ,</w:t>
      </w:r>
      <w:r w:rsidR="00FF7741">
        <w:t xml:space="preserve"> </w:t>
      </w:r>
      <w:sdt>
        <w:sdtPr>
          <w:id w:val="-1439208586"/>
          <w:citation/>
        </w:sdtPr>
        <w:sdtContent>
          <w:r w:rsidR="00BE3645">
            <w:fldChar w:fldCharType="begin"/>
          </w:r>
          <w:r w:rsidR="00BE3645">
            <w:instrText xml:space="preserve"> CITATION Kim24 \l 1033 </w:instrText>
          </w:r>
          <w:r w:rsidR="00BE3645">
            <w:fldChar w:fldCharType="separate"/>
          </w:r>
          <w:r w:rsidR="00BE3645">
            <w:rPr>
              <w:noProof/>
            </w:rPr>
            <w:t>(Kim, 2024)</w:t>
          </w:r>
          <w:r w:rsidR="00BE3645">
            <w:fldChar w:fldCharType="end"/>
          </w:r>
        </w:sdtContent>
      </w:sdt>
      <w:r w:rsidR="00BE3645">
        <w:t xml:space="preserve">, </w:t>
      </w:r>
      <w:sdt>
        <w:sdtPr>
          <w:id w:val="540177420"/>
          <w:citation/>
        </w:sdtPr>
        <w:sdtContent>
          <w:r w:rsidR="00BE3645">
            <w:fldChar w:fldCharType="begin"/>
          </w:r>
          <w:r w:rsidR="00247A0A">
            <w:instrText xml:space="preserve">CITATION Tan \l 1033 </w:instrText>
          </w:r>
          <w:r w:rsidR="00BE3645">
            <w:fldChar w:fldCharType="separate"/>
          </w:r>
          <w:r w:rsidR="00247A0A">
            <w:rPr>
              <w:noProof/>
            </w:rPr>
            <w:t>(Tang, 2024)</w:t>
          </w:r>
          <w:r w:rsidR="00BE3645">
            <w:fldChar w:fldCharType="end"/>
          </w:r>
        </w:sdtContent>
      </w:sdt>
      <w:r>
        <w:t>.</w:t>
      </w:r>
      <w:r w:rsidR="000C34FB">
        <w:rPr>
          <w:rFonts w:hint="cs"/>
          <w:rtl/>
        </w:rPr>
        <w:t xml:space="preserve"> </w:t>
      </w:r>
      <w:r>
        <w:t>This research provides actionable insights and evidence-based recommendations for healthcare stakeholders, enabling informed decisions that balance economic efficiency and clinical effectiveness.</w:t>
      </w:r>
    </w:p>
    <w:p w14:paraId="019F768A" w14:textId="587C830D" w:rsidR="00072418" w:rsidRDefault="009222B2">
      <w:pPr>
        <w:pStyle w:val="Heading1"/>
        <w:spacing w:line="480" w:lineRule="auto"/>
      </w:pPr>
      <w:r>
        <w:lastRenderedPageBreak/>
        <w:t>Related Works</w:t>
      </w:r>
    </w:p>
    <w:p w14:paraId="7351EE48" w14:textId="0C383A17" w:rsidR="009222B2" w:rsidRDefault="009222B2" w:rsidP="009222B2">
      <w:pPr>
        <w:spacing w:line="480" w:lineRule="auto"/>
      </w:pPr>
      <w:r w:rsidRPr="009222B2">
        <w:rPr>
          <w:b/>
          <w:bCs/>
        </w:rPr>
        <w:t>Explainable AI in Healthcare.</w:t>
      </w:r>
      <w:r>
        <w:t xml:space="preserve"> Recent research has extensively explored AI methods for healthcare cost prediction, clinical decision support, and interpretability, ranging from statistical models to sophisticated multi-agent systems. For instance, hierarchical surveillance systems </w:t>
      </w:r>
      <w:sdt>
        <w:sdtPr>
          <w:id w:val="-1692132854"/>
          <w:citation/>
        </w:sdtPr>
        <w:sdtContent>
          <w:r w:rsidR="00A946B6">
            <w:fldChar w:fldCharType="begin"/>
          </w:r>
          <w:r w:rsidR="00A946B6">
            <w:instrText xml:space="preserve"> CITATION LiT20 \l 1033 </w:instrText>
          </w:r>
          <w:r w:rsidR="00A946B6">
            <w:fldChar w:fldCharType="separate"/>
          </w:r>
          <w:r w:rsidR="00A946B6">
            <w:rPr>
              <w:noProof/>
            </w:rPr>
            <w:t>(Li, 2020)</w:t>
          </w:r>
          <w:r w:rsidR="00A946B6">
            <w:fldChar w:fldCharType="end"/>
          </w:r>
        </w:sdtContent>
      </w:sdt>
      <w:r>
        <w:t xml:space="preserve"> and hybrid GAN-ACO models </w:t>
      </w:r>
      <w:sdt>
        <w:sdtPr>
          <w:id w:val="1704902745"/>
          <w:citation/>
        </w:sdtPr>
        <w:sdtContent>
          <w:r w:rsidR="00A946B6">
            <w:fldChar w:fldCharType="begin"/>
          </w:r>
          <w:r w:rsidR="00A946B6">
            <w:instrText xml:space="preserve"> CITATION Eff23 \l 1033 </w:instrText>
          </w:r>
          <w:r w:rsidR="00A946B6">
            <w:fldChar w:fldCharType="separate"/>
          </w:r>
          <w:r w:rsidR="00A946B6">
            <w:rPr>
              <w:noProof/>
            </w:rPr>
            <w:t>(Aetukuri, 2023)</w:t>
          </w:r>
          <w:r w:rsidR="00A946B6">
            <w:fldChar w:fldCharType="end"/>
          </w:r>
        </w:sdtContent>
      </w:sdt>
      <w:r>
        <w:t xml:space="preserve"> have successfully identified key healthcare cost drivers. Additionally, automated diagnosis and inpatient resource optimization have seen advancements through hybrid machine learning models </w:t>
      </w:r>
      <w:sdt>
        <w:sdtPr>
          <w:id w:val="-523936856"/>
          <w:citation/>
        </w:sdtPr>
        <w:sdtContent>
          <w:r w:rsidR="00A946B6">
            <w:fldChar w:fldCharType="begin"/>
          </w:r>
          <w:r w:rsidR="00A946B6">
            <w:instrText xml:space="preserve"> CITATION Cho25 \l 1033 </w:instrText>
          </w:r>
          <w:r w:rsidR="00A946B6">
            <w:fldChar w:fldCharType="separate"/>
          </w:r>
          <w:r w:rsidR="00A946B6">
            <w:rPr>
              <w:noProof/>
            </w:rPr>
            <w:t>(Chowdhury, 2025)</w:t>
          </w:r>
          <w:r w:rsidR="00A946B6">
            <w:fldChar w:fldCharType="end"/>
          </w:r>
        </w:sdtContent>
      </w:sdt>
      <w:r>
        <w:t>. Studies have emphasized interpretability using techniques such as SHAP and ICE, crucial for regulatory compliance and stakeholder comprehension</w:t>
      </w:r>
      <w:sdt>
        <w:sdtPr>
          <w:id w:val="-1674408234"/>
          <w:citation/>
        </w:sdtPr>
        <w:sdtContent>
          <w:r w:rsidR="00947797">
            <w:fldChar w:fldCharType="begin"/>
          </w:r>
          <w:r w:rsidR="00947797">
            <w:instrText xml:space="preserve"> CITATION Exp22 \l 1033 </w:instrText>
          </w:r>
          <w:r w:rsidR="00947797">
            <w:fldChar w:fldCharType="separate"/>
          </w:r>
          <w:r w:rsidR="00947797">
            <w:rPr>
              <w:noProof/>
            </w:rPr>
            <w:t xml:space="preserve"> (Lin Sun, 2022)</w:t>
          </w:r>
          <w:r w:rsidR="00947797">
            <w:fldChar w:fldCharType="end"/>
          </w:r>
        </w:sdtContent>
      </w:sdt>
      <w:r>
        <w:t xml:space="preserve">, </w:t>
      </w:r>
      <w:sdt>
        <w:sdtPr>
          <w:id w:val="-1315572862"/>
          <w:citation/>
        </w:sdtPr>
        <w:sdtContent>
          <w:r w:rsidR="00A946B6">
            <w:fldChar w:fldCharType="begin"/>
          </w:r>
          <w:r w:rsidR="00A946B6">
            <w:instrText xml:space="preserve"> CITATION Bha23 \l 1033 </w:instrText>
          </w:r>
          <w:r w:rsidR="00A946B6">
            <w:fldChar w:fldCharType="separate"/>
          </w:r>
          <w:r w:rsidR="00A946B6">
            <w:rPr>
              <w:noProof/>
            </w:rPr>
            <w:t>(Bharati, 2023)</w:t>
          </w:r>
          <w:r w:rsidR="00A946B6">
            <w:fldChar w:fldCharType="end"/>
          </w:r>
        </w:sdtContent>
      </w:sdt>
      <w:r>
        <w:t xml:space="preserve">, </w:t>
      </w:r>
      <w:sdt>
        <w:sdtPr>
          <w:id w:val="1379438599"/>
          <w:citation/>
        </w:sdtPr>
        <w:sdtContent>
          <w:r w:rsidR="00947797">
            <w:fldChar w:fldCharType="begin"/>
          </w:r>
          <w:r w:rsidR="00947797">
            <w:instrText xml:space="preserve"> CITATION Orj23 \l 1033 </w:instrText>
          </w:r>
          <w:r w:rsidR="00947797">
            <w:fldChar w:fldCharType="separate"/>
          </w:r>
          <w:r w:rsidR="00947797">
            <w:rPr>
              <w:noProof/>
            </w:rPr>
            <w:t>(Orji, 2023)</w:t>
          </w:r>
          <w:r w:rsidR="00947797">
            <w:fldChar w:fldCharType="end"/>
          </w:r>
        </w:sdtContent>
      </w:sdt>
      <w:r>
        <w:t>}. Collectively, these efforts highlight the potential of Explainable AI (XAI) to deliver transparent and ethically aligned healthcare solutions.</w:t>
      </w:r>
    </w:p>
    <w:p w14:paraId="13D50038" w14:textId="7BAEEE1D" w:rsidR="009222B2" w:rsidRDefault="009222B2" w:rsidP="009222B2">
      <w:pPr>
        <w:spacing w:line="480" w:lineRule="auto"/>
      </w:pPr>
      <w:r w:rsidRPr="009222B2">
        <w:rPr>
          <w:b/>
          <w:bCs/>
        </w:rPr>
        <w:t>Agentic AI in Medical Decision-Making.</w:t>
      </w:r>
      <w:r>
        <w:t xml:space="preserve"> Recent advances in Agentic AI, particularly using models like GPT-4 </w:t>
      </w:r>
      <w:sdt>
        <w:sdtPr>
          <w:id w:val="1343048200"/>
          <w:citation/>
        </w:sdtPr>
        <w:sdtContent>
          <w:r w:rsidR="00BF7430">
            <w:fldChar w:fldCharType="begin"/>
          </w:r>
          <w:r w:rsidR="00BF7430">
            <w:instrText xml:space="preserve"> CITATION Ach23 \l 1033 </w:instrText>
          </w:r>
          <w:r w:rsidR="00BF7430">
            <w:fldChar w:fldCharType="separate"/>
          </w:r>
          <w:r w:rsidR="00BF7430">
            <w:rPr>
              <w:noProof/>
            </w:rPr>
            <w:t>(Achiam, 2023)</w:t>
          </w:r>
          <w:r w:rsidR="00BF7430">
            <w:fldChar w:fldCharType="end"/>
          </w:r>
        </w:sdtContent>
      </w:sdt>
      <w:r w:rsidR="00BF7430">
        <w:t>,</w:t>
      </w:r>
      <w:sdt>
        <w:sdtPr>
          <w:id w:val="-1384170956"/>
          <w:citation/>
        </w:sdtPr>
        <w:sdtContent>
          <w:r w:rsidR="00BF7430">
            <w:fldChar w:fldCharType="begin"/>
          </w:r>
          <w:r w:rsidR="00BF7430">
            <w:instrText xml:space="preserve"> CITATION Nor23 \l 1033 </w:instrText>
          </w:r>
          <w:r w:rsidR="00BF7430">
            <w:fldChar w:fldCharType="separate"/>
          </w:r>
          <w:r w:rsidR="00BF7430">
            <w:rPr>
              <w:noProof/>
            </w:rPr>
            <w:t xml:space="preserve"> (Nori, 2023)</w:t>
          </w:r>
          <w:r w:rsidR="00BF7430">
            <w:fldChar w:fldCharType="end"/>
          </w:r>
        </w:sdtContent>
      </w:sdt>
      <w:r>
        <w:t xml:space="preserve">, </w:t>
      </w:r>
      <w:proofErr w:type="spellStart"/>
      <w:r>
        <w:t>MedAgents</w:t>
      </w:r>
      <w:proofErr w:type="spellEnd"/>
      <w:r>
        <w:t xml:space="preserve"> </w:t>
      </w:r>
      <w:sdt>
        <w:sdtPr>
          <w:id w:val="-902596733"/>
          <w:citation/>
        </w:sdtPr>
        <w:sdtContent>
          <w:r w:rsidR="00947797">
            <w:fldChar w:fldCharType="begin"/>
          </w:r>
          <w:r w:rsidR="00947797">
            <w:instrText xml:space="preserve"> CITATION Tan \l 1033 </w:instrText>
          </w:r>
          <w:r w:rsidR="00947797">
            <w:fldChar w:fldCharType="separate"/>
          </w:r>
          <w:r w:rsidR="00947797">
            <w:rPr>
              <w:noProof/>
            </w:rPr>
            <w:t>(Tang, 2024)</w:t>
          </w:r>
          <w:r w:rsidR="00947797">
            <w:fldChar w:fldCharType="end"/>
          </w:r>
        </w:sdtContent>
      </w:sdt>
      <w:r w:rsidR="00947797">
        <w:t xml:space="preserve"> </w:t>
      </w:r>
      <w:r>
        <w:t xml:space="preserve">leverages collaborative LLMs to dynamically assign domain-specific experts for effective medical reasoning. </w:t>
      </w:r>
      <w:proofErr w:type="spellStart"/>
      <w:r>
        <w:t>MDAgents</w:t>
      </w:r>
      <w:proofErr w:type="spellEnd"/>
      <w:r>
        <w:t xml:space="preserve"> </w:t>
      </w:r>
      <w:sdt>
        <w:sdtPr>
          <w:id w:val="-1035185657"/>
          <w:citation/>
        </w:sdtPr>
        <w:sdtContent>
          <w:r w:rsidR="00947797">
            <w:fldChar w:fldCharType="begin"/>
          </w:r>
          <w:r w:rsidR="00947797">
            <w:instrText xml:space="preserve"> CITATION Kim24 \l 1033 </w:instrText>
          </w:r>
          <w:r w:rsidR="00947797">
            <w:fldChar w:fldCharType="separate"/>
          </w:r>
          <w:r w:rsidR="00947797">
            <w:rPr>
              <w:noProof/>
            </w:rPr>
            <w:t>(Kim, 2024)</w:t>
          </w:r>
          <w:r w:rsidR="00947797">
            <w:fldChar w:fldCharType="end"/>
          </w:r>
        </w:sdtContent>
      </w:sdt>
      <w:r w:rsidR="00947797">
        <w:t xml:space="preserve"> </w:t>
      </w:r>
      <w:r>
        <w:t xml:space="preserve">introduces a hierarchical, adaptive decision-making framework that mimics real-world medical consultations to refine complex medical decisions. Self-improving agent architectures </w:t>
      </w:r>
      <w:sdt>
        <w:sdtPr>
          <w:id w:val="831881619"/>
          <w:citation/>
        </w:sdtPr>
        <w:sdtContent>
          <w:r w:rsidR="004E2E7C">
            <w:fldChar w:fldCharType="begin"/>
          </w:r>
          <w:r w:rsidR="004E2E7C">
            <w:instrText xml:space="preserve"> CITATION Zhu25 \l 1033 </w:instrText>
          </w:r>
          <w:r w:rsidR="004E2E7C">
            <w:fldChar w:fldCharType="separate"/>
          </w:r>
          <w:r w:rsidR="004E2E7C">
            <w:rPr>
              <w:noProof/>
            </w:rPr>
            <w:t>(Zhuang, 2025)</w:t>
          </w:r>
          <w:r w:rsidR="004E2E7C">
            <w:fldChar w:fldCharType="end"/>
          </w:r>
        </w:sdtContent>
      </w:sdt>
      <w:r>
        <w:t xml:space="preserve"> utilize feedback-driven enhancements to iteratively improve diagnostic accuracy,</w:t>
      </w:r>
      <w:r w:rsidR="004E2E7C">
        <w:t xml:space="preserve"> </w:t>
      </w:r>
      <w:r>
        <w:t xml:space="preserve">demonstrate superior medical reasoning compared to specialized models. Systems like </w:t>
      </w:r>
      <w:proofErr w:type="spellStart"/>
      <w:r>
        <w:t>MedAgents</w:t>
      </w:r>
      <w:proofErr w:type="spellEnd"/>
      <w:r>
        <w:t xml:space="preserve"> </w:t>
      </w:r>
      <w:sdt>
        <w:sdtPr>
          <w:id w:val="-1890172880"/>
          <w:citation/>
        </w:sdtPr>
        <w:sdtContent>
          <w:r w:rsidR="00947797">
            <w:fldChar w:fldCharType="begin"/>
          </w:r>
          <w:r w:rsidR="00947797">
            <w:instrText xml:space="preserve"> CITATION Tan \l 1033 </w:instrText>
          </w:r>
          <w:r w:rsidR="00947797">
            <w:fldChar w:fldCharType="separate"/>
          </w:r>
          <w:r w:rsidR="00947797">
            <w:rPr>
              <w:noProof/>
            </w:rPr>
            <w:t>(Tang, 2024)</w:t>
          </w:r>
          <w:r w:rsidR="00947797">
            <w:fldChar w:fldCharType="end"/>
          </w:r>
        </w:sdtContent>
      </w:sdt>
      <w:r>
        <w:t xml:space="preserve">, </w:t>
      </w:r>
      <w:proofErr w:type="spellStart"/>
      <w:r>
        <w:t>MDAgents</w:t>
      </w:r>
      <w:proofErr w:type="spellEnd"/>
      <w:r>
        <w:t xml:space="preserve"> </w:t>
      </w:r>
      <w:sdt>
        <w:sdtPr>
          <w:id w:val="-1580360136"/>
          <w:citation/>
        </w:sdtPr>
        <w:sdtContent>
          <w:r w:rsidR="00947797">
            <w:fldChar w:fldCharType="begin"/>
          </w:r>
          <w:r w:rsidR="00947797">
            <w:instrText xml:space="preserve"> CITATION Kim24 \l 1033 </w:instrText>
          </w:r>
          <w:r w:rsidR="00947797">
            <w:fldChar w:fldCharType="separate"/>
          </w:r>
          <w:r w:rsidR="00947797">
            <w:rPr>
              <w:noProof/>
            </w:rPr>
            <w:t>(Kim, 2024)</w:t>
          </w:r>
          <w:r w:rsidR="00947797">
            <w:fldChar w:fldCharType="end"/>
          </w:r>
        </w:sdtContent>
      </w:sdt>
      <w:r>
        <w:t xml:space="preserve">, and self-improving agent architectures </w:t>
      </w:r>
      <w:sdt>
        <w:sdtPr>
          <w:id w:val="-1449692772"/>
          <w:citation/>
        </w:sdtPr>
        <w:sdtContent>
          <w:r w:rsidR="004E2E7C">
            <w:fldChar w:fldCharType="begin"/>
          </w:r>
          <w:r w:rsidR="004E2E7C">
            <w:instrText xml:space="preserve"> CITATION Zhu25 \l 1033 </w:instrText>
          </w:r>
          <w:r w:rsidR="004E2E7C">
            <w:fldChar w:fldCharType="separate"/>
          </w:r>
          <w:r w:rsidR="004E2E7C">
            <w:rPr>
              <w:noProof/>
            </w:rPr>
            <w:t>(Zhuang, 2025)</w:t>
          </w:r>
          <w:r w:rsidR="004E2E7C">
            <w:fldChar w:fldCharType="end"/>
          </w:r>
        </w:sdtContent>
      </w:sdt>
      <w:r>
        <w:t xml:space="preserve"> employ collaborative multi-agent frameworks to tackle complex medical queries effectively, enhancing performance and interpretability through natural language outputs</w:t>
      </w:r>
      <w:sdt>
        <w:sdtPr>
          <w:id w:val="-1559397888"/>
          <w:citation/>
        </w:sdtPr>
        <w:sdtContent>
          <w:r w:rsidR="00947797">
            <w:fldChar w:fldCharType="begin"/>
          </w:r>
          <w:r w:rsidR="00947797">
            <w:instrText xml:space="preserve"> CITATION Dyk24 \l 1033 </w:instrText>
          </w:r>
          <w:r w:rsidR="00947797">
            <w:fldChar w:fldCharType="separate"/>
          </w:r>
          <w:r w:rsidR="00947797">
            <w:rPr>
              <w:noProof/>
            </w:rPr>
            <w:t xml:space="preserve"> (Salto-Tellez, 2024)</w:t>
          </w:r>
          <w:r w:rsidR="00947797">
            <w:fldChar w:fldCharType="end"/>
          </w:r>
        </w:sdtContent>
      </w:sdt>
      <w:r>
        <w:t xml:space="preserve">, </w:t>
      </w:r>
      <w:sdt>
        <w:sdtPr>
          <w:id w:val="-803086014"/>
          <w:citation/>
        </w:sdtPr>
        <w:sdtContent>
          <w:r w:rsidR="004E2E7C">
            <w:fldChar w:fldCharType="begin"/>
          </w:r>
          <w:r w:rsidR="004E2E7C">
            <w:instrText xml:space="preserve"> CITATION Ala24 \l 1033 </w:instrText>
          </w:r>
          <w:r w:rsidR="004E2E7C">
            <w:fldChar w:fldCharType="separate"/>
          </w:r>
          <w:r w:rsidR="004E2E7C">
            <w:rPr>
              <w:noProof/>
            </w:rPr>
            <w:t>(Alaa, 2024)</w:t>
          </w:r>
          <w:r w:rsidR="004E2E7C">
            <w:fldChar w:fldCharType="end"/>
          </w:r>
        </w:sdtContent>
      </w:sdt>
      <w:r>
        <w:t xml:space="preserve">, </w:t>
      </w:r>
      <w:sdt>
        <w:sdtPr>
          <w:id w:val="1102760264"/>
          <w:citation/>
        </w:sdtPr>
        <w:sdtContent>
          <w:r w:rsidR="004E2E7C">
            <w:fldChar w:fldCharType="begin"/>
          </w:r>
          <w:r w:rsidR="004E2E7C">
            <w:instrText xml:space="preserve"> CITATION Saa24 \l 1033 </w:instrText>
          </w:r>
          <w:r w:rsidR="004E2E7C">
            <w:fldChar w:fldCharType="separate"/>
          </w:r>
          <w:r w:rsidR="004E2E7C">
            <w:rPr>
              <w:noProof/>
            </w:rPr>
            <w:t>(Saab, 2024)</w:t>
          </w:r>
          <w:r w:rsidR="004E2E7C">
            <w:fldChar w:fldCharType="end"/>
          </w:r>
        </w:sdtContent>
      </w:sdt>
      <w:r>
        <w:t>.</w:t>
      </w:r>
    </w:p>
    <w:p w14:paraId="2AB4D0D3" w14:textId="162EC856" w:rsidR="009222B2" w:rsidRDefault="009222B2" w:rsidP="009222B2">
      <w:pPr>
        <w:spacing w:line="480" w:lineRule="auto"/>
      </w:pPr>
      <w:r w:rsidRPr="009222B2">
        <w:rPr>
          <w:b/>
          <w:bCs/>
        </w:rPr>
        <w:lastRenderedPageBreak/>
        <w:t>SPARCS Dataset Applications.</w:t>
      </w:r>
      <w:r>
        <w:t xml:space="preserve"> Previous studies employing the SPARCS dataset primarily focused on predicting hospital length of stay</w:t>
      </w:r>
      <w:sdt>
        <w:sdtPr>
          <w:id w:val="628447580"/>
          <w:citation/>
        </w:sdtPr>
        <w:sdtContent>
          <w:r w:rsidR="00947797">
            <w:fldChar w:fldCharType="begin"/>
          </w:r>
          <w:r w:rsidR="00947797">
            <w:instrText xml:space="preserve"> CITATION Jai24 \l 1033 </w:instrText>
          </w:r>
          <w:r w:rsidR="00947797">
            <w:fldChar w:fldCharType="separate"/>
          </w:r>
          <w:r w:rsidR="00947797">
            <w:rPr>
              <w:noProof/>
            </w:rPr>
            <w:t xml:space="preserve"> (Jain, 2024)</w:t>
          </w:r>
          <w:r w:rsidR="00947797">
            <w:fldChar w:fldCharType="end"/>
          </w:r>
        </w:sdtContent>
      </w:sdt>
      <w:r>
        <w:t xml:space="preserve">, </w:t>
      </w:r>
      <w:sdt>
        <w:sdtPr>
          <w:id w:val="-1177730006"/>
          <w:citation/>
        </w:sdtPr>
        <w:sdtContent>
          <w:r w:rsidR="00247A0A">
            <w:fldChar w:fldCharType="begin"/>
          </w:r>
          <w:r w:rsidR="00247A0A">
            <w:instrText xml:space="preserve"> CITATION Rav20 \l 1033 </w:instrText>
          </w:r>
          <w:r w:rsidR="00247A0A">
            <w:fldChar w:fldCharType="separate"/>
          </w:r>
          <w:r w:rsidR="00247A0A">
            <w:rPr>
              <w:noProof/>
            </w:rPr>
            <w:t>(Ravishankar Rao, 2020)</w:t>
          </w:r>
          <w:r w:rsidR="00247A0A">
            <w:fldChar w:fldCharType="end"/>
          </w:r>
        </w:sdtContent>
      </w:sdt>
      <w:r>
        <w:t>. This study extends these applications by predicting inpatient costs and integrating Explainable and Agentic AI methodologies. Specifically, we propose an innovative agent-based approach to identify key cost drivers using XAI and simulate targeted interventions to achieve cost optimization without compromising care quality.</w:t>
      </w:r>
    </w:p>
    <w:p w14:paraId="5B06F271" w14:textId="723A45AF" w:rsidR="00843838" w:rsidRDefault="00843838" w:rsidP="00843838">
      <w:pPr>
        <w:pStyle w:val="Heading1"/>
        <w:spacing w:line="480" w:lineRule="auto"/>
      </w:pPr>
      <w:r>
        <w:t>Methodology</w:t>
      </w:r>
    </w:p>
    <w:p w14:paraId="675ADC04" w14:textId="7FA846C3" w:rsidR="00843838" w:rsidRDefault="00843838" w:rsidP="00843838">
      <w:pPr>
        <w:keepNext/>
      </w:pPr>
      <w:r>
        <w:rPr>
          <w:noProof/>
        </w:rPr>
        <w:drawing>
          <wp:inline distT="0" distB="0" distL="0" distR="0" wp14:anchorId="15956808" wp14:editId="099E4492">
            <wp:extent cx="5943600" cy="2305685"/>
            <wp:effectExtent l="0" t="0" r="0" b="5715"/>
            <wp:docPr id="9461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24308" name="Picture 946124308"/>
                    <pic:cNvPicPr/>
                  </pic:nvPicPr>
                  <pic:blipFill>
                    <a:blip r:embed="rId9"/>
                    <a:stretch>
                      <a:fillRect/>
                    </a:stretch>
                  </pic:blipFill>
                  <pic:spPr>
                    <a:xfrm>
                      <a:off x="0" y="0"/>
                      <a:ext cx="5943600" cy="2305685"/>
                    </a:xfrm>
                    <a:prstGeom prst="rect">
                      <a:avLst/>
                    </a:prstGeom>
                  </pic:spPr>
                </pic:pic>
              </a:graphicData>
            </a:graphic>
          </wp:inline>
        </w:drawing>
      </w:r>
    </w:p>
    <w:p w14:paraId="3C05F879" w14:textId="4D2DCE94" w:rsidR="00072418" w:rsidRPr="00247A0A" w:rsidRDefault="00843838" w:rsidP="00247A0A">
      <w:pPr>
        <w:pStyle w:val="Caption"/>
        <w:jc w:val="center"/>
        <w:rPr>
          <w:b/>
          <w:bCs/>
          <w:i w:val="0"/>
          <w:iCs w:val="0"/>
          <w:sz w:val="24"/>
          <w:szCs w:val="24"/>
        </w:rPr>
      </w:pPr>
      <w:r w:rsidRPr="00FF7741">
        <w:rPr>
          <w:b/>
          <w:bCs/>
          <w:i w:val="0"/>
          <w:iCs w:val="0"/>
          <w:sz w:val="24"/>
          <w:szCs w:val="24"/>
        </w:rPr>
        <w:t xml:space="preserve">Figure </w:t>
      </w:r>
      <w:r w:rsidRPr="00FF7741">
        <w:rPr>
          <w:b/>
          <w:bCs/>
          <w:i w:val="0"/>
          <w:iCs w:val="0"/>
          <w:sz w:val="24"/>
          <w:szCs w:val="24"/>
        </w:rPr>
        <w:fldChar w:fldCharType="begin"/>
      </w:r>
      <w:r w:rsidRPr="00FF7741">
        <w:rPr>
          <w:b/>
          <w:bCs/>
          <w:i w:val="0"/>
          <w:iCs w:val="0"/>
          <w:sz w:val="24"/>
          <w:szCs w:val="24"/>
        </w:rPr>
        <w:instrText xml:space="preserve"> SEQ Figure \* ARABIC </w:instrText>
      </w:r>
      <w:r w:rsidRPr="00FF7741">
        <w:rPr>
          <w:b/>
          <w:bCs/>
          <w:i w:val="0"/>
          <w:iCs w:val="0"/>
          <w:sz w:val="24"/>
          <w:szCs w:val="24"/>
        </w:rPr>
        <w:fldChar w:fldCharType="separate"/>
      </w:r>
      <w:r w:rsidR="008722A7">
        <w:rPr>
          <w:b/>
          <w:bCs/>
          <w:i w:val="0"/>
          <w:iCs w:val="0"/>
          <w:noProof/>
          <w:sz w:val="24"/>
          <w:szCs w:val="24"/>
        </w:rPr>
        <w:t>1</w:t>
      </w:r>
      <w:r w:rsidRPr="00FF7741">
        <w:rPr>
          <w:b/>
          <w:bCs/>
          <w:i w:val="0"/>
          <w:iCs w:val="0"/>
          <w:sz w:val="24"/>
          <w:szCs w:val="24"/>
        </w:rPr>
        <w:fldChar w:fldCharType="end"/>
      </w:r>
      <w:r w:rsidRPr="00FF7741">
        <w:rPr>
          <w:b/>
          <w:bCs/>
          <w:i w:val="0"/>
          <w:iCs w:val="0"/>
          <w:sz w:val="24"/>
          <w:szCs w:val="24"/>
        </w:rPr>
        <w:t>: Overview of our workflow.</w:t>
      </w:r>
    </w:p>
    <w:sdt>
      <w:sdtPr>
        <w:rPr>
          <w:b w:val="0"/>
          <w:sz w:val="24"/>
          <w:szCs w:val="24"/>
        </w:rPr>
        <w:id w:val="-1372991431"/>
        <w:docPartObj>
          <w:docPartGallery w:val="Bibliographies"/>
          <w:docPartUnique/>
        </w:docPartObj>
      </w:sdtPr>
      <w:sdtEndPr>
        <w:rPr>
          <w:bCs/>
        </w:rPr>
      </w:sdtEndPr>
      <w:sdtContent>
        <w:p w14:paraId="4C23D986" w14:textId="19C753D5" w:rsidR="009E63BC" w:rsidRDefault="009E63BC">
          <w:pPr>
            <w:pStyle w:val="Heading1"/>
          </w:pPr>
          <w:r>
            <w:t>References</w:t>
          </w:r>
        </w:p>
        <w:p w14:paraId="79F56D1E" w14:textId="77777777" w:rsidR="009E63BC" w:rsidRDefault="009E63BC" w:rsidP="009E63BC">
          <w:pPr>
            <w:pStyle w:val="Bibliography"/>
            <w:ind w:left="720" w:hanging="720"/>
            <w:rPr>
              <w:noProof/>
            </w:rPr>
          </w:pPr>
          <w:r>
            <w:fldChar w:fldCharType="begin"/>
          </w:r>
          <w:r>
            <w:instrText xml:space="preserve"> BIBLIOGRAPHY </w:instrText>
          </w:r>
          <w:r>
            <w:fldChar w:fldCharType="separate"/>
          </w:r>
          <w:r>
            <w:rPr>
              <w:noProof/>
            </w:rPr>
            <w:t xml:space="preserve">Kim, Y. a. (2024). Mdagents: An adaptive collaboration of llms for medical decision-making. </w:t>
          </w:r>
          <w:r>
            <w:rPr>
              <w:i/>
              <w:iCs/>
              <w:noProof/>
            </w:rPr>
            <w:t>Advances in Neural Information Processing Systems, 37</w:t>
          </w:r>
          <w:r>
            <w:rPr>
              <w:noProof/>
            </w:rPr>
            <w:t>, 79410-79452.</w:t>
          </w:r>
        </w:p>
        <w:p w14:paraId="5768207E" w14:textId="77777777" w:rsidR="009E63BC" w:rsidRDefault="009E63BC" w:rsidP="009E63BC">
          <w:pPr>
            <w:pStyle w:val="Bibliography"/>
            <w:ind w:left="720" w:hanging="720"/>
            <w:rPr>
              <w:noProof/>
            </w:rPr>
          </w:pPr>
          <w:r>
            <w:rPr>
              <w:noProof/>
            </w:rPr>
            <w:t xml:space="preserve">Salto-Tellez, D. F.-E. (2024). Autonomous Artificial Intelligence Agents for Clinical Decision Making in Oncology. </w:t>
          </w:r>
          <w:r>
            <w:rPr>
              <w:i/>
              <w:iCs/>
              <w:noProof/>
            </w:rPr>
            <w:t>ArXiv, abs/2404.04667</w:t>
          </w:r>
          <w:r>
            <w:rPr>
              <w:noProof/>
            </w:rPr>
            <w:t>.</w:t>
          </w:r>
        </w:p>
        <w:p w14:paraId="50B360B5" w14:textId="77777777" w:rsidR="009E63BC" w:rsidRDefault="009E63BC" w:rsidP="009E63BC">
          <w:pPr>
            <w:pStyle w:val="Bibliography"/>
            <w:ind w:left="720" w:hanging="720"/>
            <w:rPr>
              <w:noProof/>
            </w:rPr>
          </w:pPr>
          <w:r>
            <w:rPr>
              <w:noProof/>
            </w:rPr>
            <w:t xml:space="preserve">Tang, X. a. (2024). </w:t>
          </w:r>
          <w:r>
            <w:rPr>
              <w:i/>
              <w:iCs/>
              <w:noProof/>
            </w:rPr>
            <w:t>MedAgents: Large Language Models as Collaborators for Zero-shot Medical Reasoning.</w:t>
          </w:r>
          <w:r>
            <w:rPr>
              <w:noProof/>
            </w:rPr>
            <w:t xml:space="preserve"> ICLR 2024 Workshop on Large Language Model (LLM) Agents.</w:t>
          </w:r>
        </w:p>
        <w:p w14:paraId="0C91DEEB" w14:textId="77777777" w:rsidR="009E63BC" w:rsidRDefault="009E63BC" w:rsidP="009E63BC">
          <w:pPr>
            <w:pStyle w:val="Bibliography"/>
            <w:ind w:left="720" w:hanging="720"/>
            <w:rPr>
              <w:noProof/>
            </w:rPr>
          </w:pPr>
          <w:r>
            <w:rPr>
              <w:noProof/>
            </w:rPr>
            <w:t xml:space="preserve">Meisters, R. a. (2022, 11). Regional differences in healthcare costs further explained: The contribution of health, lifestyle, loneliness and mastery. </w:t>
          </w:r>
          <w:r>
            <w:rPr>
              <w:i/>
              <w:iCs/>
              <w:noProof/>
            </w:rPr>
            <w:t>TSG - Tijdschrift voor gezondheidswetenschappen, 100</w:t>
          </w:r>
          <w:r>
            <w:rPr>
              <w:noProof/>
            </w:rPr>
            <w:t>, 189-196.</w:t>
          </w:r>
        </w:p>
        <w:p w14:paraId="532184B5" w14:textId="77777777" w:rsidR="009E63BC" w:rsidRDefault="009E63BC" w:rsidP="009E63BC">
          <w:pPr>
            <w:pStyle w:val="Bibliography"/>
            <w:ind w:left="720" w:hanging="720"/>
            <w:rPr>
              <w:noProof/>
            </w:rPr>
          </w:pPr>
          <w:r>
            <w:rPr>
              <w:noProof/>
            </w:rPr>
            <w:lastRenderedPageBreak/>
            <w:t xml:space="preserve">Wang, Y. a. (2025, 3). Impact of an innovative case-based payment reform on hospital cost variation: insights from cerebral infarction inpatients in China. </w:t>
          </w:r>
          <w:r>
            <w:rPr>
              <w:i/>
              <w:iCs/>
              <w:noProof/>
            </w:rPr>
            <w:t>International Journal for Equity in Health, 24</w:t>
          </w:r>
          <w:r>
            <w:rPr>
              <w:noProof/>
            </w:rPr>
            <w:t>.</w:t>
          </w:r>
        </w:p>
        <w:p w14:paraId="47ECFB74" w14:textId="77777777" w:rsidR="009E63BC" w:rsidRDefault="009E63BC" w:rsidP="009E63BC">
          <w:pPr>
            <w:pStyle w:val="Bibliography"/>
            <w:ind w:left="720" w:hanging="720"/>
            <w:rPr>
              <w:noProof/>
            </w:rPr>
          </w:pPr>
          <w:r>
            <w:rPr>
              <w:noProof/>
            </w:rPr>
            <w:t xml:space="preserve">Ravishankar Rao, A. a. (2020). </w:t>
          </w:r>
          <w:r>
            <w:rPr>
              <w:i/>
              <w:iCs/>
              <w:noProof/>
            </w:rPr>
            <w:t>Building predictive models of healthcare costs with open healthcare data.</w:t>
          </w:r>
          <w:r>
            <w:rPr>
              <w:noProof/>
            </w:rPr>
            <w:t xml:space="preserve"> 2020 IEEE International Conference on Healthcare Informatics (ICHI).</w:t>
          </w:r>
        </w:p>
        <w:p w14:paraId="697779F7" w14:textId="77777777" w:rsidR="009E63BC" w:rsidRDefault="009E63BC" w:rsidP="009E63BC">
          <w:pPr>
            <w:pStyle w:val="Bibliography"/>
            <w:ind w:left="720" w:hanging="720"/>
            <w:rPr>
              <w:noProof/>
            </w:rPr>
          </w:pPr>
          <w:r>
            <w:rPr>
              <w:noProof/>
            </w:rPr>
            <w:t xml:space="preserve">Lin Sun, T. W. (2022). Explainable and Personalized Medical Cost Prediction Based on Multitask Learning over Mobile Devices. </w:t>
          </w:r>
          <w:r>
            <w:rPr>
              <w:i/>
              <w:iCs/>
              <w:noProof/>
            </w:rPr>
            <w:t>Wiley Online Library</w:t>
          </w:r>
          <w:r>
            <w:rPr>
              <w:noProof/>
            </w:rPr>
            <w:t>.</w:t>
          </w:r>
        </w:p>
        <w:p w14:paraId="278ED6FE" w14:textId="77777777" w:rsidR="009E63BC" w:rsidRDefault="009E63BC" w:rsidP="009E63BC">
          <w:pPr>
            <w:pStyle w:val="Bibliography"/>
            <w:ind w:left="720" w:hanging="720"/>
            <w:rPr>
              <w:noProof/>
            </w:rPr>
          </w:pPr>
          <w:r>
            <w:rPr>
              <w:noProof/>
            </w:rPr>
            <w:t xml:space="preserve">Li, T.-H. a.-R. (2020). A Systematic Approach to Surveillance and Detection of Hierarchical Healthcare Cost Drivers and Utilization Offsets. </w:t>
          </w:r>
          <w:r>
            <w:rPr>
              <w:i/>
              <w:iCs/>
              <w:noProof/>
            </w:rPr>
            <w:t>arXiv preprint arXiv:2010.11405</w:t>
          </w:r>
          <w:r>
            <w:rPr>
              <w:noProof/>
            </w:rPr>
            <w:t>.</w:t>
          </w:r>
        </w:p>
        <w:p w14:paraId="2DDA9515" w14:textId="77777777" w:rsidR="009E63BC" w:rsidRDefault="009E63BC" w:rsidP="009E63BC">
          <w:pPr>
            <w:pStyle w:val="Bibliography"/>
            <w:ind w:left="720" w:hanging="720"/>
            <w:rPr>
              <w:noProof/>
            </w:rPr>
          </w:pPr>
          <w:r>
            <w:rPr>
              <w:noProof/>
            </w:rPr>
            <w:t xml:space="preserve">Orji, U. a. (2023). Machine Learning for an Explainable Cost Prediction of Medical Insurance. </w:t>
          </w:r>
          <w:r>
            <w:rPr>
              <w:i/>
              <w:iCs/>
              <w:noProof/>
            </w:rPr>
            <w:t>arXiv preprint arXiv:2311.14139</w:t>
          </w:r>
          <w:r>
            <w:rPr>
              <w:noProof/>
            </w:rPr>
            <w:t>.</w:t>
          </w:r>
        </w:p>
        <w:p w14:paraId="3596130F" w14:textId="77777777" w:rsidR="009E63BC" w:rsidRDefault="009E63BC" w:rsidP="009E63BC">
          <w:pPr>
            <w:pStyle w:val="Bibliography"/>
            <w:ind w:left="720" w:hanging="720"/>
            <w:rPr>
              <w:noProof/>
            </w:rPr>
          </w:pPr>
          <w:r>
            <w:rPr>
              <w:noProof/>
            </w:rPr>
            <w:t xml:space="preserve">Jain, R. a. (2024). Predicting hospital length of stay using machine learning on a large open health dataset. </w:t>
          </w:r>
          <w:r>
            <w:rPr>
              <w:i/>
              <w:iCs/>
              <w:noProof/>
            </w:rPr>
            <w:t>BMC Health Services Research, 24</w:t>
          </w:r>
          <w:r>
            <w:rPr>
              <w:noProof/>
            </w:rPr>
            <w:t>.</w:t>
          </w:r>
        </w:p>
        <w:p w14:paraId="5965E46A" w14:textId="77777777" w:rsidR="009E63BC" w:rsidRDefault="009E63BC" w:rsidP="009E63BC">
          <w:pPr>
            <w:pStyle w:val="Bibliography"/>
            <w:ind w:left="720" w:hanging="720"/>
            <w:rPr>
              <w:noProof/>
            </w:rPr>
          </w:pPr>
          <w:r>
            <w:rPr>
              <w:noProof/>
            </w:rPr>
            <w:t xml:space="preserve">Tjoa, E. a. (2020). A survey on Explainable Artificial Intelligence (XAI): Toward medical XAI. </w:t>
          </w:r>
          <w:r>
            <w:rPr>
              <w:i/>
              <w:iCs/>
              <w:noProof/>
            </w:rPr>
            <w:t>IEEE Transactions on Neural Networks and Learning Systems, 32</w:t>
          </w:r>
          <w:r>
            <w:rPr>
              <w:noProof/>
            </w:rPr>
            <w:t>, 4793-4813.</w:t>
          </w:r>
        </w:p>
        <w:p w14:paraId="34F898AA" w14:textId="77777777" w:rsidR="009E63BC" w:rsidRDefault="009E63BC" w:rsidP="009E63BC">
          <w:pPr>
            <w:pStyle w:val="Bibliography"/>
            <w:ind w:left="720" w:hanging="720"/>
            <w:rPr>
              <w:noProof/>
            </w:rPr>
          </w:pPr>
          <w:r>
            <w:rPr>
              <w:noProof/>
            </w:rPr>
            <w:t xml:space="preserve">Aetukuri, S. A. (2023). Efficient Predictive Interpretable Analytics Models for Claims Cost Management in Healthcare Using CNN-Ant Colony Optimization. </w:t>
          </w:r>
          <w:r>
            <w:rPr>
              <w:i/>
              <w:iCs/>
              <w:noProof/>
            </w:rPr>
            <w:t>International Journal of Intelligent Systems and Applications in Engineering</w:t>
          </w:r>
          <w:r>
            <w:rPr>
              <w:noProof/>
            </w:rPr>
            <w:t>.</w:t>
          </w:r>
        </w:p>
        <w:p w14:paraId="400589A6" w14:textId="77777777" w:rsidR="009E63BC" w:rsidRDefault="009E63BC" w:rsidP="009E63BC">
          <w:pPr>
            <w:pStyle w:val="Bibliography"/>
            <w:ind w:left="720" w:hanging="720"/>
            <w:rPr>
              <w:noProof/>
            </w:rPr>
          </w:pPr>
          <w:r>
            <w:rPr>
              <w:noProof/>
            </w:rPr>
            <w:t xml:space="preserve">Chowdhury, T. N. (2025). A Hybrid Data-Driven Approach for Analyzing and Predicting Inpatient Length of Stay in Health Centre. </w:t>
          </w:r>
          <w:r>
            <w:rPr>
              <w:i/>
              <w:iCs/>
              <w:noProof/>
            </w:rPr>
            <w:t>arXiv preprint arXiv:2501.18535</w:t>
          </w:r>
          <w:r>
            <w:rPr>
              <w:noProof/>
            </w:rPr>
            <w:t>.</w:t>
          </w:r>
        </w:p>
        <w:p w14:paraId="2F7E819E" w14:textId="77777777" w:rsidR="009E63BC" w:rsidRDefault="009E63BC" w:rsidP="009E63BC">
          <w:pPr>
            <w:pStyle w:val="Bibliography"/>
            <w:ind w:left="720" w:hanging="720"/>
            <w:rPr>
              <w:noProof/>
            </w:rPr>
          </w:pPr>
          <w:r>
            <w:rPr>
              <w:noProof/>
            </w:rPr>
            <w:t xml:space="preserve">Bharati, S. a. (2023). A Review on Explainable Artificial Intelligence for Healthcare: Why, How, and When? </w:t>
          </w:r>
          <w:r>
            <w:rPr>
              <w:i/>
              <w:iCs/>
              <w:noProof/>
            </w:rPr>
            <w:t>IEEE Access</w:t>
          </w:r>
          <w:r>
            <w:rPr>
              <w:noProof/>
            </w:rPr>
            <w:t>.</w:t>
          </w:r>
        </w:p>
        <w:p w14:paraId="233F5BD9" w14:textId="77777777" w:rsidR="009E63BC" w:rsidRDefault="009E63BC" w:rsidP="009E63BC">
          <w:pPr>
            <w:pStyle w:val="Bibliography"/>
            <w:ind w:left="720" w:hanging="720"/>
            <w:rPr>
              <w:noProof/>
            </w:rPr>
          </w:pPr>
          <w:r>
            <w:rPr>
              <w:noProof/>
            </w:rPr>
            <w:t xml:space="preserve">Nori, H. a. (2023). Can Generalist Foundation Models Outcompete Special-Purpose Tuning? Case Study in Medicine. </w:t>
          </w:r>
          <w:r>
            <w:rPr>
              <w:i/>
              <w:iCs/>
              <w:noProof/>
            </w:rPr>
            <w:t>CoRR</w:t>
          </w:r>
          <w:r>
            <w:rPr>
              <w:noProof/>
            </w:rPr>
            <w:t>.</w:t>
          </w:r>
        </w:p>
        <w:p w14:paraId="50B35851" w14:textId="77777777" w:rsidR="009E63BC" w:rsidRDefault="009E63BC" w:rsidP="009E63BC">
          <w:pPr>
            <w:pStyle w:val="Bibliography"/>
            <w:ind w:left="720" w:hanging="720"/>
            <w:rPr>
              <w:noProof/>
            </w:rPr>
          </w:pPr>
          <w:r>
            <w:rPr>
              <w:noProof/>
            </w:rPr>
            <w:t xml:space="preserve">Achiam, J. a. (2023). Gpt-4 technical report. </w:t>
          </w:r>
          <w:r>
            <w:rPr>
              <w:i/>
              <w:iCs/>
              <w:noProof/>
            </w:rPr>
            <w:t>arXiv preprint arXiv:2303.08774</w:t>
          </w:r>
          <w:r>
            <w:rPr>
              <w:noProof/>
            </w:rPr>
            <w:t>.</w:t>
          </w:r>
        </w:p>
        <w:p w14:paraId="0B4FF605" w14:textId="77777777" w:rsidR="009E63BC" w:rsidRDefault="009E63BC" w:rsidP="009E63BC">
          <w:pPr>
            <w:pStyle w:val="Bibliography"/>
            <w:ind w:left="720" w:hanging="720"/>
            <w:rPr>
              <w:noProof/>
            </w:rPr>
          </w:pPr>
          <w:r>
            <w:rPr>
              <w:noProof/>
            </w:rPr>
            <w:t xml:space="preserve">Zhuang, Y. e. (2025). Learning to Be A Doctor: Searching for Effective Medical Agent Architectures. </w:t>
          </w:r>
          <w:r>
            <w:rPr>
              <w:i/>
              <w:iCs/>
              <w:noProof/>
            </w:rPr>
            <w:t>arXiv preprint arXiv:2504.11301</w:t>
          </w:r>
          <w:r>
            <w:rPr>
              <w:noProof/>
            </w:rPr>
            <w:t>.</w:t>
          </w:r>
        </w:p>
        <w:p w14:paraId="159DC216" w14:textId="77777777" w:rsidR="009E63BC" w:rsidRDefault="009E63BC" w:rsidP="009E63BC">
          <w:pPr>
            <w:pStyle w:val="Bibliography"/>
            <w:ind w:left="720" w:hanging="720"/>
            <w:rPr>
              <w:noProof/>
            </w:rPr>
          </w:pPr>
          <w:r>
            <w:rPr>
              <w:noProof/>
            </w:rPr>
            <w:t xml:space="preserve">Alaa, N. M. (2024). Evaluating large language models as agents in the clinic. </w:t>
          </w:r>
          <w:r>
            <w:rPr>
              <w:i/>
              <w:iCs/>
              <w:noProof/>
            </w:rPr>
            <w:t>NPJ Digital Medicine, 7</w:t>
          </w:r>
          <w:r>
            <w:rPr>
              <w:noProof/>
            </w:rPr>
            <w:t>.</w:t>
          </w:r>
        </w:p>
        <w:p w14:paraId="602B762B" w14:textId="77777777" w:rsidR="009E63BC" w:rsidRDefault="009E63BC" w:rsidP="009E63BC">
          <w:pPr>
            <w:pStyle w:val="Bibliography"/>
            <w:ind w:left="720" w:hanging="720"/>
            <w:rPr>
              <w:noProof/>
            </w:rPr>
          </w:pPr>
          <w:r>
            <w:rPr>
              <w:noProof/>
            </w:rPr>
            <w:t xml:space="preserve">Saab, K. a.-H. (2024). Capabilities of Gemini Models in Medicine. </w:t>
          </w:r>
          <w:r>
            <w:rPr>
              <w:i/>
              <w:iCs/>
              <w:noProof/>
            </w:rPr>
            <w:t>CoRR</w:t>
          </w:r>
          <w:r>
            <w:rPr>
              <w:noProof/>
            </w:rPr>
            <w:t>.</w:t>
          </w:r>
        </w:p>
        <w:p w14:paraId="3FE69A57" w14:textId="05394002" w:rsidR="00072418" w:rsidRDefault="009E63BC" w:rsidP="000C34FB">
          <w:r>
            <w:rPr>
              <w:b/>
              <w:bCs/>
            </w:rPr>
            <w:fldChar w:fldCharType="end"/>
          </w:r>
        </w:p>
      </w:sdtContent>
    </w:sdt>
    <w:sectPr w:rsidR="00072418" w:rsidSect="000C34F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1EC71" w14:textId="77777777" w:rsidR="00F22EF2" w:rsidRDefault="00F22EF2">
      <w:pPr>
        <w:spacing w:after="0"/>
      </w:pPr>
      <w:r>
        <w:separator/>
      </w:r>
    </w:p>
  </w:endnote>
  <w:endnote w:type="continuationSeparator" w:id="0">
    <w:p w14:paraId="34CC1CEF" w14:textId="77777777" w:rsidR="00F22EF2" w:rsidRDefault="00F22E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4310636"/>
      <w:docPartObj>
        <w:docPartGallery w:val="Page Numbers (Bottom of Page)"/>
        <w:docPartUnique/>
      </w:docPartObj>
    </w:sdtPr>
    <w:sdtContent>
      <w:p w14:paraId="38FBCFF6" w14:textId="702DAF15" w:rsidR="000C34FB" w:rsidRDefault="000C34FB" w:rsidP="006C11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DC1418" w14:textId="77777777" w:rsidR="000C34FB" w:rsidRDefault="000C34FB" w:rsidP="000C34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4507569"/>
      <w:docPartObj>
        <w:docPartGallery w:val="Page Numbers (Bottom of Page)"/>
        <w:docPartUnique/>
      </w:docPartObj>
    </w:sdtPr>
    <w:sdtContent>
      <w:p w14:paraId="1718F4D1" w14:textId="1CC32398" w:rsidR="000C34FB" w:rsidRDefault="000C34FB" w:rsidP="006C11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55FEB2E" w14:textId="50510674" w:rsidR="00072418" w:rsidRDefault="00180786" w:rsidP="000C34FB">
    <w:pPr>
      <w:tabs>
        <w:tab w:val="right" w:pos="9360"/>
      </w:tabs>
      <w:spacing w:after="720"/>
      <w:ind w:right="360"/>
    </w:pPr>
    <w:r>
      <w:rPr>
        <w:i/>
        <w:sz w:val="18"/>
        <w:szCs w:val="18"/>
      </w:rPr>
      <w:t>Workshop on Information Technology and Systems, Nashville, Tennessee, 2025</w:t>
    </w:r>
    <w:r>
      <w:rPr>
        <w:i/>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149E7" w14:textId="48C6135B" w:rsidR="00072418" w:rsidRDefault="00000000">
    <w:pPr>
      <w:tabs>
        <w:tab w:val="right" w:pos="9360"/>
      </w:tabs>
      <w:spacing w:after="720"/>
      <w:jc w:val="left"/>
    </w:pPr>
    <w:r>
      <w:rPr>
        <w:i/>
        <w:sz w:val="18"/>
        <w:szCs w:val="18"/>
      </w:rPr>
      <w:t xml:space="preserve">Workshop on Information Technology and Systems, </w:t>
    </w:r>
    <w:r w:rsidR="00162325">
      <w:rPr>
        <w:i/>
        <w:sz w:val="18"/>
        <w:szCs w:val="18"/>
      </w:rPr>
      <w:t>Nashville</w:t>
    </w:r>
    <w:r>
      <w:rPr>
        <w:i/>
        <w:sz w:val="18"/>
        <w:szCs w:val="18"/>
      </w:rPr>
      <w:t xml:space="preserve">, </w:t>
    </w:r>
    <w:r w:rsidR="00162325">
      <w:rPr>
        <w:i/>
        <w:sz w:val="18"/>
        <w:szCs w:val="18"/>
      </w:rPr>
      <w:t>Tennessee</w:t>
    </w:r>
    <w:r>
      <w:rPr>
        <w:i/>
        <w:sz w:val="18"/>
        <w:szCs w:val="18"/>
      </w:rPr>
      <w:t>, 202</w:t>
    </w:r>
    <w:r w:rsidR="00162325">
      <w:rPr>
        <w:i/>
        <w:sz w:val="18"/>
        <w:szCs w:val="18"/>
      </w:rPr>
      <w:t>5</w:t>
    </w:r>
    <w:r>
      <w:rPr>
        <w:i/>
        <w:sz w:val="18"/>
        <w:szCs w:val="18"/>
      </w:rPr>
      <w:tab/>
    </w:r>
    <w:r>
      <w:fldChar w:fldCharType="begin"/>
    </w:r>
    <w:r>
      <w:instrText>PAGE</w:instrText>
    </w:r>
    <w:r>
      <w:fldChar w:fldCharType="separate"/>
    </w:r>
    <w:r w:rsidR="001623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ADFC" w14:textId="77777777" w:rsidR="00F22EF2" w:rsidRDefault="00F22EF2">
      <w:pPr>
        <w:spacing w:after="0"/>
      </w:pPr>
      <w:r>
        <w:separator/>
      </w:r>
    </w:p>
  </w:footnote>
  <w:footnote w:type="continuationSeparator" w:id="0">
    <w:p w14:paraId="5FB8EA29" w14:textId="77777777" w:rsidR="00F22EF2" w:rsidRDefault="00F22E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E0EF" w14:textId="77777777" w:rsidR="00162325" w:rsidRDefault="001623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70E8A" w14:textId="65E95F3E" w:rsidR="00072418" w:rsidRDefault="00000000">
    <w:pPr>
      <w:tabs>
        <w:tab w:val="right" w:pos="9360"/>
      </w:tabs>
      <w:spacing w:before="720" w:after="0"/>
      <w:jc w:val="left"/>
    </w:pPr>
    <w:r>
      <w:rPr>
        <w:i/>
        <w:sz w:val="18"/>
        <w:szCs w:val="18"/>
      </w:rPr>
      <w:tab/>
    </w:r>
    <w:r w:rsidR="00701BFD" w:rsidRPr="00701BFD">
      <w:rPr>
        <w:i/>
        <w:sz w:val="18"/>
        <w:szCs w:val="18"/>
      </w:rPr>
      <w:t>From Insights to Action</w:t>
    </w:r>
  </w:p>
  <w:p w14:paraId="5CE58A57" w14:textId="77777777" w:rsidR="00072418" w:rsidRDefault="00000000">
    <w:pPr>
      <w:tabs>
        <w:tab w:val="right" w:pos="9360"/>
      </w:tabs>
      <w:spacing w:after="0"/>
      <w:jc w:val="left"/>
    </w:pPr>
    <w:r>
      <w:rPr>
        <w:i/>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6D4C" w14:textId="77777777" w:rsidR="00162325" w:rsidRDefault="00162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7D35"/>
    <w:multiLevelType w:val="multilevel"/>
    <w:tmpl w:val="4DD2FA2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16cid:durableId="1312490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418"/>
    <w:rsid w:val="00002E53"/>
    <w:rsid w:val="00072418"/>
    <w:rsid w:val="000C34FB"/>
    <w:rsid w:val="00162325"/>
    <w:rsid w:val="00180786"/>
    <w:rsid w:val="00247A0A"/>
    <w:rsid w:val="00344750"/>
    <w:rsid w:val="004E2E7C"/>
    <w:rsid w:val="00513561"/>
    <w:rsid w:val="005C1B04"/>
    <w:rsid w:val="00641534"/>
    <w:rsid w:val="00701BFD"/>
    <w:rsid w:val="00791E99"/>
    <w:rsid w:val="00843838"/>
    <w:rsid w:val="008722A7"/>
    <w:rsid w:val="009222B2"/>
    <w:rsid w:val="00941B28"/>
    <w:rsid w:val="00947797"/>
    <w:rsid w:val="009A5B05"/>
    <w:rsid w:val="009E63BC"/>
    <w:rsid w:val="00A946B6"/>
    <w:rsid w:val="00BE3645"/>
    <w:rsid w:val="00BF7430"/>
    <w:rsid w:val="00CC56EB"/>
    <w:rsid w:val="00D83A5C"/>
    <w:rsid w:val="00E7432D"/>
    <w:rsid w:val="00EB6128"/>
    <w:rsid w:val="00F22EF2"/>
    <w:rsid w:val="00FA795C"/>
    <w:rsid w:val="00FC17E6"/>
    <w:rsid w:val="00FF774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CFAC7"/>
  <w15:docId w15:val="{B4296A7F-983F-E343-94E0-4E5C905B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00" w:after="200"/>
      <w:outlineLvl w:val="0"/>
    </w:pPr>
    <w:rPr>
      <w:b/>
      <w:sz w:val="26"/>
      <w:szCs w:val="26"/>
    </w:rPr>
  </w:style>
  <w:style w:type="paragraph" w:styleId="Heading2">
    <w:name w:val="heading 2"/>
    <w:basedOn w:val="Normal"/>
    <w:next w:val="Normal"/>
    <w:uiPriority w:val="9"/>
    <w:unhideWhenUsed/>
    <w:qFormat/>
    <w:pPr>
      <w:keepNext/>
      <w:keepLines/>
      <w:spacing w:before="200" w:after="200"/>
      <w:outlineLvl w:val="1"/>
    </w:pPr>
    <w:rPr>
      <w:b/>
      <w:i/>
    </w:rPr>
  </w:style>
  <w:style w:type="paragraph" w:styleId="Heading3">
    <w:name w:val="heading 3"/>
    <w:basedOn w:val="Normal"/>
    <w:next w:val="Normal"/>
    <w:uiPriority w:val="9"/>
    <w:unhideWhenUsed/>
    <w:qFormat/>
    <w:pPr>
      <w:keepNext/>
      <w:keepLines/>
      <w:spacing w:before="200" w:after="200"/>
      <w:outlineLvl w:val="2"/>
    </w:pPr>
    <w:rPr>
      <w:b/>
      <w:sz w:val="26"/>
      <w:szCs w:val="26"/>
    </w:rPr>
  </w:style>
  <w:style w:type="paragraph" w:styleId="Heading4">
    <w:name w:val="heading 4"/>
    <w:basedOn w:val="Normal"/>
    <w:next w:val="Normal"/>
    <w:uiPriority w:val="9"/>
    <w:semiHidden/>
    <w:unhideWhenUsed/>
    <w:qFormat/>
    <w:pPr>
      <w:keepNext/>
      <w:keepLines/>
      <w:spacing w:before="240" w:after="60"/>
      <w:ind w:left="864" w:hanging="864"/>
      <w:outlineLvl w:val="3"/>
    </w:pPr>
    <w:rPr>
      <w:b/>
    </w:rPr>
  </w:style>
  <w:style w:type="paragraph" w:styleId="Heading5">
    <w:name w:val="heading 5"/>
    <w:basedOn w:val="Normal"/>
    <w:next w:val="Normal"/>
    <w:uiPriority w:val="9"/>
    <w:semiHidden/>
    <w:unhideWhenUsed/>
    <w:qFormat/>
    <w:pPr>
      <w:keepNext/>
      <w:keepLines/>
      <w:spacing w:before="240" w:after="60"/>
      <w:ind w:left="1008" w:hanging="1008"/>
      <w:outlineLvl w:val="4"/>
    </w:pPr>
    <w:rPr>
      <w:b/>
      <w:i/>
    </w:rPr>
  </w:style>
  <w:style w:type="paragraph" w:styleId="Heading6">
    <w:name w:val="heading 6"/>
    <w:basedOn w:val="Normal"/>
    <w:next w:val="Normal"/>
    <w:uiPriority w:val="9"/>
    <w:semiHidden/>
    <w:unhideWhenUsed/>
    <w:qFormat/>
    <w:pPr>
      <w:keepNext/>
      <w:keepLines/>
      <w:spacing w:before="240" w:after="60"/>
      <w:ind w:left="1152" w:hanging="1152"/>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00"/>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B73836"/>
    <w:pPr>
      <w:tabs>
        <w:tab w:val="center" w:pos="4680"/>
        <w:tab w:val="right" w:pos="9360"/>
      </w:tabs>
      <w:spacing w:after="0"/>
    </w:pPr>
  </w:style>
  <w:style w:type="character" w:customStyle="1" w:styleId="HeaderChar">
    <w:name w:val="Header Char"/>
    <w:basedOn w:val="DefaultParagraphFont"/>
    <w:link w:val="Header"/>
    <w:uiPriority w:val="99"/>
    <w:rsid w:val="00B73836"/>
  </w:style>
  <w:style w:type="paragraph" w:styleId="Footer">
    <w:name w:val="footer"/>
    <w:basedOn w:val="Normal"/>
    <w:link w:val="FooterChar"/>
    <w:uiPriority w:val="99"/>
    <w:unhideWhenUsed/>
    <w:rsid w:val="00B73836"/>
    <w:pPr>
      <w:tabs>
        <w:tab w:val="center" w:pos="4680"/>
        <w:tab w:val="right" w:pos="9360"/>
      </w:tabs>
      <w:spacing w:after="0"/>
    </w:pPr>
  </w:style>
  <w:style w:type="character" w:customStyle="1" w:styleId="FooterChar">
    <w:name w:val="Footer Char"/>
    <w:basedOn w:val="DefaultParagraphFont"/>
    <w:link w:val="Footer"/>
    <w:uiPriority w:val="99"/>
    <w:rsid w:val="00B73836"/>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Caption">
    <w:name w:val="caption"/>
    <w:basedOn w:val="Normal"/>
    <w:next w:val="Normal"/>
    <w:uiPriority w:val="35"/>
    <w:unhideWhenUsed/>
    <w:qFormat/>
    <w:rsid w:val="00843838"/>
    <w:pPr>
      <w:spacing w:after="200"/>
    </w:pPr>
    <w:rPr>
      <w:i/>
      <w:iCs/>
      <w:color w:val="44546A" w:themeColor="text2"/>
      <w:sz w:val="18"/>
      <w:szCs w:val="18"/>
    </w:rPr>
  </w:style>
  <w:style w:type="character" w:customStyle="1" w:styleId="Heading1Char">
    <w:name w:val="Heading 1 Char"/>
    <w:basedOn w:val="DefaultParagraphFont"/>
    <w:link w:val="Heading1"/>
    <w:uiPriority w:val="9"/>
    <w:rsid w:val="009E63BC"/>
    <w:rPr>
      <w:b/>
      <w:sz w:val="26"/>
      <w:szCs w:val="26"/>
    </w:rPr>
  </w:style>
  <w:style w:type="paragraph" w:styleId="Bibliography">
    <w:name w:val="Bibliography"/>
    <w:basedOn w:val="Normal"/>
    <w:next w:val="Normal"/>
    <w:uiPriority w:val="37"/>
    <w:unhideWhenUsed/>
    <w:rsid w:val="009E63BC"/>
  </w:style>
  <w:style w:type="character" w:styleId="PageNumber">
    <w:name w:val="page number"/>
    <w:basedOn w:val="DefaultParagraphFont"/>
    <w:uiPriority w:val="99"/>
    <w:semiHidden/>
    <w:unhideWhenUsed/>
    <w:rsid w:val="000C3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2678">
      <w:bodyDiv w:val="1"/>
      <w:marLeft w:val="0"/>
      <w:marRight w:val="0"/>
      <w:marTop w:val="0"/>
      <w:marBottom w:val="0"/>
      <w:divBdr>
        <w:top w:val="none" w:sz="0" w:space="0" w:color="auto"/>
        <w:left w:val="none" w:sz="0" w:space="0" w:color="auto"/>
        <w:bottom w:val="none" w:sz="0" w:space="0" w:color="auto"/>
        <w:right w:val="none" w:sz="0" w:space="0" w:color="auto"/>
      </w:divBdr>
    </w:div>
    <w:div w:id="68118872">
      <w:bodyDiv w:val="1"/>
      <w:marLeft w:val="0"/>
      <w:marRight w:val="0"/>
      <w:marTop w:val="0"/>
      <w:marBottom w:val="0"/>
      <w:divBdr>
        <w:top w:val="none" w:sz="0" w:space="0" w:color="auto"/>
        <w:left w:val="none" w:sz="0" w:space="0" w:color="auto"/>
        <w:bottom w:val="none" w:sz="0" w:space="0" w:color="auto"/>
        <w:right w:val="none" w:sz="0" w:space="0" w:color="auto"/>
      </w:divBdr>
    </w:div>
    <w:div w:id="71051382">
      <w:bodyDiv w:val="1"/>
      <w:marLeft w:val="0"/>
      <w:marRight w:val="0"/>
      <w:marTop w:val="0"/>
      <w:marBottom w:val="0"/>
      <w:divBdr>
        <w:top w:val="none" w:sz="0" w:space="0" w:color="auto"/>
        <w:left w:val="none" w:sz="0" w:space="0" w:color="auto"/>
        <w:bottom w:val="none" w:sz="0" w:space="0" w:color="auto"/>
        <w:right w:val="none" w:sz="0" w:space="0" w:color="auto"/>
      </w:divBdr>
    </w:div>
    <w:div w:id="100342323">
      <w:bodyDiv w:val="1"/>
      <w:marLeft w:val="0"/>
      <w:marRight w:val="0"/>
      <w:marTop w:val="0"/>
      <w:marBottom w:val="0"/>
      <w:divBdr>
        <w:top w:val="none" w:sz="0" w:space="0" w:color="auto"/>
        <w:left w:val="none" w:sz="0" w:space="0" w:color="auto"/>
        <w:bottom w:val="none" w:sz="0" w:space="0" w:color="auto"/>
        <w:right w:val="none" w:sz="0" w:space="0" w:color="auto"/>
      </w:divBdr>
    </w:div>
    <w:div w:id="215313749">
      <w:bodyDiv w:val="1"/>
      <w:marLeft w:val="0"/>
      <w:marRight w:val="0"/>
      <w:marTop w:val="0"/>
      <w:marBottom w:val="0"/>
      <w:divBdr>
        <w:top w:val="none" w:sz="0" w:space="0" w:color="auto"/>
        <w:left w:val="none" w:sz="0" w:space="0" w:color="auto"/>
        <w:bottom w:val="none" w:sz="0" w:space="0" w:color="auto"/>
        <w:right w:val="none" w:sz="0" w:space="0" w:color="auto"/>
      </w:divBdr>
    </w:div>
    <w:div w:id="216210202">
      <w:bodyDiv w:val="1"/>
      <w:marLeft w:val="0"/>
      <w:marRight w:val="0"/>
      <w:marTop w:val="0"/>
      <w:marBottom w:val="0"/>
      <w:divBdr>
        <w:top w:val="none" w:sz="0" w:space="0" w:color="auto"/>
        <w:left w:val="none" w:sz="0" w:space="0" w:color="auto"/>
        <w:bottom w:val="none" w:sz="0" w:space="0" w:color="auto"/>
        <w:right w:val="none" w:sz="0" w:space="0" w:color="auto"/>
      </w:divBdr>
    </w:div>
    <w:div w:id="288167112">
      <w:bodyDiv w:val="1"/>
      <w:marLeft w:val="0"/>
      <w:marRight w:val="0"/>
      <w:marTop w:val="0"/>
      <w:marBottom w:val="0"/>
      <w:divBdr>
        <w:top w:val="none" w:sz="0" w:space="0" w:color="auto"/>
        <w:left w:val="none" w:sz="0" w:space="0" w:color="auto"/>
        <w:bottom w:val="none" w:sz="0" w:space="0" w:color="auto"/>
        <w:right w:val="none" w:sz="0" w:space="0" w:color="auto"/>
      </w:divBdr>
    </w:div>
    <w:div w:id="293486903">
      <w:bodyDiv w:val="1"/>
      <w:marLeft w:val="0"/>
      <w:marRight w:val="0"/>
      <w:marTop w:val="0"/>
      <w:marBottom w:val="0"/>
      <w:divBdr>
        <w:top w:val="none" w:sz="0" w:space="0" w:color="auto"/>
        <w:left w:val="none" w:sz="0" w:space="0" w:color="auto"/>
        <w:bottom w:val="none" w:sz="0" w:space="0" w:color="auto"/>
        <w:right w:val="none" w:sz="0" w:space="0" w:color="auto"/>
      </w:divBdr>
    </w:div>
    <w:div w:id="303659914">
      <w:bodyDiv w:val="1"/>
      <w:marLeft w:val="0"/>
      <w:marRight w:val="0"/>
      <w:marTop w:val="0"/>
      <w:marBottom w:val="0"/>
      <w:divBdr>
        <w:top w:val="none" w:sz="0" w:space="0" w:color="auto"/>
        <w:left w:val="none" w:sz="0" w:space="0" w:color="auto"/>
        <w:bottom w:val="none" w:sz="0" w:space="0" w:color="auto"/>
        <w:right w:val="none" w:sz="0" w:space="0" w:color="auto"/>
      </w:divBdr>
    </w:div>
    <w:div w:id="358240994">
      <w:bodyDiv w:val="1"/>
      <w:marLeft w:val="0"/>
      <w:marRight w:val="0"/>
      <w:marTop w:val="0"/>
      <w:marBottom w:val="0"/>
      <w:divBdr>
        <w:top w:val="none" w:sz="0" w:space="0" w:color="auto"/>
        <w:left w:val="none" w:sz="0" w:space="0" w:color="auto"/>
        <w:bottom w:val="none" w:sz="0" w:space="0" w:color="auto"/>
        <w:right w:val="none" w:sz="0" w:space="0" w:color="auto"/>
      </w:divBdr>
    </w:div>
    <w:div w:id="499123377">
      <w:bodyDiv w:val="1"/>
      <w:marLeft w:val="0"/>
      <w:marRight w:val="0"/>
      <w:marTop w:val="0"/>
      <w:marBottom w:val="0"/>
      <w:divBdr>
        <w:top w:val="none" w:sz="0" w:space="0" w:color="auto"/>
        <w:left w:val="none" w:sz="0" w:space="0" w:color="auto"/>
        <w:bottom w:val="none" w:sz="0" w:space="0" w:color="auto"/>
        <w:right w:val="none" w:sz="0" w:space="0" w:color="auto"/>
      </w:divBdr>
    </w:div>
    <w:div w:id="508835203">
      <w:bodyDiv w:val="1"/>
      <w:marLeft w:val="0"/>
      <w:marRight w:val="0"/>
      <w:marTop w:val="0"/>
      <w:marBottom w:val="0"/>
      <w:divBdr>
        <w:top w:val="none" w:sz="0" w:space="0" w:color="auto"/>
        <w:left w:val="none" w:sz="0" w:space="0" w:color="auto"/>
        <w:bottom w:val="none" w:sz="0" w:space="0" w:color="auto"/>
        <w:right w:val="none" w:sz="0" w:space="0" w:color="auto"/>
      </w:divBdr>
    </w:div>
    <w:div w:id="582034638">
      <w:bodyDiv w:val="1"/>
      <w:marLeft w:val="0"/>
      <w:marRight w:val="0"/>
      <w:marTop w:val="0"/>
      <w:marBottom w:val="0"/>
      <w:divBdr>
        <w:top w:val="none" w:sz="0" w:space="0" w:color="auto"/>
        <w:left w:val="none" w:sz="0" w:space="0" w:color="auto"/>
        <w:bottom w:val="none" w:sz="0" w:space="0" w:color="auto"/>
        <w:right w:val="none" w:sz="0" w:space="0" w:color="auto"/>
      </w:divBdr>
    </w:div>
    <w:div w:id="607204690">
      <w:bodyDiv w:val="1"/>
      <w:marLeft w:val="0"/>
      <w:marRight w:val="0"/>
      <w:marTop w:val="0"/>
      <w:marBottom w:val="0"/>
      <w:divBdr>
        <w:top w:val="none" w:sz="0" w:space="0" w:color="auto"/>
        <w:left w:val="none" w:sz="0" w:space="0" w:color="auto"/>
        <w:bottom w:val="none" w:sz="0" w:space="0" w:color="auto"/>
        <w:right w:val="none" w:sz="0" w:space="0" w:color="auto"/>
      </w:divBdr>
    </w:div>
    <w:div w:id="677194029">
      <w:bodyDiv w:val="1"/>
      <w:marLeft w:val="0"/>
      <w:marRight w:val="0"/>
      <w:marTop w:val="0"/>
      <w:marBottom w:val="0"/>
      <w:divBdr>
        <w:top w:val="none" w:sz="0" w:space="0" w:color="auto"/>
        <w:left w:val="none" w:sz="0" w:space="0" w:color="auto"/>
        <w:bottom w:val="none" w:sz="0" w:space="0" w:color="auto"/>
        <w:right w:val="none" w:sz="0" w:space="0" w:color="auto"/>
      </w:divBdr>
    </w:div>
    <w:div w:id="727918925">
      <w:bodyDiv w:val="1"/>
      <w:marLeft w:val="0"/>
      <w:marRight w:val="0"/>
      <w:marTop w:val="0"/>
      <w:marBottom w:val="0"/>
      <w:divBdr>
        <w:top w:val="none" w:sz="0" w:space="0" w:color="auto"/>
        <w:left w:val="none" w:sz="0" w:space="0" w:color="auto"/>
        <w:bottom w:val="none" w:sz="0" w:space="0" w:color="auto"/>
        <w:right w:val="none" w:sz="0" w:space="0" w:color="auto"/>
      </w:divBdr>
    </w:div>
    <w:div w:id="735399367">
      <w:bodyDiv w:val="1"/>
      <w:marLeft w:val="0"/>
      <w:marRight w:val="0"/>
      <w:marTop w:val="0"/>
      <w:marBottom w:val="0"/>
      <w:divBdr>
        <w:top w:val="none" w:sz="0" w:space="0" w:color="auto"/>
        <w:left w:val="none" w:sz="0" w:space="0" w:color="auto"/>
        <w:bottom w:val="none" w:sz="0" w:space="0" w:color="auto"/>
        <w:right w:val="none" w:sz="0" w:space="0" w:color="auto"/>
      </w:divBdr>
    </w:div>
    <w:div w:id="823207330">
      <w:bodyDiv w:val="1"/>
      <w:marLeft w:val="0"/>
      <w:marRight w:val="0"/>
      <w:marTop w:val="0"/>
      <w:marBottom w:val="0"/>
      <w:divBdr>
        <w:top w:val="none" w:sz="0" w:space="0" w:color="auto"/>
        <w:left w:val="none" w:sz="0" w:space="0" w:color="auto"/>
        <w:bottom w:val="none" w:sz="0" w:space="0" w:color="auto"/>
        <w:right w:val="none" w:sz="0" w:space="0" w:color="auto"/>
      </w:divBdr>
    </w:div>
    <w:div w:id="871891258">
      <w:bodyDiv w:val="1"/>
      <w:marLeft w:val="0"/>
      <w:marRight w:val="0"/>
      <w:marTop w:val="0"/>
      <w:marBottom w:val="0"/>
      <w:divBdr>
        <w:top w:val="none" w:sz="0" w:space="0" w:color="auto"/>
        <w:left w:val="none" w:sz="0" w:space="0" w:color="auto"/>
        <w:bottom w:val="none" w:sz="0" w:space="0" w:color="auto"/>
        <w:right w:val="none" w:sz="0" w:space="0" w:color="auto"/>
      </w:divBdr>
    </w:div>
    <w:div w:id="906107276">
      <w:bodyDiv w:val="1"/>
      <w:marLeft w:val="0"/>
      <w:marRight w:val="0"/>
      <w:marTop w:val="0"/>
      <w:marBottom w:val="0"/>
      <w:divBdr>
        <w:top w:val="none" w:sz="0" w:space="0" w:color="auto"/>
        <w:left w:val="none" w:sz="0" w:space="0" w:color="auto"/>
        <w:bottom w:val="none" w:sz="0" w:space="0" w:color="auto"/>
        <w:right w:val="none" w:sz="0" w:space="0" w:color="auto"/>
      </w:divBdr>
    </w:div>
    <w:div w:id="911038695">
      <w:bodyDiv w:val="1"/>
      <w:marLeft w:val="0"/>
      <w:marRight w:val="0"/>
      <w:marTop w:val="0"/>
      <w:marBottom w:val="0"/>
      <w:divBdr>
        <w:top w:val="none" w:sz="0" w:space="0" w:color="auto"/>
        <w:left w:val="none" w:sz="0" w:space="0" w:color="auto"/>
        <w:bottom w:val="none" w:sz="0" w:space="0" w:color="auto"/>
        <w:right w:val="none" w:sz="0" w:space="0" w:color="auto"/>
      </w:divBdr>
    </w:div>
    <w:div w:id="992373095">
      <w:bodyDiv w:val="1"/>
      <w:marLeft w:val="0"/>
      <w:marRight w:val="0"/>
      <w:marTop w:val="0"/>
      <w:marBottom w:val="0"/>
      <w:divBdr>
        <w:top w:val="none" w:sz="0" w:space="0" w:color="auto"/>
        <w:left w:val="none" w:sz="0" w:space="0" w:color="auto"/>
        <w:bottom w:val="none" w:sz="0" w:space="0" w:color="auto"/>
        <w:right w:val="none" w:sz="0" w:space="0" w:color="auto"/>
      </w:divBdr>
    </w:div>
    <w:div w:id="992761426">
      <w:bodyDiv w:val="1"/>
      <w:marLeft w:val="0"/>
      <w:marRight w:val="0"/>
      <w:marTop w:val="0"/>
      <w:marBottom w:val="0"/>
      <w:divBdr>
        <w:top w:val="none" w:sz="0" w:space="0" w:color="auto"/>
        <w:left w:val="none" w:sz="0" w:space="0" w:color="auto"/>
        <w:bottom w:val="none" w:sz="0" w:space="0" w:color="auto"/>
        <w:right w:val="none" w:sz="0" w:space="0" w:color="auto"/>
      </w:divBdr>
    </w:div>
    <w:div w:id="1064378564">
      <w:bodyDiv w:val="1"/>
      <w:marLeft w:val="0"/>
      <w:marRight w:val="0"/>
      <w:marTop w:val="0"/>
      <w:marBottom w:val="0"/>
      <w:divBdr>
        <w:top w:val="none" w:sz="0" w:space="0" w:color="auto"/>
        <w:left w:val="none" w:sz="0" w:space="0" w:color="auto"/>
        <w:bottom w:val="none" w:sz="0" w:space="0" w:color="auto"/>
        <w:right w:val="none" w:sz="0" w:space="0" w:color="auto"/>
      </w:divBdr>
    </w:div>
    <w:div w:id="1087653735">
      <w:bodyDiv w:val="1"/>
      <w:marLeft w:val="0"/>
      <w:marRight w:val="0"/>
      <w:marTop w:val="0"/>
      <w:marBottom w:val="0"/>
      <w:divBdr>
        <w:top w:val="none" w:sz="0" w:space="0" w:color="auto"/>
        <w:left w:val="none" w:sz="0" w:space="0" w:color="auto"/>
        <w:bottom w:val="none" w:sz="0" w:space="0" w:color="auto"/>
        <w:right w:val="none" w:sz="0" w:space="0" w:color="auto"/>
      </w:divBdr>
    </w:div>
    <w:div w:id="1156919400">
      <w:bodyDiv w:val="1"/>
      <w:marLeft w:val="0"/>
      <w:marRight w:val="0"/>
      <w:marTop w:val="0"/>
      <w:marBottom w:val="0"/>
      <w:divBdr>
        <w:top w:val="none" w:sz="0" w:space="0" w:color="auto"/>
        <w:left w:val="none" w:sz="0" w:space="0" w:color="auto"/>
        <w:bottom w:val="none" w:sz="0" w:space="0" w:color="auto"/>
        <w:right w:val="none" w:sz="0" w:space="0" w:color="auto"/>
      </w:divBdr>
    </w:div>
    <w:div w:id="1177572300">
      <w:bodyDiv w:val="1"/>
      <w:marLeft w:val="0"/>
      <w:marRight w:val="0"/>
      <w:marTop w:val="0"/>
      <w:marBottom w:val="0"/>
      <w:divBdr>
        <w:top w:val="none" w:sz="0" w:space="0" w:color="auto"/>
        <w:left w:val="none" w:sz="0" w:space="0" w:color="auto"/>
        <w:bottom w:val="none" w:sz="0" w:space="0" w:color="auto"/>
        <w:right w:val="none" w:sz="0" w:space="0" w:color="auto"/>
      </w:divBdr>
    </w:div>
    <w:div w:id="1247302605">
      <w:bodyDiv w:val="1"/>
      <w:marLeft w:val="0"/>
      <w:marRight w:val="0"/>
      <w:marTop w:val="0"/>
      <w:marBottom w:val="0"/>
      <w:divBdr>
        <w:top w:val="none" w:sz="0" w:space="0" w:color="auto"/>
        <w:left w:val="none" w:sz="0" w:space="0" w:color="auto"/>
        <w:bottom w:val="none" w:sz="0" w:space="0" w:color="auto"/>
        <w:right w:val="none" w:sz="0" w:space="0" w:color="auto"/>
      </w:divBdr>
    </w:div>
    <w:div w:id="1302229890">
      <w:bodyDiv w:val="1"/>
      <w:marLeft w:val="0"/>
      <w:marRight w:val="0"/>
      <w:marTop w:val="0"/>
      <w:marBottom w:val="0"/>
      <w:divBdr>
        <w:top w:val="none" w:sz="0" w:space="0" w:color="auto"/>
        <w:left w:val="none" w:sz="0" w:space="0" w:color="auto"/>
        <w:bottom w:val="none" w:sz="0" w:space="0" w:color="auto"/>
        <w:right w:val="none" w:sz="0" w:space="0" w:color="auto"/>
      </w:divBdr>
    </w:div>
    <w:div w:id="1368875829">
      <w:bodyDiv w:val="1"/>
      <w:marLeft w:val="0"/>
      <w:marRight w:val="0"/>
      <w:marTop w:val="0"/>
      <w:marBottom w:val="0"/>
      <w:divBdr>
        <w:top w:val="none" w:sz="0" w:space="0" w:color="auto"/>
        <w:left w:val="none" w:sz="0" w:space="0" w:color="auto"/>
        <w:bottom w:val="none" w:sz="0" w:space="0" w:color="auto"/>
        <w:right w:val="none" w:sz="0" w:space="0" w:color="auto"/>
      </w:divBdr>
    </w:div>
    <w:div w:id="1374497261">
      <w:bodyDiv w:val="1"/>
      <w:marLeft w:val="0"/>
      <w:marRight w:val="0"/>
      <w:marTop w:val="0"/>
      <w:marBottom w:val="0"/>
      <w:divBdr>
        <w:top w:val="none" w:sz="0" w:space="0" w:color="auto"/>
        <w:left w:val="none" w:sz="0" w:space="0" w:color="auto"/>
        <w:bottom w:val="none" w:sz="0" w:space="0" w:color="auto"/>
        <w:right w:val="none" w:sz="0" w:space="0" w:color="auto"/>
      </w:divBdr>
    </w:div>
    <w:div w:id="1413042366">
      <w:bodyDiv w:val="1"/>
      <w:marLeft w:val="0"/>
      <w:marRight w:val="0"/>
      <w:marTop w:val="0"/>
      <w:marBottom w:val="0"/>
      <w:divBdr>
        <w:top w:val="none" w:sz="0" w:space="0" w:color="auto"/>
        <w:left w:val="none" w:sz="0" w:space="0" w:color="auto"/>
        <w:bottom w:val="none" w:sz="0" w:space="0" w:color="auto"/>
        <w:right w:val="none" w:sz="0" w:space="0" w:color="auto"/>
      </w:divBdr>
    </w:div>
    <w:div w:id="1438406096">
      <w:bodyDiv w:val="1"/>
      <w:marLeft w:val="0"/>
      <w:marRight w:val="0"/>
      <w:marTop w:val="0"/>
      <w:marBottom w:val="0"/>
      <w:divBdr>
        <w:top w:val="none" w:sz="0" w:space="0" w:color="auto"/>
        <w:left w:val="none" w:sz="0" w:space="0" w:color="auto"/>
        <w:bottom w:val="none" w:sz="0" w:space="0" w:color="auto"/>
        <w:right w:val="none" w:sz="0" w:space="0" w:color="auto"/>
      </w:divBdr>
    </w:div>
    <w:div w:id="1487890761">
      <w:bodyDiv w:val="1"/>
      <w:marLeft w:val="0"/>
      <w:marRight w:val="0"/>
      <w:marTop w:val="0"/>
      <w:marBottom w:val="0"/>
      <w:divBdr>
        <w:top w:val="none" w:sz="0" w:space="0" w:color="auto"/>
        <w:left w:val="none" w:sz="0" w:space="0" w:color="auto"/>
        <w:bottom w:val="none" w:sz="0" w:space="0" w:color="auto"/>
        <w:right w:val="none" w:sz="0" w:space="0" w:color="auto"/>
      </w:divBdr>
    </w:div>
    <w:div w:id="1522671328">
      <w:bodyDiv w:val="1"/>
      <w:marLeft w:val="0"/>
      <w:marRight w:val="0"/>
      <w:marTop w:val="0"/>
      <w:marBottom w:val="0"/>
      <w:divBdr>
        <w:top w:val="none" w:sz="0" w:space="0" w:color="auto"/>
        <w:left w:val="none" w:sz="0" w:space="0" w:color="auto"/>
        <w:bottom w:val="none" w:sz="0" w:space="0" w:color="auto"/>
        <w:right w:val="none" w:sz="0" w:space="0" w:color="auto"/>
      </w:divBdr>
    </w:div>
    <w:div w:id="1538933270">
      <w:bodyDiv w:val="1"/>
      <w:marLeft w:val="0"/>
      <w:marRight w:val="0"/>
      <w:marTop w:val="0"/>
      <w:marBottom w:val="0"/>
      <w:divBdr>
        <w:top w:val="none" w:sz="0" w:space="0" w:color="auto"/>
        <w:left w:val="none" w:sz="0" w:space="0" w:color="auto"/>
        <w:bottom w:val="none" w:sz="0" w:space="0" w:color="auto"/>
        <w:right w:val="none" w:sz="0" w:space="0" w:color="auto"/>
      </w:divBdr>
    </w:div>
    <w:div w:id="1568804950">
      <w:bodyDiv w:val="1"/>
      <w:marLeft w:val="0"/>
      <w:marRight w:val="0"/>
      <w:marTop w:val="0"/>
      <w:marBottom w:val="0"/>
      <w:divBdr>
        <w:top w:val="none" w:sz="0" w:space="0" w:color="auto"/>
        <w:left w:val="none" w:sz="0" w:space="0" w:color="auto"/>
        <w:bottom w:val="none" w:sz="0" w:space="0" w:color="auto"/>
        <w:right w:val="none" w:sz="0" w:space="0" w:color="auto"/>
      </w:divBdr>
    </w:div>
    <w:div w:id="1661690372">
      <w:bodyDiv w:val="1"/>
      <w:marLeft w:val="0"/>
      <w:marRight w:val="0"/>
      <w:marTop w:val="0"/>
      <w:marBottom w:val="0"/>
      <w:divBdr>
        <w:top w:val="none" w:sz="0" w:space="0" w:color="auto"/>
        <w:left w:val="none" w:sz="0" w:space="0" w:color="auto"/>
        <w:bottom w:val="none" w:sz="0" w:space="0" w:color="auto"/>
        <w:right w:val="none" w:sz="0" w:space="0" w:color="auto"/>
      </w:divBdr>
    </w:div>
    <w:div w:id="1687174214">
      <w:bodyDiv w:val="1"/>
      <w:marLeft w:val="0"/>
      <w:marRight w:val="0"/>
      <w:marTop w:val="0"/>
      <w:marBottom w:val="0"/>
      <w:divBdr>
        <w:top w:val="none" w:sz="0" w:space="0" w:color="auto"/>
        <w:left w:val="none" w:sz="0" w:space="0" w:color="auto"/>
        <w:bottom w:val="none" w:sz="0" w:space="0" w:color="auto"/>
        <w:right w:val="none" w:sz="0" w:space="0" w:color="auto"/>
      </w:divBdr>
    </w:div>
    <w:div w:id="1714428357">
      <w:bodyDiv w:val="1"/>
      <w:marLeft w:val="0"/>
      <w:marRight w:val="0"/>
      <w:marTop w:val="0"/>
      <w:marBottom w:val="0"/>
      <w:divBdr>
        <w:top w:val="none" w:sz="0" w:space="0" w:color="auto"/>
        <w:left w:val="none" w:sz="0" w:space="0" w:color="auto"/>
        <w:bottom w:val="none" w:sz="0" w:space="0" w:color="auto"/>
        <w:right w:val="none" w:sz="0" w:space="0" w:color="auto"/>
      </w:divBdr>
    </w:div>
    <w:div w:id="1732465497">
      <w:bodyDiv w:val="1"/>
      <w:marLeft w:val="0"/>
      <w:marRight w:val="0"/>
      <w:marTop w:val="0"/>
      <w:marBottom w:val="0"/>
      <w:divBdr>
        <w:top w:val="none" w:sz="0" w:space="0" w:color="auto"/>
        <w:left w:val="none" w:sz="0" w:space="0" w:color="auto"/>
        <w:bottom w:val="none" w:sz="0" w:space="0" w:color="auto"/>
        <w:right w:val="none" w:sz="0" w:space="0" w:color="auto"/>
      </w:divBdr>
    </w:div>
    <w:div w:id="1741175340">
      <w:bodyDiv w:val="1"/>
      <w:marLeft w:val="0"/>
      <w:marRight w:val="0"/>
      <w:marTop w:val="0"/>
      <w:marBottom w:val="0"/>
      <w:divBdr>
        <w:top w:val="none" w:sz="0" w:space="0" w:color="auto"/>
        <w:left w:val="none" w:sz="0" w:space="0" w:color="auto"/>
        <w:bottom w:val="none" w:sz="0" w:space="0" w:color="auto"/>
        <w:right w:val="none" w:sz="0" w:space="0" w:color="auto"/>
      </w:divBdr>
    </w:div>
    <w:div w:id="1745225096">
      <w:bodyDiv w:val="1"/>
      <w:marLeft w:val="0"/>
      <w:marRight w:val="0"/>
      <w:marTop w:val="0"/>
      <w:marBottom w:val="0"/>
      <w:divBdr>
        <w:top w:val="none" w:sz="0" w:space="0" w:color="auto"/>
        <w:left w:val="none" w:sz="0" w:space="0" w:color="auto"/>
        <w:bottom w:val="none" w:sz="0" w:space="0" w:color="auto"/>
        <w:right w:val="none" w:sz="0" w:space="0" w:color="auto"/>
      </w:divBdr>
    </w:div>
    <w:div w:id="1780685805">
      <w:bodyDiv w:val="1"/>
      <w:marLeft w:val="0"/>
      <w:marRight w:val="0"/>
      <w:marTop w:val="0"/>
      <w:marBottom w:val="0"/>
      <w:divBdr>
        <w:top w:val="none" w:sz="0" w:space="0" w:color="auto"/>
        <w:left w:val="none" w:sz="0" w:space="0" w:color="auto"/>
        <w:bottom w:val="none" w:sz="0" w:space="0" w:color="auto"/>
        <w:right w:val="none" w:sz="0" w:space="0" w:color="auto"/>
      </w:divBdr>
    </w:div>
    <w:div w:id="1798185983">
      <w:bodyDiv w:val="1"/>
      <w:marLeft w:val="0"/>
      <w:marRight w:val="0"/>
      <w:marTop w:val="0"/>
      <w:marBottom w:val="0"/>
      <w:divBdr>
        <w:top w:val="none" w:sz="0" w:space="0" w:color="auto"/>
        <w:left w:val="none" w:sz="0" w:space="0" w:color="auto"/>
        <w:bottom w:val="none" w:sz="0" w:space="0" w:color="auto"/>
        <w:right w:val="none" w:sz="0" w:space="0" w:color="auto"/>
      </w:divBdr>
    </w:div>
    <w:div w:id="1993020971">
      <w:bodyDiv w:val="1"/>
      <w:marLeft w:val="0"/>
      <w:marRight w:val="0"/>
      <w:marTop w:val="0"/>
      <w:marBottom w:val="0"/>
      <w:divBdr>
        <w:top w:val="none" w:sz="0" w:space="0" w:color="auto"/>
        <w:left w:val="none" w:sz="0" w:space="0" w:color="auto"/>
        <w:bottom w:val="none" w:sz="0" w:space="0" w:color="auto"/>
        <w:right w:val="none" w:sz="0" w:space="0" w:color="auto"/>
      </w:divBdr>
    </w:div>
    <w:div w:id="1995134041">
      <w:bodyDiv w:val="1"/>
      <w:marLeft w:val="0"/>
      <w:marRight w:val="0"/>
      <w:marTop w:val="0"/>
      <w:marBottom w:val="0"/>
      <w:divBdr>
        <w:top w:val="none" w:sz="0" w:space="0" w:color="auto"/>
        <w:left w:val="none" w:sz="0" w:space="0" w:color="auto"/>
        <w:bottom w:val="none" w:sz="0" w:space="0" w:color="auto"/>
        <w:right w:val="none" w:sz="0" w:space="0" w:color="auto"/>
      </w:divBdr>
    </w:div>
    <w:div w:id="2023898713">
      <w:bodyDiv w:val="1"/>
      <w:marLeft w:val="0"/>
      <w:marRight w:val="0"/>
      <w:marTop w:val="0"/>
      <w:marBottom w:val="0"/>
      <w:divBdr>
        <w:top w:val="none" w:sz="0" w:space="0" w:color="auto"/>
        <w:left w:val="none" w:sz="0" w:space="0" w:color="auto"/>
        <w:bottom w:val="none" w:sz="0" w:space="0" w:color="auto"/>
        <w:right w:val="none" w:sz="0" w:space="0" w:color="auto"/>
      </w:divBdr>
    </w:div>
    <w:div w:id="2078933569">
      <w:bodyDiv w:val="1"/>
      <w:marLeft w:val="0"/>
      <w:marRight w:val="0"/>
      <w:marTop w:val="0"/>
      <w:marBottom w:val="0"/>
      <w:divBdr>
        <w:top w:val="none" w:sz="0" w:space="0" w:color="auto"/>
        <w:left w:val="none" w:sz="0" w:space="0" w:color="auto"/>
        <w:bottom w:val="none" w:sz="0" w:space="0" w:color="auto"/>
        <w:right w:val="none" w:sz="0" w:space="0" w:color="auto"/>
      </w:divBdr>
    </w:div>
    <w:div w:id="2089881107">
      <w:bodyDiv w:val="1"/>
      <w:marLeft w:val="0"/>
      <w:marRight w:val="0"/>
      <w:marTop w:val="0"/>
      <w:marBottom w:val="0"/>
      <w:divBdr>
        <w:top w:val="none" w:sz="0" w:space="0" w:color="auto"/>
        <w:left w:val="none" w:sz="0" w:space="0" w:color="auto"/>
        <w:bottom w:val="none" w:sz="0" w:space="0" w:color="auto"/>
        <w:right w:val="none" w:sz="0" w:space="0" w:color="auto"/>
      </w:divBdr>
    </w:div>
    <w:div w:id="2138713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Kim24</b:Tag>
    <b:SourceType>JournalArticle</b:SourceType>
    <b:Guid>{944DE743-2E17-A54E-AFB5-F6FC54BC7052}</b:Guid>
    <b:Title>Mdagents: An adaptive collaboration of llms for medical decision-making</b:Title>
    <b:Year>2024</b:Year>
    <b:JournalName>Advances in Neural Information Processing Systems</b:JournalName>
    <b:Pages>79410-79452</b:Pages>
    <b:Author>
      <b:Author>
        <b:NameList>
          <b:Person>
            <b:Last>Kim</b:Last>
            <b:First>Yubin</b:First>
            <b:Middle>and Park, Chanwoo and Jeong, Hyewon and Chan, Yik S and Xu, Xuhai and McDuff, Daniel and Lee, Hyeonhoon and Ghassemi, Marzyeh and Breazeal, Cynthia and Park, Hae W</b:Middle>
          </b:Person>
        </b:NameList>
      </b:Author>
    </b:Author>
    <b:Volume>37</b:Volume>
    <b:RefOrder>10</b:RefOrder>
  </b:Source>
  <b:Source>
    <b:Tag>Dyk24</b:Tag>
    <b:SourceType>JournalArticle</b:SourceType>
    <b:Guid>{BD7A928C-5A7F-5D4A-884F-A899E3002CED}</b:Guid>
    <b:Author>
      <b:Author>
        <b:NameList>
          <b:Person>
            <b:Last>Salto-Tellez</b:Last>
            <b:First>Dyke</b:First>
            <b:Middle>Ferber and Omar S. M. El Nahhas and Georg Wölflein and Isabella Catharina Wiest and Jan Clusmann and Marie-Elisabeth Lessman and Sebastian Foersch and Jacqueline Lammert and Maximilian Tschochohei and Dirk Jäger and Manuel</b:Middle>
          </b:Person>
        </b:NameList>
      </b:Author>
    </b:Author>
    <b:Title>Autonomous Artificial Intelligence Agents for Clinical Decision Making in Oncology</b:Title>
    <b:JournalName>ArXiv</b:JournalName>
    <b:Year>2024</b:Year>
    <b:Volume>abs/2404.04667</b:Volume>
    <b:RefOrder>9</b:RefOrder>
  </b:Source>
  <b:Source>
    <b:Tag>Tan</b:Tag>
    <b:SourceType>Book</b:SourceType>
    <b:Guid>{92CFEA26-09C1-6546-9FA2-3E64F15D4D23}</b:Guid>
    <b:Title>MedAgents: Large Language Models as Collaborators for Zero-shot Medical Reasoning</b:Title>
    <b:Publisher>ICLR 2024 Workshop on Large Language Model (LLM) Agents</b:Publisher>
    <b:Author>
      <b:Author>
        <b:NameList>
          <b:Person>
            <b:Last>Tang</b:Last>
            <b:First>Xiangru</b:First>
            <b:Middle>and Zou, Anni and Zhang, Zhuosheng and Li, Ziming and Zhao, Yilun and Zhang, Xingyao and Cohan, Arman and Gerstein, Mark</b:Middle>
          </b:Person>
        </b:NameList>
      </b:Author>
    </b:Author>
    <b:Year>2024</b:Year>
    <b:RefOrder>11</b:RefOrder>
  </b:Source>
  <b:Source>
    <b:Tag>Mei22</b:Tag>
    <b:SourceType>JournalArticle</b:SourceType>
    <b:Guid>{A52DD3F4-9796-5B49-A3E3-769B0560A744}</b:Guid>
    <b:Title>Regional differences in healthcare costs further explained: The contribution of health, lifestyle, loneliness and mastery</b:Title>
    <b:Year>2022</b:Year>
    <b:Author>
      <b:Author>
        <b:NameList>
          <b:Person>
            <b:Last>Meisters</b:Last>
            <b:First>Rachelle</b:First>
            <b:Middle>and Westra, Daan and Putrik, Polina and Bosma, Hans and Ruwaard, Dirk and Jansen, Maria</b:Middle>
          </b:Person>
        </b:NameList>
      </b:Author>
    </b:Author>
    <b:JournalName>TSG - Tijdschrift voor gezondheidswetenschappen</b:JournalName>
    <b:Pages>189-196</b:Pages>
    <b:Month>11</b:Month>
    <b:Volume>100</b:Volume>
    <b:RefOrder>1</b:RefOrder>
  </b:Source>
  <b:Source>
    <b:Tag>Wan25</b:Tag>
    <b:SourceType>JournalArticle</b:SourceType>
    <b:Guid>{2C2133D5-1F44-B24D-B6FD-26D1EBBEDBCF}</b:Guid>
    <b:Author>
      <b:Author>
        <b:NameList>
          <b:Person>
            <b:Last>Wang</b:Last>
            <b:First>Yining</b:First>
            <b:Middle>and Liu, Shiting and Zhang, Xinyu and Ma, Haifeng and Ying, Xiaohua</b:Middle>
          </b:Person>
        </b:NameList>
      </b:Author>
    </b:Author>
    <b:Title>Impact of an innovative case-based payment reform on hospital cost variation: insights from cerebral infarction inpatients in China</b:Title>
    <b:JournalName>International Journal for Equity in Health</b:JournalName>
    <b:Year>2025</b:Year>
    <b:Month>3</b:Month>
    <b:Volume>24</b:Volume>
    <b:RefOrder>2</b:RefOrder>
  </b:Source>
  <b:Source>
    <b:Tag>Rav20</b:Tag>
    <b:SourceType>Book</b:SourceType>
    <b:Guid>{4E44DA9E-3308-0E44-A4DE-325394FC2D51}</b:Guid>
    <b:Title>Building predictive models of healthcare costs with open healthcare data</b:Title>
    <b:Year>2020</b:Year>
    <b:Pages>1-3</b:Pages>
    <b:Author>
      <b:Author>
        <b:NameList>
          <b:Person>
            <b:Last>Ravishankar Rao</b:Last>
            <b:First>A.</b:First>
            <b:Middle>and Garai, Subrata and Dey, Soumyabrata and Peng, Hang</b:Middle>
          </b:Person>
        </b:NameList>
      </b:Author>
    </b:Author>
    <b:Publisher>2020 IEEE International Conference on Healthcare Informatics (ICHI)</b:Publisher>
    <b:RefOrder>3</b:RefOrder>
  </b:Source>
  <b:Source>
    <b:Tag>Exp22</b:Tag>
    <b:SourceType>JournalArticle</b:SourceType>
    <b:Guid>{EE0D91A2-7B31-304F-8C4D-47F5694E849B}</b:Guid>
    <b:Title>Explainable and Personalized Medical Cost Prediction Based on Multitask Learning over Mobile Devices</b:Title>
    <b:Year>2022</b:Year>
    <b:JournalName>Wiley Online Library</b:JournalName>
    <b:Author>
      <b:Author>
        <b:NameList>
          <b:Person>
            <b:Last>Lin Sun</b:Last>
            <b:First>Tingqi</b:First>
            <b:Middle>Wang, Bei Hui, Yun Li, Ling Tian</b:Middle>
          </b:Person>
        </b:NameList>
      </b:Author>
    </b:Author>
    <b:RefOrder>4</b:RefOrder>
  </b:Source>
  <b:Source>
    <b:Tag>LiT20</b:Tag>
    <b:SourceType>JournalArticle</b:SourceType>
    <b:Guid>{B243E304-708F-DD4E-98E5-FEF41AF399D3}</b:Guid>
    <b:Author>
      <b:Author>
        <b:NameList>
          <b:Person>
            <b:Last>Li</b:Last>
            <b:First>Ta-Hsin</b:First>
            <b:Middle>and Jiang, Huijing and Tran, Kevin and Yuen-Reed, Gigi and Kelley, Bob and Halvorson, Thomas</b:Middle>
          </b:Person>
        </b:NameList>
      </b:Author>
    </b:Author>
    <b:Title>A Systematic Approach to Surveillance and Detection of Hierarchical Healthcare Cost Drivers and Utilization Offsets</b:Title>
    <b:JournalName>arXiv preprint arXiv:2010.11405</b:JournalName>
    <b:Year>2020</b:Year>
    <b:RefOrder>5</b:RefOrder>
  </b:Source>
  <b:Source>
    <b:Tag>Orj23</b:Tag>
    <b:SourceType>JournalArticle</b:SourceType>
    <b:Guid>{7B9BACDF-CFC8-7C4E-BEF8-292DC9E827A9}</b:Guid>
    <b:Author>
      <b:Author>
        <b:NameList>
          <b:Person>
            <b:Last>Orji</b:Last>
            <b:First>Ugochukwu</b:First>
            <b:Middle>and Ukwandu, Elochukwu</b:Middle>
          </b:Person>
        </b:NameList>
      </b:Author>
    </b:Author>
    <b:Title>Machine Learning for an Explainable Cost Prediction of Medical Insurance</b:Title>
    <b:JournalName>arXiv preprint arXiv:2311.14139</b:JournalName>
    <b:Year>2023</b:Year>
    <b:RefOrder>6</b:RefOrder>
  </b:Source>
  <b:Source>
    <b:Tag>Jai24</b:Tag>
    <b:SourceType>JournalArticle</b:SourceType>
    <b:Guid>{98897223-8F3E-E649-9396-4A14DE1A7792}</b:Guid>
    <b:Author>
      <b:Author>
        <b:NameList>
          <b:Person>
            <b:Last>Jain</b:Last>
            <b:First>Raunak</b:First>
            <b:Middle>and Singh, Mrityunjai and Rao, A. Ravishankar and Garg, Rahul</b:Middle>
          </b:Person>
        </b:NameList>
      </b:Author>
    </b:Author>
    <b:Title>Predicting hospital length of stay using machine learning on a large open health dataset</b:Title>
    <b:JournalName>BMC Health Services Research</b:JournalName>
    <b:Year>2024</b:Year>
    <b:Publisher>Springer Science and Business Media LLC</b:Publisher>
    <b:Volume>24</b:Volume>
    <b:RefOrder>7</b:RefOrder>
  </b:Source>
  <b:Source>
    <b:Tag>Tjo20</b:Tag>
    <b:SourceType>JournalArticle</b:SourceType>
    <b:Guid>{57475519-D111-8343-8C0C-DDF6F5E555F6}</b:Guid>
    <b:Author>
      <b:Author>
        <b:NameList>
          <b:Person>
            <b:Last>Tjoa</b:Last>
            <b:First>Erico</b:First>
            <b:Middle>and Guan, Cuntai</b:Middle>
          </b:Person>
        </b:NameList>
      </b:Author>
    </b:Author>
    <b:Title>A survey on Explainable Artificial Intelligence (XAI): Toward medical XAI</b:Title>
    <b:JournalName>IEEE Transactions on Neural Networks and Learning Systems</b:JournalName>
    <b:Year>2020</b:Year>
    <b:Pages>4793-4813</b:Pages>
    <b:Volume>32</b:Volume>
    <b:RefOrder>8</b:RefOrder>
  </b:Source>
  <b:Source>
    <b:Tag>Eff23</b:Tag>
    <b:SourceType>JournalArticle</b:SourceType>
    <b:Guid>{A7AAE0DC-2FC1-6A46-96A0-65DA01DE53ED}</b:Guid>
    <b:Author>
      <b:Author>
        <b:NameList>
          <b:Person>
            <b:Last>Aetukuri</b:Last>
            <b:First>Sai</b:First>
            <b:Middle>Arundeep</b:Middle>
          </b:Person>
        </b:NameList>
      </b:Author>
    </b:Author>
    <b:Title>Efficient Predictive Interpretable Analytics Models for Claims Cost Management in Healthcare Using CNN-Ant Colony Optimization</b:Title>
    <b:JournalName>International Journal of Intelligent Systems and Applications in Engineering</b:JournalName>
    <b:Year>2023</b:Year>
    <b:RefOrder>12</b:RefOrder>
  </b:Source>
  <b:Source>
    <b:Tag>Cho25</b:Tag>
    <b:SourceType>JournalArticle</b:SourceType>
    <b:Guid>{F6EB5FBD-8947-B048-A68A-1149B80A5E3E}</b:Guid>
    <b:Author>
      <b:Author>
        <b:NameList>
          <b:Person>
            <b:Last>Chowdhury</b:Last>
            <b:First>Tasfia</b:First>
            <b:Middle>Noor and Mou, Sanjida Afrin and Rahman, Kazi Naimur</b:Middle>
          </b:Person>
        </b:NameList>
      </b:Author>
    </b:Author>
    <b:Title>A Hybrid Data-Driven Approach for Analyzing and Predicting Inpatient Length of Stay in Health Centre</b:Title>
    <b:JournalName>arXiv preprint arXiv:2501.18535</b:JournalName>
    <b:Year>2025</b:Year>
    <b:RefOrder>13</b:RefOrder>
  </b:Source>
  <b:Source>
    <b:Tag>Bha23</b:Tag>
    <b:SourceType>JournalArticle</b:SourceType>
    <b:Guid>{EF98ADF3-E3AF-8843-BBC2-CC3449B17342}</b:Guid>
    <b:Author>
      <b:Author>
        <b:NameList>
          <b:Person>
            <b:Last>Bharati</b:Last>
            <b:First>Subrato</b:First>
            <b:Middle>and Mondal, Rubaiyat and Podder, Prajoy</b:Middle>
          </b:Person>
        </b:NameList>
      </b:Author>
    </b:Author>
    <b:Title>A Review on Explainable Artificial Intelligence for Healthcare: Why, How, and When?</b:Title>
    <b:JournalName>IEEE Access</b:JournalName>
    <b:Year>2023</b:Year>
    <b:RefOrder>14</b:RefOrder>
  </b:Source>
  <b:Source>
    <b:Tag>Nor23</b:Tag>
    <b:SourceType>JournalArticle</b:SourceType>
    <b:Guid>{BE28F2FE-9170-EB42-9BE3-861CF3DB9734}</b:Guid>
    <b:Author>
      <b:Author>
        <b:NameList>
          <b:Person>
            <b:Last>Nori</b:Last>
            <b:First>Harsha</b:First>
            <b:Middle>and Lee, Yin Tat and Zhang, Sheng and Carignan, Dean and Edgar, Richard and Fusi, Nicol{\`o} and King, Nicholas and Larson, Jonathan and Li, Yuanzhi and Liu, Weishung and others</b:Middle>
          </b:Person>
        </b:NameList>
      </b:Author>
    </b:Author>
    <b:Title>Can Generalist Foundation Models Outcompete Special-Purpose Tuning? Case Study in Medicine</b:Title>
    <b:JournalName>CoRR</b:JournalName>
    <b:Year>2023</b:Year>
    <b:RefOrder>16</b:RefOrder>
  </b:Source>
  <b:Source>
    <b:Tag>Ach23</b:Tag>
    <b:SourceType>JournalArticle</b:SourceType>
    <b:Guid>{209111D0-D81F-FB40-9A55-AC7C6AB44757}</b:Guid>
    <b:Author>
      <b:Author>
        <b:NameList>
          <b:Person>
            <b:Last>Achiam</b:Last>
            <b:First>Josh</b:First>
            <b:Middle>and Adler, Steven and Agarwal, Sandhini and Ahmad, Lama and Akkaya, Ilge and Aleman, Florencia Leoni and Almeida, Diogo and Altenschmidt, Janko and Altman, Sam and Anadkat, Shyamal and others</b:Middle>
          </b:Person>
        </b:NameList>
      </b:Author>
    </b:Author>
    <b:Title>Gpt-4 technical report</b:Title>
    <b:JournalName>arXiv preprint arXiv:2303.08774</b:JournalName>
    <b:Year>2023</b:Year>
    <b:RefOrder>15</b:RefOrder>
  </b:Source>
  <b:Source>
    <b:Tag>Zhu25</b:Tag>
    <b:SourceType>JournalArticle</b:SourceType>
    <b:Guid>{E8100235-EB4E-B14B-AA02-A9FADE647569}</b:Guid>
    <b:Author>
      <b:Author>
        <b:NameList>
          <b:Person>
            <b:Last>Zhuang</b:Last>
            <b:First>Yangyang</b:First>
            <b:Middle>et al.</b:Middle>
          </b:Person>
        </b:NameList>
      </b:Author>
    </b:Author>
    <b:Title>Learning to Be A Doctor: Searching for Effective Medical Agent Architectures</b:Title>
    <b:JournalName>arXiv preprint arXiv:2504.11301</b:JournalName>
    <b:Year>2025</b:Year>
    <b:RefOrder>17</b:RefOrder>
  </b:Source>
  <b:Source>
    <b:Tag>Ala24</b:Tag>
    <b:SourceType>JournalArticle</b:SourceType>
    <b:Guid>{3C9C069B-FE10-9E4F-BFF2-28BECE2695F9}</b:Guid>
    <b:Author>
      <b:Author>
        <b:NameList>
          <b:Person>
            <b:Last>Alaa</b:Last>
            <b:First>Nikita</b:First>
            <b:Middle>Mehandru and Brenda Y Miao and Eduardo Rodriguez Almaraz and Madhumita Sushil and Atul Janardhan Butte and Ahmed</b:Middle>
          </b:Person>
        </b:NameList>
      </b:Author>
    </b:Author>
    <b:Title>Evaluating large language models as agents in the clinic</b:Title>
    <b:JournalName>NPJ Digital Medicine</b:JournalName>
    <b:Year>2024</b:Year>
    <b:Volume>7</b:Volume>
    <b:RefOrder>18</b:RefOrder>
  </b:Source>
  <b:Source>
    <b:Tag>Saa24</b:Tag>
    <b:SourceType>JournalArticle</b:SourceType>
    <b:Guid>{E2632D3E-6A4E-9C4A-9545-5FF9A3A8B3C2}</b:Guid>
    <b:Author>
      <b:Author>
        <b:NameList>
          <b:Person>
            <b:Last>Saab</b:Last>
            <b:First>Khaled</b:First>
            <b:Middle>and Tu, Tao and Weng, Wei-Hung and Tanno, Ryutaro and Stutz, David and Wulczyn, Ellery and Zhang, Fan and Strother, Tim and Park, Chunjong and Vedadi, Elahe and others</b:Middle>
          </b:Person>
        </b:NameList>
      </b:Author>
    </b:Author>
    <b:Title>Capabilities of Gemini Models in Medicine</b:Title>
    <b:JournalName>CoRR</b:JournalName>
    <b:Year>2024</b:Year>
    <b:RefOrder>19</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TO8p4BJcESpYAb5wWe0XhlN7Q==">CgMxLjAyCGguZ2pkZ3hzOAByITFtUXBQc1lta3FDWmVKQnJPM183SHNXcF85Vzd6QWpoeA==</go:docsCustomData>
</go:gDocsCustomXmlDataStorage>
</file>

<file path=customXml/itemProps1.xml><?xml version="1.0" encoding="utf-8"?>
<ds:datastoreItem xmlns:ds="http://schemas.openxmlformats.org/officeDocument/2006/customXml" ds:itemID="{9D0086A4-50E4-5145-8FD7-78144AE9BD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Zhiqiang</dc:creator>
  <cp:lastModifiedBy>Mahsa Amani</cp:lastModifiedBy>
  <cp:revision>19</cp:revision>
  <dcterms:created xsi:type="dcterms:W3CDTF">2022-06-16T18:49:00Z</dcterms:created>
  <dcterms:modified xsi:type="dcterms:W3CDTF">2025-05-16T21:24:00Z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8635e51eaa54bfb131d93f7c9d647f64f0512cca943b55b79c2b4eaecaec237d</vt:lpwstr>
  </property>
</Properties>
</file>