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Embedding Analysis Report</w:t>
      </w:r>
    </w:p>
    <w:p>
      <w:r>
        <w:t>Generated on: 2025-02-04 19:53:40</w:t>
      </w:r>
    </w:p>
    <w:p>
      <w:pPr>
        <w:pStyle w:val="Heading1"/>
      </w:pPr>
      <w:r>
        <w:t>Analysis Parameters</w:t>
      </w:r>
    </w:p>
    <w:p>
      <w:r>
        <w:t>Score threshold: 0.8</w:t>
      </w:r>
    </w:p>
    <w:p>
      <w:r>
        <w:t>Total words analyzed: 3</w:t>
      </w:r>
    </w:p>
    <w:p>
      <w:pPr>
        <w:pStyle w:val="Heading1"/>
      </w:pPr>
      <w:r>
        <w:t>Word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Score</w:t>
            </w:r>
          </w:p>
        </w:tc>
      </w:tr>
      <w:tr>
        <w:tc>
          <w:tcPr>
            <w:tcW w:type="dxa" w:w="4320"/>
          </w:tcPr>
          <w:p>
            <w:r>
              <w:t>creative</w:t>
            </w:r>
          </w:p>
        </w:tc>
        <w:tc>
          <w:tcPr>
            <w:tcW w:type="dxa" w:w="4320"/>
          </w:tcPr>
          <w:p>
            <w:r>
              <w:t>0.908</w:t>
            </w:r>
          </w:p>
        </w:tc>
      </w:tr>
      <w:tr>
        <w:tc>
          <w:tcPr>
            <w:tcW w:type="dxa" w:w="4320"/>
          </w:tcPr>
          <w:p>
            <w:r>
              <w:t>innovative</w:t>
            </w:r>
          </w:p>
        </w:tc>
        <w:tc>
          <w:tcPr>
            <w:tcW w:type="dxa" w:w="4320"/>
          </w:tcPr>
          <w:p>
            <w:r>
              <w:t>0.895</w:t>
            </w:r>
          </w:p>
        </w:tc>
      </w:tr>
      <w:tr>
        <w:tc>
          <w:tcPr>
            <w:tcW w:type="dxa" w:w="4320"/>
          </w:tcPr>
          <w:p>
            <w:r>
              <w:t>entrepreneurial</w:t>
            </w:r>
          </w:p>
        </w:tc>
        <w:tc>
          <w:tcPr>
            <w:tcW w:type="dxa" w:w="4320"/>
          </w:tcPr>
          <w:p>
            <w:r>
              <w:t>0.856</w:t>
            </w:r>
          </w:p>
        </w:tc>
      </w:tr>
    </w:tbl>
    <w:p>
      <w:pPr>
        <w:pStyle w:val="Heading1"/>
      </w:pPr>
      <w:r>
        <w:t>Visualization</w:t>
      </w:r>
    </w:p>
    <w:p>
      <w:r>
        <w:br/>
        <w:t xml:space="preserve">        The visualization shows the semantic relationships between words in a two-dimensional space.</w:t>
        <w:br/>
        <w:t xml:space="preserve">        - Larger circles indicate higher scores</w:t>
        <w:br/>
        <w:t xml:space="preserve">        - Colors indicate the score (darker = higher score)</w:t>
        <w:br/>
        <w:t xml:space="preserve">        - Words that appear closer together share similar semantic meanings</w:t>
        <w:br/>
        <w:t xml:space="preserve">        - Distance between words represents semantic similarity</w:t>
        <w:br/>
        <w:t xml:space="preserve">        </w:t>
      </w:r>
    </w:p>
    <w:p>
      <w:r>
        <w:drawing>
          <wp:inline xmlns:a="http://schemas.openxmlformats.org/drawingml/2006/main" xmlns:pic="http://schemas.openxmlformats.org/drawingml/2006/picture">
            <wp:extent cx="5486400" cy="40704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ctionary_embedding_pl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4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