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00F8" w14:textId="77777777" w:rsidR="00795EF1" w:rsidRDefault="00795EF1" w:rsidP="00795EF1">
      <w:r>
        <w:t>Enhance Transaction Experience and Incentives:</w:t>
      </w:r>
    </w:p>
    <w:p w14:paraId="4DF5F34C" w14:textId="77777777" w:rsidR="00795EF1" w:rsidRDefault="00795EF1" w:rsidP="00795EF1">
      <w:r>
        <w:t>Total_Trans_Ct (Total Transaction Count) and Total_Trans_Amt (Total Transaction Amount) are among the most predictive features. This suggests that focusing on increasing customer transactions could be key. Interventions could include personalized promotions, rewards for transaction frequency, or discounts for higher spending which could encourage more usage of the credit card.</w:t>
      </w:r>
    </w:p>
    <w:p w14:paraId="6F839634" w14:textId="77777777" w:rsidR="00795EF1" w:rsidRDefault="00795EF1" w:rsidP="00795EF1">
      <w:r>
        <w:t>Improving customer transaction experience through seamless payment processes, customer service, and responsive dispute resolution might also help in increasing these metrics.</w:t>
      </w:r>
    </w:p>
    <w:p w14:paraId="262642CD" w14:textId="77777777" w:rsidR="00795EF1" w:rsidRDefault="00795EF1" w:rsidP="00795EF1">
      <w:r>
        <w:t>Focus on Revolving Balance Management:</w:t>
      </w:r>
    </w:p>
    <w:p w14:paraId="24DD7A55" w14:textId="77777777" w:rsidR="00795EF1" w:rsidRDefault="00795EF1" w:rsidP="00795EF1">
      <w:r>
        <w:t>Total_Revolving_Bal is highly predictive, which indicates the importance of the balance that customers carry from month to month. You could develop targeted financial advice services, tools for better balance management, or introduce lower interest rate options for customers who maintain a certain revolving balance.</w:t>
      </w:r>
    </w:p>
    <w:p w14:paraId="5FAAC9C5" w14:textId="77777777" w:rsidR="00795EF1" w:rsidRDefault="00795EF1" w:rsidP="00795EF1">
      <w:r>
        <w:t>Offering personalized revolving balance plans or incentives for paying down high revolving balances could help in customer retention and satisfaction.</w:t>
      </w:r>
    </w:p>
    <w:p w14:paraId="360B81EE" w14:textId="77777777" w:rsidR="00795EF1" w:rsidRDefault="00795EF1" w:rsidP="00795EF1">
      <w:r>
        <w:t>Relationship Management Programs:</w:t>
      </w:r>
    </w:p>
    <w:p w14:paraId="7284487F" w14:textId="77777777" w:rsidR="00795EF1" w:rsidRDefault="00795EF1" w:rsidP="00795EF1">
      <w:r>
        <w:t>Total_Relationship_Count suggests the number of products held by a customer. Interventions here could include cross-selling and upselling strategies where you offer bundled product packages or incentives for customers to subscribe to additional services or products.</w:t>
      </w:r>
    </w:p>
    <w:p w14:paraId="57DE2373" w14:textId="77777777" w:rsidR="00795EF1" w:rsidRDefault="00795EF1" w:rsidP="00795EF1">
      <w:r>
        <w:t>Implementing loyalty programs that reward customers for a broader relationship with the bank can also be effective.</w:t>
      </w:r>
    </w:p>
    <w:p w14:paraId="0002E19A" w14:textId="77777777" w:rsidR="00795EF1" w:rsidRDefault="00795EF1" w:rsidP="00795EF1">
      <w:r>
        <w:t>Engagement and Retention Strategies:</w:t>
      </w:r>
    </w:p>
    <w:p w14:paraId="099576DD" w14:textId="77777777" w:rsidR="00795EF1" w:rsidRDefault="00795EF1" w:rsidP="00795EF1">
      <w:r>
        <w:t>Total_Ct_Chng_Q4_Q1 and Total_Amt_Chng_Q4_Q1 show changes in transaction count and amount over quarters. Observing downward trends could be an early indicator of customer disengagement. Reacting to these trends with targeted interventions, like special offers or personal outreach, might prevent potential churn.</w:t>
      </w:r>
    </w:p>
    <w:p w14:paraId="45FDAC51" w14:textId="77777777" w:rsidR="00795EF1" w:rsidRDefault="00795EF1" w:rsidP="00795EF1">
      <w:r>
        <w:t>Developing predictive models to flag customers at risk of reducing their engagement could allow preemptive actions.</w:t>
      </w:r>
    </w:p>
    <w:p w14:paraId="2FC8714C" w14:textId="77777777" w:rsidR="00795EF1" w:rsidRDefault="00795EF1" w:rsidP="00795EF1">
      <w:r>
        <w:t>Customer Segmentation and Personalized Marketing:</w:t>
      </w:r>
    </w:p>
    <w:p w14:paraId="37AF3120" w14:textId="77777777" w:rsidR="00795EF1" w:rsidRDefault="00795EF1" w:rsidP="00795EF1">
      <w:r>
        <w:t>Customer_Age, Marital_Status_Married, and different Income_Category levels show varying importance but can be crucial for segmentation. Tailoring products and marketing strategies to fit different life stages, marital statuses, and income levels could enhance customer engagement and satisfaction.</w:t>
      </w:r>
    </w:p>
    <w:p w14:paraId="56FC5B29" w14:textId="77777777" w:rsidR="00795EF1" w:rsidRDefault="00795EF1" w:rsidP="00795EF1">
      <w:r>
        <w:t>Specialized products or services for specific demographics (e.g., retirement planning services for older customers) can be developed.</w:t>
      </w:r>
    </w:p>
    <w:p w14:paraId="2A421920" w14:textId="77777777" w:rsidR="00795EF1" w:rsidRDefault="00795EF1" w:rsidP="00795EF1">
      <w:r>
        <w:t>Credit and Spending Limits Management:</w:t>
      </w:r>
    </w:p>
    <w:p w14:paraId="44CAA350" w14:textId="77777777" w:rsidR="00795EF1" w:rsidRDefault="00795EF1" w:rsidP="00795EF1">
      <w:r>
        <w:t>Credit_Limit and Avg_Open_To_Buy can be managed to optimize the credit exposure and spending behavior of customers. Offering dynamic credit limit increases for customers who demonstrate good credit behavior could incentivize more spending while managing risk.</w:t>
      </w:r>
    </w:p>
    <w:p w14:paraId="2CE800DE" w14:textId="77777777" w:rsidR="00795EF1" w:rsidRDefault="00795EF1" w:rsidP="00795EF1">
      <w:r>
        <w:lastRenderedPageBreak/>
        <w:t>Enhanced Customer Interaction:</w:t>
      </w:r>
    </w:p>
    <w:p w14:paraId="09E123F2" w14:textId="5B75FF17" w:rsidR="00A302C2" w:rsidRDefault="00795EF1" w:rsidP="00795EF1">
      <w:r>
        <w:t>Contacts_Count_12_mon highlights the significance of customer service interactions within the year. Improving the quality of these interactions, training customer service representatives to handle queries effectively, and using these opportunities to educate customers about available products and services can enhance customer satisfaction and retention.</w:t>
      </w:r>
    </w:p>
    <w:sectPr w:rsidR="00A30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27"/>
    <w:rsid w:val="00064984"/>
    <w:rsid w:val="002C5727"/>
    <w:rsid w:val="00795EF1"/>
    <w:rsid w:val="009067A8"/>
    <w:rsid w:val="00A302C2"/>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DEF8B-17BD-4143-9693-BF1297CD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727"/>
    <w:rPr>
      <w:rFonts w:eastAsiaTheme="majorEastAsia" w:cstheme="majorBidi"/>
      <w:color w:val="272727" w:themeColor="text1" w:themeTint="D8"/>
    </w:rPr>
  </w:style>
  <w:style w:type="paragraph" w:styleId="Title">
    <w:name w:val="Title"/>
    <w:basedOn w:val="Normal"/>
    <w:next w:val="Normal"/>
    <w:link w:val="TitleChar"/>
    <w:uiPriority w:val="10"/>
    <w:qFormat/>
    <w:rsid w:val="002C5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727"/>
    <w:pPr>
      <w:spacing w:before="160"/>
      <w:jc w:val="center"/>
    </w:pPr>
    <w:rPr>
      <w:i/>
      <w:iCs/>
      <w:color w:val="404040" w:themeColor="text1" w:themeTint="BF"/>
    </w:rPr>
  </w:style>
  <w:style w:type="character" w:customStyle="1" w:styleId="QuoteChar">
    <w:name w:val="Quote Char"/>
    <w:basedOn w:val="DefaultParagraphFont"/>
    <w:link w:val="Quote"/>
    <w:uiPriority w:val="29"/>
    <w:rsid w:val="002C5727"/>
    <w:rPr>
      <w:i/>
      <w:iCs/>
      <w:color w:val="404040" w:themeColor="text1" w:themeTint="BF"/>
    </w:rPr>
  </w:style>
  <w:style w:type="paragraph" w:styleId="ListParagraph">
    <w:name w:val="List Paragraph"/>
    <w:basedOn w:val="Normal"/>
    <w:uiPriority w:val="34"/>
    <w:qFormat/>
    <w:rsid w:val="002C5727"/>
    <w:pPr>
      <w:ind w:left="720"/>
      <w:contextualSpacing/>
    </w:pPr>
  </w:style>
  <w:style w:type="character" w:styleId="IntenseEmphasis">
    <w:name w:val="Intense Emphasis"/>
    <w:basedOn w:val="DefaultParagraphFont"/>
    <w:uiPriority w:val="21"/>
    <w:qFormat/>
    <w:rsid w:val="002C5727"/>
    <w:rPr>
      <w:i/>
      <w:iCs/>
      <w:color w:val="0F4761" w:themeColor="accent1" w:themeShade="BF"/>
    </w:rPr>
  </w:style>
  <w:style w:type="paragraph" w:styleId="IntenseQuote">
    <w:name w:val="Intense Quote"/>
    <w:basedOn w:val="Normal"/>
    <w:next w:val="Normal"/>
    <w:link w:val="IntenseQuoteChar"/>
    <w:uiPriority w:val="30"/>
    <w:qFormat/>
    <w:rsid w:val="002C5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727"/>
    <w:rPr>
      <w:i/>
      <w:iCs/>
      <w:color w:val="0F4761" w:themeColor="accent1" w:themeShade="BF"/>
    </w:rPr>
  </w:style>
  <w:style w:type="character" w:styleId="IntenseReference">
    <w:name w:val="Intense Reference"/>
    <w:basedOn w:val="DefaultParagraphFont"/>
    <w:uiPriority w:val="32"/>
    <w:qFormat/>
    <w:rsid w:val="002C57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bozorgnia</dc:creator>
  <cp:keywords/>
  <dc:description/>
  <cp:lastModifiedBy>afshin bozorgnia</cp:lastModifiedBy>
  <cp:revision>2</cp:revision>
  <dcterms:created xsi:type="dcterms:W3CDTF">2024-05-07T09:27:00Z</dcterms:created>
  <dcterms:modified xsi:type="dcterms:W3CDTF">2024-05-07T09:27:00Z</dcterms:modified>
</cp:coreProperties>
</file>