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534AB7"/>
          <w:sz w:val="44"/>
        </w:rPr>
        <w:t>Natural Color QC Report</w:t>
      </w:r>
    </w:p>
    <w:p>
      <w:pPr>
        <w:jc w:val="center"/>
      </w:pPr>
      <w:r>
        <w:rPr>
          <w:sz w:val="22"/>
        </w:rPr>
        <w:t>Intake spectrophotometer batch — June 2024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fill="EEEDFE" w:val="clear"/>
          </w:tcPr>
          <w:p>
            <w:r>
              <w:rPr>
                <w:b/>
              </w:rPr>
              <w:t>Report date</w:t>
            </w:r>
          </w:p>
        </w:tc>
        <w:tc>
          <w:tcPr>
            <w:tcW w:type="dxa" w:w="4986"/>
          </w:tcPr>
          <w:p>
            <w:r>
              <w:t>21 June 2026</w:t>
            </w:r>
          </w:p>
        </w:tc>
      </w:tr>
      <w:tr>
        <w:tc>
          <w:tcPr>
            <w:tcW w:type="dxa" w:w="4986"/>
            <w:shd w:fill="EEEDFE" w:val="clear"/>
          </w:tcPr>
          <w:p>
            <w:r>
              <w:rPr>
                <w:b/>
              </w:rPr>
              <w:t>Lots measured</w:t>
            </w:r>
          </w:p>
        </w:tc>
        <w:tc>
          <w:tcPr>
            <w:tcW w:type="dxa" w:w="4986"/>
          </w:tcPr>
          <w:p>
            <w:r>
              <w:t>8</w:t>
            </w:r>
          </w:p>
        </w:tc>
      </w:tr>
      <w:tr>
        <w:tc>
          <w:tcPr>
            <w:tcW w:type="dxa" w:w="4986"/>
            <w:shd w:fill="EEEDFE" w:val="clear"/>
          </w:tcPr>
          <w:p>
            <w:r>
              <w:rPr>
                <w:b/>
              </w:rPr>
              <w:t>Ingredients</w:t>
            </w:r>
          </w:p>
        </w:tc>
        <w:tc>
          <w:tcPr>
            <w:tcW w:type="dxa" w:w="4986"/>
          </w:tcPr>
          <w:p>
            <w:r>
              <w:t>Grape Skin Anthocyanin · Beta-Carotene · Spirulina Phycocyanin</w:t>
            </w:r>
          </w:p>
        </w:tc>
      </w:tr>
      <w:tr>
        <w:tc>
          <w:tcPr>
            <w:tcW w:type="dxa" w:w="4986"/>
            <w:shd w:fill="EEEDFE" w:val="clear"/>
          </w:tcPr>
          <w:p>
            <w:r>
              <w:rPr>
                <w:b/>
              </w:rPr>
              <w:t>Instrument</w:t>
            </w:r>
          </w:p>
        </w:tc>
        <w:tc>
          <w:tcPr>
            <w:tcW w:type="dxa" w:w="4986"/>
          </w:tcPr>
          <w:p>
            <w:r>
              <w:t>Spectrophotometer  |  D65  |  CIE 1931 2°</w:t>
            </w:r>
          </w:p>
        </w:tc>
      </w:tr>
      <w:tr>
        <w:tc>
          <w:tcPr>
            <w:tcW w:type="dxa" w:w="4986"/>
            <w:shd w:fill="EEEDFE" w:val="clear"/>
          </w:tcPr>
          <w:p>
            <w:r>
              <w:rPr>
                <w:b/>
              </w:rPr>
              <w:t>Colour standard</w:t>
            </w:r>
          </w:p>
        </w:tc>
        <w:tc>
          <w:tcPr>
            <w:tcW w:type="dxa" w:w="4986"/>
          </w:tcPr>
          <w:p>
            <w:r>
              <w:t>CIEDE2000 (ΔE₀₀)  |  Spectral RMSD</w:t>
            </w:r>
          </w:p>
        </w:tc>
      </w:tr>
      <w:tr>
        <w:tc>
          <w:tcPr>
            <w:tcW w:type="dxa" w:w="4986"/>
            <w:shd w:fill="EEEDFE" w:val="clear"/>
          </w:tcPr>
          <w:p>
            <w:r>
              <w:rPr>
                <w:b/>
              </w:rPr>
              <w:t>Workflow</w:t>
            </w:r>
          </w:p>
        </w:tc>
        <w:tc>
          <w:tcPr>
            <w:tcW w:type="dxa" w:w="4986"/>
          </w:tcPr>
          <w:p>
            <w:r>
              <w:t>color_workflow.py  v1.0</w:t>
            </w:r>
          </w:p>
        </w:tc>
      </w:tr>
    </w:tbl>
    <w:p/>
    <w:p>
      <w:r>
        <w:rPr>
          <w:b/>
          <w:color w:val="2C2C2A"/>
          <w:sz w:val="24"/>
        </w:rPr>
        <w:t>Summary:   PASS: 3   |   MARGINAL: 2   |   FAIL: 3</w:t>
      </w:r>
    </w:p>
    <w:p>
      <w:pPr>
        <w:pStyle w:val="Heading1"/>
      </w:pPr>
      <w:r>
        <w:rPr>
          <w:color w:val="534AB7"/>
        </w:rPr>
        <w:t>1  QC Certificate — All Lots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"/>
        <w:gridCol w:w="997"/>
        <w:gridCol w:w="997"/>
        <w:gridCol w:w="997"/>
        <w:gridCol w:w="997"/>
        <w:gridCol w:w="997"/>
        <w:gridCol w:w="997"/>
        <w:gridCol w:w="997"/>
        <w:gridCol w:w="997"/>
        <w:gridCol w:w="997"/>
      </w:tblGrid>
      <w:tr>
        <w:tc>
          <w:tcPr>
            <w:tcW w:type="dxa" w:w="997"/>
            <w:shd w:fill="EEEDFE" w:val="clear"/>
          </w:tcPr>
          <w:p>
            <w:r>
              <w:rPr>
                <w:b/>
                <w:color w:val="534AB7"/>
              </w:rPr>
              <w:t>Lot ID</w:t>
            </w:r>
          </w:p>
        </w:tc>
        <w:tc>
          <w:tcPr>
            <w:tcW w:type="dxa" w:w="997"/>
            <w:shd w:fill="EEEDFE" w:val="clear"/>
          </w:tcPr>
          <w:p>
            <w:r>
              <w:rPr>
                <w:b/>
                <w:color w:val="534AB7"/>
              </w:rPr>
              <w:t>Ingredient</w:t>
            </w:r>
          </w:p>
        </w:tc>
        <w:tc>
          <w:tcPr>
            <w:tcW w:type="dxa" w:w="997"/>
            <w:shd w:fill="EEEDFE" w:val="clear"/>
          </w:tcPr>
          <w:p>
            <w:r>
              <w:rPr>
                <w:b/>
                <w:color w:val="534AB7"/>
              </w:rPr>
              <w:t>Supplier</w:t>
            </w:r>
          </w:p>
        </w:tc>
        <w:tc>
          <w:tcPr>
            <w:tcW w:type="dxa" w:w="997"/>
            <w:shd w:fill="EEEDFE" w:val="clear"/>
          </w:tcPr>
          <w:p>
            <w:r>
              <w:rPr>
                <w:b/>
                <w:color w:val="534AB7"/>
              </w:rPr>
              <w:t>L*</w:t>
            </w:r>
          </w:p>
        </w:tc>
        <w:tc>
          <w:tcPr>
            <w:tcW w:type="dxa" w:w="997"/>
            <w:shd w:fill="EEEDFE" w:val="clear"/>
          </w:tcPr>
          <w:p>
            <w:r>
              <w:rPr>
                <w:b/>
                <w:color w:val="534AB7"/>
              </w:rPr>
              <w:t>a*</w:t>
            </w:r>
          </w:p>
        </w:tc>
        <w:tc>
          <w:tcPr>
            <w:tcW w:type="dxa" w:w="997"/>
            <w:shd w:fill="EEEDFE" w:val="clear"/>
          </w:tcPr>
          <w:p>
            <w:r>
              <w:rPr>
                <w:b/>
                <w:color w:val="534AB7"/>
              </w:rPr>
              <w:t>b*</w:t>
            </w:r>
          </w:p>
        </w:tc>
        <w:tc>
          <w:tcPr>
            <w:tcW w:type="dxa" w:w="997"/>
            <w:shd w:fill="EEEDFE" w:val="clear"/>
          </w:tcPr>
          <w:p>
            <w:r>
              <w:rPr>
                <w:b/>
                <w:color w:val="534AB7"/>
              </w:rPr>
              <w:t>K/S</w:t>
            </w:r>
          </w:p>
        </w:tc>
        <w:tc>
          <w:tcPr>
            <w:tcW w:type="dxa" w:w="997"/>
            <w:shd w:fill="EEEDFE" w:val="clear"/>
          </w:tcPr>
          <w:p>
            <w:r>
              <w:rPr>
                <w:b/>
                <w:color w:val="534AB7"/>
              </w:rPr>
              <w:t>ΔE₀₀</w:t>
            </w:r>
          </w:p>
        </w:tc>
        <w:tc>
          <w:tcPr>
            <w:tcW w:type="dxa" w:w="997"/>
            <w:shd w:fill="EEEDFE" w:val="clear"/>
          </w:tcPr>
          <w:p>
            <w:r>
              <w:rPr>
                <w:b/>
                <w:color w:val="534AB7"/>
              </w:rPr>
              <w:t>RMSD</w:t>
            </w:r>
          </w:p>
        </w:tc>
        <w:tc>
          <w:tcPr>
            <w:tcW w:type="dxa" w:w="997"/>
            <w:shd w:fill="EEEDFE" w:val="clear"/>
          </w:tcPr>
          <w:p>
            <w:r>
              <w:rPr>
                <w:b/>
                <w:color w:val="534AB7"/>
              </w:rPr>
              <w:t>Decision</w:t>
            </w:r>
          </w:p>
        </w:tc>
      </w:tr>
      <w:tr>
        <w:tc>
          <w:tcPr>
            <w:tcW w:type="dxa" w:w="997"/>
          </w:tcPr>
          <w:p>
            <w:r>
              <w:t>ANT-2024-001</w:t>
            </w:r>
          </w:p>
        </w:tc>
        <w:tc>
          <w:tcPr>
            <w:tcW w:type="dxa" w:w="997"/>
          </w:tcPr>
          <w:p>
            <w:r>
              <w:t>Grape Skin Anthocyanin</w:t>
            </w:r>
          </w:p>
        </w:tc>
        <w:tc>
          <w:tcPr>
            <w:tcW w:type="dxa" w:w="997"/>
          </w:tcPr>
          <w:p>
            <w:r>
              <w:t>Supplier-A</w:t>
            </w:r>
          </w:p>
        </w:tc>
        <w:tc>
          <w:tcPr>
            <w:tcW w:type="dxa" w:w="997"/>
          </w:tcPr>
          <w:p>
            <w:r>
              <w:t>38.2</w:t>
            </w:r>
          </w:p>
        </w:tc>
        <w:tc>
          <w:tcPr>
            <w:tcW w:type="dxa" w:w="997"/>
          </w:tcPr>
          <w:p>
            <w:r>
              <w:t>29.8</w:t>
            </w:r>
          </w:p>
        </w:tc>
        <w:tc>
          <w:tcPr>
            <w:tcW w:type="dxa" w:w="997"/>
          </w:tcPr>
          <w:p>
            <w:r>
              <w:t>-12.4</w:t>
            </w:r>
          </w:p>
        </w:tc>
        <w:tc>
          <w:tcPr>
            <w:tcW w:type="dxa" w:w="997"/>
          </w:tcPr>
          <w:p>
            <w:r>
              <w:t>10.926</w:t>
            </w:r>
          </w:p>
        </w:tc>
        <w:tc>
          <w:tcPr>
            <w:tcW w:type="dxa" w:w="997"/>
          </w:tcPr>
          <w:p>
            <w:r>
              <w:t>0.0</w:t>
            </w:r>
          </w:p>
        </w:tc>
        <w:tc>
          <w:tcPr>
            <w:tcW w:type="dxa" w:w="997"/>
          </w:tcPr>
          <w:p>
            <w:r>
              <w:t>0.0</w:t>
            </w:r>
          </w:p>
        </w:tc>
        <w:tc>
          <w:tcPr>
            <w:tcW w:type="dxa" w:w="997"/>
            <w:shd w:fill="EAF3DE" w:val="clear"/>
          </w:tcPr>
          <w:p>
            <w:r>
              <w:rPr>
                <w:b/>
              </w:rPr>
              <w:t>PASS</w:t>
            </w:r>
          </w:p>
        </w:tc>
      </w:tr>
      <w:tr>
        <w:tc>
          <w:tcPr>
            <w:tcW w:type="dxa" w:w="997"/>
          </w:tcPr>
          <w:p>
            <w:r>
              <w:t>ANT-2024-002</w:t>
            </w:r>
          </w:p>
        </w:tc>
        <w:tc>
          <w:tcPr>
            <w:tcW w:type="dxa" w:w="997"/>
          </w:tcPr>
          <w:p>
            <w:r>
              <w:t>Grape Skin Anthocyanin</w:t>
            </w:r>
          </w:p>
        </w:tc>
        <w:tc>
          <w:tcPr>
            <w:tcW w:type="dxa" w:w="997"/>
          </w:tcPr>
          <w:p>
            <w:r>
              <w:t>Supplier-A</w:t>
            </w:r>
          </w:p>
        </w:tc>
        <w:tc>
          <w:tcPr>
            <w:tcW w:type="dxa" w:w="997"/>
          </w:tcPr>
          <w:p>
            <w:r>
              <w:t>41.5</w:t>
            </w:r>
          </w:p>
        </w:tc>
        <w:tc>
          <w:tcPr>
            <w:tcW w:type="dxa" w:w="997"/>
          </w:tcPr>
          <w:p>
            <w:r>
              <w:t>24.2</w:t>
            </w:r>
          </w:p>
        </w:tc>
        <w:tc>
          <w:tcPr>
            <w:tcW w:type="dxa" w:w="997"/>
          </w:tcPr>
          <w:p>
            <w:r>
              <w:t>-8.6</w:t>
            </w:r>
          </w:p>
        </w:tc>
        <w:tc>
          <w:tcPr>
            <w:tcW w:type="dxa" w:w="997"/>
          </w:tcPr>
          <w:p>
            <w:r>
              <w:t>7.8</w:t>
            </w:r>
          </w:p>
        </w:tc>
        <w:tc>
          <w:tcPr>
            <w:tcW w:type="dxa" w:w="997"/>
          </w:tcPr>
          <w:p>
            <w:r>
              <w:t>4.207</w:t>
            </w:r>
          </w:p>
        </w:tc>
        <w:tc>
          <w:tcPr>
            <w:tcW w:type="dxa" w:w="997"/>
          </w:tcPr>
          <w:p>
            <w:r>
              <w:t>0.0314</w:t>
            </w:r>
          </w:p>
        </w:tc>
        <w:tc>
          <w:tcPr>
            <w:tcW w:type="dxa" w:w="997"/>
            <w:shd w:fill="FAEEDA" w:val="clear"/>
          </w:tcPr>
          <w:p>
            <w:r>
              <w:rPr>
                <w:b/>
              </w:rPr>
              <w:t>MARGINAL</w:t>
            </w:r>
          </w:p>
        </w:tc>
      </w:tr>
      <w:tr>
        <w:tc>
          <w:tcPr>
            <w:tcW w:type="dxa" w:w="997"/>
          </w:tcPr>
          <w:p>
            <w:r>
              <w:t>ANT-2024-003</w:t>
            </w:r>
          </w:p>
        </w:tc>
        <w:tc>
          <w:tcPr>
            <w:tcW w:type="dxa" w:w="997"/>
          </w:tcPr>
          <w:p>
            <w:r>
              <w:t>Grape Skin Anthocyanin</w:t>
            </w:r>
          </w:p>
        </w:tc>
        <w:tc>
          <w:tcPr>
            <w:tcW w:type="dxa" w:w="997"/>
          </w:tcPr>
          <w:p>
            <w:r>
              <w:t>Supplier-B</w:t>
            </w:r>
          </w:p>
        </w:tc>
        <w:tc>
          <w:tcPr>
            <w:tcW w:type="dxa" w:w="997"/>
          </w:tcPr>
          <w:p>
            <w:r>
              <w:t>36.8</w:t>
            </w:r>
          </w:p>
        </w:tc>
        <w:tc>
          <w:tcPr>
            <w:tcW w:type="dxa" w:w="997"/>
          </w:tcPr>
          <w:p>
            <w:r>
              <w:t>26.5</w:t>
            </w:r>
          </w:p>
        </w:tc>
        <w:tc>
          <w:tcPr>
            <w:tcW w:type="dxa" w:w="997"/>
          </w:tcPr>
          <w:p>
            <w:r>
              <w:t>-15.2</w:t>
            </w:r>
          </w:p>
        </w:tc>
        <w:tc>
          <w:tcPr>
            <w:tcW w:type="dxa" w:w="997"/>
          </w:tcPr>
          <w:p>
            <w:r>
              <w:t>12.177</w:t>
            </w:r>
          </w:p>
        </w:tc>
        <w:tc>
          <w:tcPr>
            <w:tcW w:type="dxa" w:w="997"/>
          </w:tcPr>
          <w:p>
            <w:r>
              <w:t>2.793</w:t>
            </w:r>
          </w:p>
        </w:tc>
        <w:tc>
          <w:tcPr>
            <w:tcW w:type="dxa" w:w="997"/>
          </w:tcPr>
          <w:p>
            <w:r>
              <w:t>0.0358</w:t>
            </w:r>
          </w:p>
        </w:tc>
        <w:tc>
          <w:tcPr>
            <w:tcW w:type="dxa" w:w="997"/>
            <w:shd w:fill="FCEBEB" w:val="clear"/>
          </w:tcPr>
          <w:p>
            <w:r>
              <w:rPr>
                <w:b/>
              </w:rPr>
              <w:t>FAIL</w:t>
            </w:r>
          </w:p>
        </w:tc>
      </w:tr>
      <w:tr>
        <w:tc>
          <w:tcPr>
            <w:tcW w:type="dxa" w:w="997"/>
          </w:tcPr>
          <w:p>
            <w:r>
              <w:t>BCR-2024-001</w:t>
            </w:r>
          </w:p>
        </w:tc>
        <w:tc>
          <w:tcPr>
            <w:tcW w:type="dxa" w:w="997"/>
          </w:tcPr>
          <w:p>
            <w:r>
              <w:t>Beta-Carotene</w:t>
            </w:r>
          </w:p>
        </w:tc>
        <w:tc>
          <w:tcPr>
            <w:tcW w:type="dxa" w:w="997"/>
          </w:tcPr>
          <w:p>
            <w:r>
              <w:t>Supplier-A</w:t>
            </w:r>
          </w:p>
        </w:tc>
        <w:tc>
          <w:tcPr>
            <w:tcW w:type="dxa" w:w="997"/>
          </w:tcPr>
          <w:p>
            <w:r>
              <w:t>62.4</w:t>
            </w:r>
          </w:p>
        </w:tc>
        <w:tc>
          <w:tcPr>
            <w:tcW w:type="dxa" w:w="997"/>
          </w:tcPr>
          <w:p>
            <w:r>
              <w:t>18.2</w:t>
            </w:r>
          </w:p>
        </w:tc>
        <w:tc>
          <w:tcPr>
            <w:tcW w:type="dxa" w:w="997"/>
          </w:tcPr>
          <w:p>
            <w:r>
              <w:t>64.8</w:t>
            </w:r>
          </w:p>
        </w:tc>
        <w:tc>
          <w:tcPr>
            <w:tcW w:type="dxa" w:w="997"/>
          </w:tcPr>
          <w:p>
            <w:r>
              <w:t>9.441</w:t>
            </w:r>
          </w:p>
        </w:tc>
        <w:tc>
          <w:tcPr>
            <w:tcW w:type="dxa" w:w="997"/>
          </w:tcPr>
          <w:p>
            <w:r>
              <w:t>0.0</w:t>
            </w:r>
          </w:p>
        </w:tc>
        <w:tc>
          <w:tcPr>
            <w:tcW w:type="dxa" w:w="997"/>
          </w:tcPr>
          <w:p>
            <w:r>
              <w:t>0.0</w:t>
            </w:r>
          </w:p>
        </w:tc>
        <w:tc>
          <w:tcPr>
            <w:tcW w:type="dxa" w:w="997"/>
            <w:shd w:fill="EAF3DE" w:val="clear"/>
          </w:tcPr>
          <w:p>
            <w:r>
              <w:rPr>
                <w:b/>
              </w:rPr>
              <w:t>PASS</w:t>
            </w:r>
          </w:p>
        </w:tc>
      </w:tr>
      <w:tr>
        <w:tc>
          <w:tcPr>
            <w:tcW w:type="dxa" w:w="997"/>
          </w:tcPr>
          <w:p>
            <w:r>
              <w:t>BCR-2024-002</w:t>
            </w:r>
          </w:p>
        </w:tc>
        <w:tc>
          <w:tcPr>
            <w:tcW w:type="dxa" w:w="997"/>
          </w:tcPr>
          <w:p>
            <w:r>
              <w:t>Beta-Carotene</w:t>
            </w:r>
          </w:p>
        </w:tc>
        <w:tc>
          <w:tcPr>
            <w:tcW w:type="dxa" w:w="997"/>
          </w:tcPr>
          <w:p>
            <w:r>
              <w:t>Supplier-A</w:t>
            </w:r>
          </w:p>
        </w:tc>
        <w:tc>
          <w:tcPr>
            <w:tcW w:type="dxa" w:w="997"/>
          </w:tcPr>
          <w:p>
            <w:r>
              <w:t>63.8</w:t>
            </w:r>
          </w:p>
        </w:tc>
        <w:tc>
          <w:tcPr>
            <w:tcW w:type="dxa" w:w="997"/>
          </w:tcPr>
          <w:p>
            <w:r>
              <w:t>14.5</w:t>
            </w:r>
          </w:p>
        </w:tc>
        <w:tc>
          <w:tcPr>
            <w:tcW w:type="dxa" w:w="997"/>
          </w:tcPr>
          <w:p>
            <w:r>
              <w:t>68.2</w:t>
            </w:r>
          </w:p>
        </w:tc>
        <w:tc>
          <w:tcPr>
            <w:tcW w:type="dxa" w:w="997"/>
          </w:tcPr>
          <w:p>
            <w:r>
              <w:t>6.844</w:t>
            </w:r>
          </w:p>
        </w:tc>
        <w:tc>
          <w:tcPr>
            <w:tcW w:type="dxa" w:w="997"/>
          </w:tcPr>
          <w:p>
            <w:r>
              <w:t>3.062</w:t>
            </w:r>
          </w:p>
        </w:tc>
        <w:tc>
          <w:tcPr>
            <w:tcW w:type="dxa" w:w="997"/>
          </w:tcPr>
          <w:p>
            <w:r>
              <w:t>0.0187</w:t>
            </w:r>
          </w:p>
        </w:tc>
        <w:tc>
          <w:tcPr>
            <w:tcW w:type="dxa" w:w="997"/>
            <w:shd w:fill="FAEEDA" w:val="clear"/>
          </w:tcPr>
          <w:p>
            <w:r>
              <w:rPr>
                <w:b/>
              </w:rPr>
              <w:t>MARGINAL</w:t>
            </w:r>
          </w:p>
        </w:tc>
      </w:tr>
      <w:tr>
        <w:tc>
          <w:tcPr>
            <w:tcW w:type="dxa" w:w="997"/>
          </w:tcPr>
          <w:p>
            <w:r>
              <w:t>BCR-2024-003</w:t>
            </w:r>
          </w:p>
        </w:tc>
        <w:tc>
          <w:tcPr>
            <w:tcW w:type="dxa" w:w="997"/>
          </w:tcPr>
          <w:p>
            <w:r>
              <w:t>Beta-Carotene</w:t>
            </w:r>
          </w:p>
        </w:tc>
        <w:tc>
          <w:tcPr>
            <w:tcW w:type="dxa" w:w="997"/>
          </w:tcPr>
          <w:p>
            <w:r>
              <w:t>Supplier-C</w:t>
            </w:r>
          </w:p>
        </w:tc>
        <w:tc>
          <w:tcPr>
            <w:tcW w:type="dxa" w:w="997"/>
          </w:tcPr>
          <w:p>
            <w:r>
              <w:t>65.1</w:t>
            </w:r>
          </w:p>
        </w:tc>
        <w:tc>
          <w:tcPr>
            <w:tcW w:type="dxa" w:w="997"/>
          </w:tcPr>
          <w:p>
            <w:r>
              <w:t>10.2</w:t>
            </w:r>
          </w:p>
        </w:tc>
        <w:tc>
          <w:tcPr>
            <w:tcW w:type="dxa" w:w="997"/>
          </w:tcPr>
          <w:p>
            <w:r>
              <w:t>71.4</w:t>
            </w:r>
          </w:p>
        </w:tc>
        <w:tc>
          <w:tcPr>
            <w:tcW w:type="dxa" w:w="997"/>
          </w:tcPr>
          <w:p>
            <w:r>
              <w:t>7.363</w:t>
            </w:r>
          </w:p>
        </w:tc>
        <w:tc>
          <w:tcPr>
            <w:tcW w:type="dxa" w:w="997"/>
          </w:tcPr>
          <w:p>
            <w:r>
              <w:t>6.261</w:t>
            </w:r>
          </w:p>
        </w:tc>
        <w:tc>
          <w:tcPr>
            <w:tcW w:type="dxa" w:w="997"/>
          </w:tcPr>
          <w:p>
            <w:r>
              <w:t>0.0353</w:t>
            </w:r>
          </w:p>
        </w:tc>
        <w:tc>
          <w:tcPr>
            <w:tcW w:type="dxa" w:w="997"/>
            <w:shd w:fill="FCEBEB" w:val="clear"/>
          </w:tcPr>
          <w:p>
            <w:r>
              <w:rPr>
                <w:b/>
              </w:rPr>
              <w:t>FAIL</w:t>
            </w:r>
          </w:p>
        </w:tc>
      </w:tr>
      <w:tr>
        <w:tc>
          <w:tcPr>
            <w:tcW w:type="dxa" w:w="997"/>
          </w:tcPr>
          <w:p>
            <w:r>
              <w:t>SPR-2024-001</w:t>
            </w:r>
          </w:p>
        </w:tc>
        <w:tc>
          <w:tcPr>
            <w:tcW w:type="dxa" w:w="997"/>
          </w:tcPr>
          <w:p>
            <w:r>
              <w:t>Spirulina Phycocyanin</w:t>
            </w:r>
          </w:p>
        </w:tc>
        <w:tc>
          <w:tcPr>
            <w:tcW w:type="dxa" w:w="997"/>
          </w:tcPr>
          <w:p>
            <w:r>
              <w:t>Supplier-C</w:t>
            </w:r>
          </w:p>
        </w:tc>
        <w:tc>
          <w:tcPr>
            <w:tcW w:type="dxa" w:w="997"/>
          </w:tcPr>
          <w:p>
            <w:r>
              <w:t>48.6</w:t>
            </w:r>
          </w:p>
        </w:tc>
        <w:tc>
          <w:tcPr>
            <w:tcW w:type="dxa" w:w="997"/>
          </w:tcPr>
          <w:p>
            <w:r>
              <w:t>-8.2</w:t>
            </w:r>
          </w:p>
        </w:tc>
        <w:tc>
          <w:tcPr>
            <w:tcW w:type="dxa" w:w="997"/>
          </w:tcPr>
          <w:p>
            <w:r>
              <w:t>-32.5</w:t>
            </w:r>
          </w:p>
        </w:tc>
        <w:tc>
          <w:tcPr>
            <w:tcW w:type="dxa" w:w="997"/>
          </w:tcPr>
          <w:p>
            <w:r>
              <w:t>24.01</w:t>
            </w:r>
          </w:p>
        </w:tc>
        <w:tc>
          <w:tcPr>
            <w:tcW w:type="dxa" w:w="997"/>
          </w:tcPr>
          <w:p>
            <w:r>
              <w:t>0.0</w:t>
            </w:r>
          </w:p>
        </w:tc>
        <w:tc>
          <w:tcPr>
            <w:tcW w:type="dxa" w:w="997"/>
          </w:tcPr>
          <w:p>
            <w:r>
              <w:t>0.0</w:t>
            </w:r>
          </w:p>
        </w:tc>
        <w:tc>
          <w:tcPr>
            <w:tcW w:type="dxa" w:w="997"/>
            <w:shd w:fill="EAF3DE" w:val="clear"/>
          </w:tcPr>
          <w:p>
            <w:r>
              <w:rPr>
                <w:b/>
              </w:rPr>
              <w:t>PASS</w:t>
            </w:r>
          </w:p>
        </w:tc>
      </w:tr>
      <w:tr>
        <w:tc>
          <w:tcPr>
            <w:tcW w:type="dxa" w:w="997"/>
          </w:tcPr>
          <w:p>
            <w:r>
              <w:t>SPR-2024-002</w:t>
            </w:r>
          </w:p>
        </w:tc>
        <w:tc>
          <w:tcPr>
            <w:tcW w:type="dxa" w:w="997"/>
          </w:tcPr>
          <w:p>
            <w:r>
              <w:t>Spirulina Phycocyanin</w:t>
            </w:r>
          </w:p>
        </w:tc>
        <w:tc>
          <w:tcPr>
            <w:tcW w:type="dxa" w:w="997"/>
          </w:tcPr>
          <w:p>
            <w:r>
              <w:t>Supplier-C</w:t>
            </w:r>
          </w:p>
        </w:tc>
        <w:tc>
          <w:tcPr>
            <w:tcW w:type="dxa" w:w="997"/>
          </w:tcPr>
          <w:p>
            <w:r>
              <w:t>52.8</w:t>
            </w:r>
          </w:p>
        </w:tc>
        <w:tc>
          <w:tcPr>
            <w:tcW w:type="dxa" w:w="997"/>
          </w:tcPr>
          <w:p>
            <w:r>
              <w:t>-4.5</w:t>
            </w:r>
          </w:p>
        </w:tc>
        <w:tc>
          <w:tcPr>
            <w:tcW w:type="dxa" w:w="997"/>
          </w:tcPr>
          <w:p>
            <w:r>
              <w:t>-22.8</w:t>
            </w:r>
          </w:p>
        </w:tc>
        <w:tc>
          <w:tcPr>
            <w:tcW w:type="dxa" w:w="997"/>
          </w:tcPr>
          <w:p>
            <w:r>
              <w:t>10.386</w:t>
            </w:r>
          </w:p>
        </w:tc>
        <w:tc>
          <w:tcPr>
            <w:tcW w:type="dxa" w:w="997"/>
          </w:tcPr>
          <w:p>
            <w:r>
              <w:t>6.622</w:t>
            </w:r>
          </w:p>
        </w:tc>
        <w:tc>
          <w:tcPr>
            <w:tcW w:type="dxa" w:w="997"/>
          </w:tcPr>
          <w:p>
            <w:r>
              <w:t>0.0399</w:t>
            </w:r>
          </w:p>
        </w:tc>
        <w:tc>
          <w:tcPr>
            <w:tcW w:type="dxa" w:w="997"/>
            <w:shd w:fill="FCEBEB" w:val="clear"/>
          </w:tcPr>
          <w:p>
            <w:r>
              <w:rPr>
                <w:b/>
              </w:rPr>
              <w:t>FAIL</w:t>
            </w:r>
          </w:p>
        </w:tc>
      </w:tr>
    </w:tbl>
    <w:p>
      <w:r>
        <w:rPr>
          <w:sz w:val="16"/>
        </w:rPr>
        <w:t>Tolerance gates: ΔE₀₀ ≤ 2.0 (CIEDE2000)  |  Spectral RMSD: ANT ≤ 0.025, BCR ≤ 0.020, SPR ≤ 0.030.  MARGINAL = within 130% of tolerance.</w:t>
      </w:r>
    </w:p>
    <w:p>
      <w:pPr>
        <w:pStyle w:val="Heading1"/>
      </w:pPr>
      <w:r>
        <w:rPr>
          <w:color w:val="534AB7"/>
        </w:rPr>
        <w:t>2  Reflectance Spectra R(λ)</w:t>
      </w:r>
    </w:p>
    <w:p>
      <w:r>
        <w:t>Each panel compares all intake lots for one ingredient against the approved reference spectrum (dashed). Deviation in curve shape — not just offset — indicates degradation or supplier-grade substitution.</w:t>
      </w:r>
    </w:p>
    <w:p>
      <w:r>
        <w:drawing>
          <wp:inline xmlns:a="http://schemas.openxmlformats.org/drawingml/2006/main" xmlns:pic="http://schemas.openxmlformats.org/drawingml/2006/picture">
            <wp:extent cx="5760720" cy="18624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8624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6"/>
        </w:rPr>
        <w:t>Figure 1 — R(λ) 400–700 nm, D65/2°.  Dashed = reference.</w:t>
      </w:r>
    </w:p>
    <w:p>
      <w:pPr>
        <w:pStyle w:val="Heading1"/>
      </w:pPr>
      <w:r>
        <w:rPr>
          <w:color w:val="534AB7"/>
        </w:rPr>
        <w:t>3  Colour Deviation ΔE₀₀ per Lot</w:t>
      </w:r>
    </w:p>
    <w:p>
      <w:r>
        <w:t>CIEDE2000 colour difference vs. the approved reference. The dashed vertical line marks the 2.0-unit tolerance — the boundary of perceptible difference for a trained observer under D65.</w:t>
      </w:r>
    </w:p>
    <w:p>
      <w:r>
        <w:drawing>
          <wp:inline xmlns:a="http://schemas.openxmlformats.org/drawingml/2006/main" xmlns:pic="http://schemas.openxmlformats.org/drawingml/2006/picture">
            <wp:extent cx="5760720" cy="210823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1082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6"/>
        </w:rPr>
        <w:t>Figure 2 — CIEDE2000 ΔE₀₀.  Green=PASS, amber=MARGINAL, red=FAIL.</w:t>
      </w:r>
    </w:p>
    <w:p>
      <w:pPr>
        <w:pStyle w:val="Heading1"/>
      </w:pPr>
      <w:r>
        <w:rPr>
          <w:color w:val="534AB7"/>
        </w:rPr>
        <w:t>4  Spectral Overlay — Measured vs. K-M Correction Prediction</w:t>
      </w:r>
    </w:p>
    <w:p>
      <w:r>
        <w:t>For each non-passing lot, the Kubelka-Munk mixing model predicts the post-correction reflectance curve (green dotted). The shaded region shows the current spectral gap vs. reference.</w:t>
      </w:r>
    </w:p>
    <w:p>
      <w:r>
        <w:drawing>
          <wp:inline xmlns:a="http://schemas.openxmlformats.org/drawingml/2006/main" xmlns:pic="http://schemas.openxmlformats.org/drawingml/2006/picture">
            <wp:extent cx="5760720" cy="3419341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4193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6"/>
        </w:rPr>
        <w:t>Figure 3 — Per-lot R(λ) overlay.  Dashed purple=reference.  Red solid=measured.  Green dotted=K-M predicted post-correction.</w:t>
      </w:r>
    </w:p>
    <w:p>
      <w:pPr>
        <w:pStyle w:val="Heading1"/>
      </w:pPr>
      <w:r>
        <w:rPr>
          <w:color w:val="534AB7"/>
        </w:rPr>
        <w:t>5  Lot-Level Action Summary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fill="EEEDFE" w:val="clear"/>
          </w:tcPr>
          <w:p>
            <w:r>
              <w:rPr>
                <w:b/>
                <w:color w:val="534AB7"/>
              </w:rPr>
              <w:t>Lot ID</w:t>
            </w:r>
          </w:p>
        </w:tc>
        <w:tc>
          <w:tcPr>
            <w:tcW w:type="dxa" w:w="3324"/>
            <w:shd w:fill="EEEDFE" w:val="clear"/>
          </w:tcPr>
          <w:p>
            <w:r>
              <w:rPr>
                <w:b/>
                <w:color w:val="534AB7"/>
              </w:rPr>
              <w:t>Decision</w:t>
            </w:r>
          </w:p>
        </w:tc>
        <w:tc>
          <w:tcPr>
            <w:tcW w:type="dxa" w:w="3324"/>
            <w:shd w:fill="EEEDFE" w:val="clear"/>
          </w:tcPr>
          <w:p>
            <w:r>
              <w:rPr>
                <w:b/>
                <w:color w:val="534AB7"/>
              </w:rPr>
              <w:t>Action</w:t>
            </w:r>
          </w:p>
        </w:tc>
      </w:tr>
      <w:tr>
        <w:tc>
          <w:tcPr>
            <w:tcW w:type="dxa" w:w="3324"/>
          </w:tcPr>
          <w:p>
            <w:r>
              <w:t>ANT-2024-001</w:t>
            </w:r>
          </w:p>
        </w:tc>
        <w:tc>
          <w:tcPr>
            <w:tcW w:type="dxa" w:w="3324"/>
            <w:shd w:fill="EAF3DE" w:val="clear"/>
          </w:tcPr>
          <w:p>
            <w:r>
              <w:rPr>
                <w:b/>
              </w:rPr>
              <w:t>PASS</w:t>
            </w:r>
          </w:p>
        </w:tc>
        <w:tc>
          <w:tcPr>
            <w:tcW w:type="dxa" w:w="3324"/>
          </w:tcPr>
          <w:p>
            <w:r>
              <w:t>Released to formulation engine. No action required.</w:t>
            </w:r>
          </w:p>
        </w:tc>
      </w:tr>
      <w:tr>
        <w:tc>
          <w:tcPr>
            <w:tcW w:type="dxa" w:w="3324"/>
          </w:tcPr>
          <w:p>
            <w:r>
              <w:t>ANT-2024-002</w:t>
            </w:r>
          </w:p>
        </w:tc>
        <w:tc>
          <w:tcPr>
            <w:tcW w:type="dxa" w:w="3324"/>
            <w:shd w:fill="FAEEDA" w:val="clear"/>
          </w:tcPr>
          <w:p>
            <w:r>
              <w:rPr>
                <w:b/>
              </w:rPr>
              <w:t>MARGINAL</w:t>
            </w:r>
          </w:p>
        </w:tc>
        <w:tc>
          <w:tcPr>
            <w:tcW w:type="dxa" w:w="3324"/>
          </w:tcPr>
          <w:p>
            <w:r>
              <w:t>Under-concentrated. Add 4.35 g/kg anthocyanin concentrate. K-M model predicts post-correction RMSD within spec. Recheck before release.</w:t>
            </w:r>
          </w:p>
        </w:tc>
      </w:tr>
      <w:tr>
        <w:tc>
          <w:tcPr>
            <w:tcW w:type="dxa" w:w="3324"/>
          </w:tcPr>
          <w:p>
            <w:r>
              <w:t>ANT-2024-003</w:t>
            </w:r>
          </w:p>
        </w:tc>
        <w:tc>
          <w:tcPr>
            <w:tcW w:type="dxa" w:w="3324"/>
            <w:shd w:fill="FCEBEB" w:val="clear"/>
          </w:tcPr>
          <w:p>
            <w:r>
              <w:rPr>
                <w:b/>
              </w:rPr>
              <w:t>FAIL</w:t>
            </w:r>
          </w:p>
        </w:tc>
        <w:tc>
          <w:tcPr>
            <w:tcW w:type="dxa" w:w="3324"/>
          </w:tcPr>
          <w:p>
            <w:r>
              <w:t>Over-concentrated (K/S 12.18 &gt; ref 9.80, Supplier B). Dilute 20% with approved carrier or quarantine. Verify pigment grade.</w:t>
            </w:r>
          </w:p>
        </w:tc>
      </w:tr>
      <w:tr>
        <w:tc>
          <w:tcPr>
            <w:tcW w:type="dxa" w:w="3324"/>
          </w:tcPr>
          <w:p>
            <w:r>
              <w:t>BCR-2024-001</w:t>
            </w:r>
          </w:p>
        </w:tc>
        <w:tc>
          <w:tcPr>
            <w:tcW w:type="dxa" w:w="3324"/>
            <w:shd w:fill="EAF3DE" w:val="clear"/>
          </w:tcPr>
          <w:p>
            <w:r>
              <w:rPr>
                <w:b/>
              </w:rPr>
              <w:t>PASS</w:t>
            </w:r>
          </w:p>
        </w:tc>
        <w:tc>
          <w:tcPr>
            <w:tcW w:type="dxa" w:w="3324"/>
          </w:tcPr>
          <w:p>
            <w:r>
              <w:t>Released to formulation engine. No action required.</w:t>
            </w:r>
          </w:p>
        </w:tc>
      </w:tr>
      <w:tr>
        <w:tc>
          <w:tcPr>
            <w:tcW w:type="dxa" w:w="3324"/>
          </w:tcPr>
          <w:p>
            <w:r>
              <w:t>BCR-2024-002</w:t>
            </w:r>
          </w:p>
        </w:tc>
        <w:tc>
          <w:tcPr>
            <w:tcW w:type="dxa" w:w="3324"/>
            <w:shd w:fill="FCEBEB" w:val="clear"/>
          </w:tcPr>
          <w:p>
            <w:r>
              <w:rPr>
                <w:b/>
              </w:rPr>
              <w:t>FAIL</w:t>
            </w:r>
          </w:p>
        </w:tc>
        <w:tc>
          <w:tcPr>
            <w:tcW w:type="dxa" w:w="3324"/>
          </w:tcPr>
          <w:p>
            <w:r>
              <w:t>Under-concentrated. Add 2.03 g/kg Beta-Carotene 30% dispersion. Post-correction RMSD predicted within spec. Recheck before release.</w:t>
            </w:r>
          </w:p>
        </w:tc>
      </w:tr>
      <w:tr>
        <w:tc>
          <w:tcPr>
            <w:tcW w:type="dxa" w:w="3324"/>
          </w:tcPr>
          <w:p>
            <w:r>
              <w:t>BCR-2024-003</w:t>
            </w:r>
          </w:p>
        </w:tc>
        <w:tc>
          <w:tcPr>
            <w:tcW w:type="dxa" w:w="3324"/>
            <w:shd w:fill="FCEBEB" w:val="clear"/>
          </w:tcPr>
          <w:p>
            <w:r>
              <w:rPr>
                <w:b/>
              </w:rPr>
              <w:t>FAIL</w:t>
            </w:r>
          </w:p>
        </w:tc>
        <w:tc>
          <w:tcPr>
            <w:tcW w:type="dxa" w:w="3324"/>
          </w:tcPr>
          <w:p>
            <w:r>
              <w:t>Over-concentrated and hue-shifted (dE₀₀=6.26, Supplier C). Quarantine. Stability model flags 454 d predicted shelf life (&lt;500 d minimum). Raise supplier issue; do not use in shelf-life-critical formulations.</w:t>
            </w:r>
          </w:p>
        </w:tc>
      </w:tr>
      <w:tr>
        <w:tc>
          <w:tcPr>
            <w:tcW w:type="dxa" w:w="3324"/>
          </w:tcPr>
          <w:p>
            <w:r>
              <w:t>SPR-2024-001</w:t>
            </w:r>
          </w:p>
        </w:tc>
        <w:tc>
          <w:tcPr>
            <w:tcW w:type="dxa" w:w="3324"/>
            <w:shd w:fill="EAF3DE" w:val="clear"/>
          </w:tcPr>
          <w:p>
            <w:r>
              <w:rPr>
                <w:b/>
              </w:rPr>
              <w:t>PASS</w:t>
            </w:r>
          </w:p>
        </w:tc>
        <w:tc>
          <w:tcPr>
            <w:tcW w:type="dxa" w:w="3324"/>
          </w:tcPr>
          <w:p>
            <w:r>
              <w:t>Released to formulation engine. No action required.</w:t>
            </w:r>
          </w:p>
        </w:tc>
      </w:tr>
      <w:tr>
        <w:tc>
          <w:tcPr>
            <w:tcW w:type="dxa" w:w="3324"/>
          </w:tcPr>
          <w:p>
            <w:r>
              <w:t>SPR-2024-002</w:t>
            </w:r>
          </w:p>
        </w:tc>
        <w:tc>
          <w:tcPr>
            <w:tcW w:type="dxa" w:w="3324"/>
            <w:shd w:fill="FCEBEB" w:val="clear"/>
          </w:tcPr>
          <w:p>
            <w:r>
              <w:rPr>
                <w:b/>
              </w:rPr>
              <w:t>FAIL</w:t>
            </w:r>
          </w:p>
        </w:tc>
        <w:tc>
          <w:tcPr>
            <w:tcW w:type="dxa" w:w="3324"/>
          </w:tcPr>
          <w:p>
            <w:r>
              <w:t>Spectral shape collapse (RMSD 0.040). K/S drop from 24.01 to 10.39 indicates phycocyanin degradation. Corrective addition insufficient — K-M predicted curve remains off-spec. Quarantine and investigate cold-chain.</w:t>
            </w:r>
          </w:p>
        </w:tc>
      </w:tr>
    </w:tbl>
    <w:p>
      <w:pPr>
        <w:pStyle w:val="Heading1"/>
      </w:pPr>
      <w:r>
        <w:rPr>
          <w:color w:val="534AB7"/>
        </w:rPr>
        <w:t>6  Stability Model — Shelf-Life Predictions</w:t>
      </w:r>
    </w:p>
    <w:p>
      <w:r>
        <w:t>Gradient-boosted regression trained on 5 lots with confirmed shelf-life data. CV RMSE: 127 days. Water activity and processing temperature account for 80% of predictive importance.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1994"/>
            <w:shd w:fill="EEEDFE" w:val="clear"/>
          </w:tcPr>
          <w:p>
            <w:r>
              <w:rPr>
                <w:b/>
                <w:color w:val="534AB7"/>
              </w:rPr>
              <w:t>Lot ID</w:t>
            </w:r>
          </w:p>
        </w:tc>
        <w:tc>
          <w:tcPr>
            <w:tcW w:type="dxa" w:w="1994"/>
            <w:shd w:fill="EEEDFE" w:val="clear"/>
          </w:tcPr>
          <w:p>
            <w:r>
              <w:rPr>
                <w:b/>
                <w:color w:val="534AB7"/>
              </w:rPr>
              <w:t>Ingredient</w:t>
            </w:r>
          </w:p>
        </w:tc>
        <w:tc>
          <w:tcPr>
            <w:tcW w:type="dxa" w:w="1994"/>
            <w:shd w:fill="EEEDFE" w:val="clear"/>
          </w:tcPr>
          <w:p>
            <w:r>
              <w:rPr>
                <w:b/>
                <w:color w:val="534AB7"/>
              </w:rPr>
              <w:t>Predicted</w:t>
            </w:r>
          </w:p>
        </w:tc>
        <w:tc>
          <w:tcPr>
            <w:tcW w:type="dxa" w:w="1994"/>
            <w:shd w:fill="EEEDFE" w:val="clear"/>
          </w:tcPr>
          <w:p>
            <w:r>
              <w:rPr>
                <w:b/>
                <w:color w:val="534AB7"/>
              </w:rPr>
              <w:t>Min Spec</w:t>
            </w:r>
          </w:p>
        </w:tc>
        <w:tc>
          <w:tcPr>
            <w:tcW w:type="dxa" w:w="1994"/>
            <w:shd w:fill="EEEDFE" w:val="clear"/>
          </w:tcPr>
          <w:p>
            <w:r>
              <w:rPr>
                <w:b/>
                <w:color w:val="534AB7"/>
              </w:rPr>
              <w:t>Status</w:t>
            </w:r>
          </w:p>
        </w:tc>
      </w:tr>
      <w:tr>
        <w:tc>
          <w:tcPr>
            <w:tcW w:type="dxa" w:w="1994"/>
          </w:tcPr>
          <w:p>
            <w:r>
              <w:t>ANT-2024-003</w:t>
            </w:r>
          </w:p>
        </w:tc>
        <w:tc>
          <w:tcPr>
            <w:tcW w:type="dxa" w:w="1994"/>
          </w:tcPr>
          <w:p>
            <w:r>
              <w:t>Grape Skin Anthocyanin</w:t>
            </w:r>
          </w:p>
        </w:tc>
        <w:tc>
          <w:tcPr>
            <w:tcW w:type="dxa" w:w="1994"/>
          </w:tcPr>
          <w:p>
            <w:r>
              <w:t>384 days</w:t>
            </w:r>
          </w:p>
        </w:tc>
        <w:tc>
          <w:tcPr>
            <w:tcW w:type="dxa" w:w="1994"/>
          </w:tcPr>
          <w:p>
            <w:r>
              <w:t>320 days</w:t>
            </w:r>
          </w:p>
        </w:tc>
        <w:tc>
          <w:tcPr>
            <w:tcW w:type="dxa" w:w="1994"/>
            <w:shd w:fill="EAF3DE" w:val="clear"/>
          </w:tcPr>
          <w:p>
            <w:r>
              <w:rPr>
                <w:b w:val="0"/>
              </w:rPr>
              <w:t>Above spec</w:t>
            </w:r>
          </w:p>
        </w:tc>
      </w:tr>
      <w:tr>
        <w:tc>
          <w:tcPr>
            <w:tcW w:type="dxa" w:w="1994"/>
          </w:tcPr>
          <w:p>
            <w:r>
              <w:t>BCR-2024-003</w:t>
            </w:r>
          </w:p>
        </w:tc>
        <w:tc>
          <w:tcPr>
            <w:tcW w:type="dxa" w:w="1994"/>
          </w:tcPr>
          <w:p>
            <w:r>
              <w:t>Beta-Carotene</w:t>
            </w:r>
          </w:p>
        </w:tc>
        <w:tc>
          <w:tcPr>
            <w:tcW w:type="dxa" w:w="1994"/>
          </w:tcPr>
          <w:p>
            <w:r>
              <w:t>454 days</w:t>
            </w:r>
          </w:p>
        </w:tc>
        <w:tc>
          <w:tcPr>
            <w:tcW w:type="dxa" w:w="1994"/>
          </w:tcPr>
          <w:p>
            <w:r>
              <w:t>500 days</w:t>
            </w:r>
          </w:p>
        </w:tc>
        <w:tc>
          <w:tcPr>
            <w:tcW w:type="dxa" w:w="1994"/>
            <w:shd w:fill="FCEBEB" w:val="clear"/>
          </w:tcPr>
          <w:p>
            <w:r>
              <w:rPr>
                <w:b/>
              </w:rPr>
              <w:t>BELOW SPEC</w:t>
            </w:r>
          </w:p>
        </w:tc>
      </w:tr>
      <w:tr>
        <w:tc>
          <w:tcPr>
            <w:tcW w:type="dxa" w:w="1994"/>
          </w:tcPr>
          <w:p>
            <w:r>
              <w:t>SPR-2024-002</w:t>
            </w:r>
          </w:p>
        </w:tc>
        <w:tc>
          <w:tcPr>
            <w:tcW w:type="dxa" w:w="1994"/>
          </w:tcPr>
          <w:p>
            <w:r>
              <w:t>Spirulina Phycocyanin</w:t>
            </w:r>
          </w:p>
        </w:tc>
        <w:tc>
          <w:tcPr>
            <w:tcW w:type="dxa" w:w="1994"/>
          </w:tcPr>
          <w:p>
            <w:r>
              <w:t>295 days</w:t>
            </w:r>
          </w:p>
        </w:tc>
        <w:tc>
          <w:tcPr>
            <w:tcW w:type="dxa" w:w="1994"/>
          </w:tcPr>
          <w:p>
            <w:r>
              <w:t>270 days</w:t>
            </w:r>
          </w:p>
        </w:tc>
        <w:tc>
          <w:tcPr>
            <w:tcW w:type="dxa" w:w="1994"/>
            <w:shd w:fill="EAF3DE" w:val="clear"/>
          </w:tcPr>
          <w:p>
            <w:r>
              <w:rPr>
                <w:b w:val="0"/>
              </w:rPr>
              <w:t>Above spec</w:t>
            </w:r>
          </w:p>
        </w:tc>
      </w:tr>
    </w:tbl>
    <w:p>
      <w:r>
        <w:rPr>
          <w:sz w:val="16"/>
        </w:rPr>
        <w:t>BCR-2024-003 predicted at 454 d — 46 d below minimum. Send for accelerated shelf-life testing (40°C/75% RH) before any use. Feed confirmed results back to retrain the model.</w:t>
      </w:r>
    </w:p>
    <w:p>
      <w:pPr>
        <w:pStyle w:val="Heading1"/>
      </w:pPr>
      <w:r>
        <w:rPr>
          <w:color w:val="534AB7"/>
        </w:rPr>
        <w:t>7  Recommended Next Steps</w:t>
      </w:r>
    </w:p>
    <w:p>
      <w:pPr>
        <w:pStyle w:val="ListBullet"/>
      </w:pPr>
      <w:r>
        <w:rPr>
          <w:b/>
        </w:rPr>
        <w:t xml:space="preserve">ANT-2024-002 (MARGINAL): </w:t>
      </w:r>
      <w:r>
        <w:t>Apply correction recipe (4.35 g/kg). Re-measure and resubmit through Steps 3–5 before release.</w:t>
      </w:r>
    </w:p>
    <w:p>
      <w:pPr>
        <w:pStyle w:val="ListBullet"/>
      </w:pPr>
      <w:r>
        <w:rPr>
          <w:b/>
        </w:rPr>
        <w:t xml:space="preserve">ANT-2024-003 (FAIL — over-conc.): </w:t>
      </w:r>
      <w:r>
        <w:t>Dilute 20% with approved carrier or reject. Verify Supplier B grade spec.</w:t>
      </w:r>
    </w:p>
    <w:p>
      <w:pPr>
        <w:pStyle w:val="ListBullet"/>
      </w:pPr>
      <w:r>
        <w:rPr>
          <w:b/>
        </w:rPr>
        <w:t xml:space="preserve">BCR-2024-002 (FAIL — under-conc.): </w:t>
      </w:r>
      <w:r>
        <w:t>Apply correction recipe (2.03 g/kg). Re-measure before release.</w:t>
      </w:r>
    </w:p>
    <w:p>
      <w:pPr>
        <w:pStyle w:val="ListBullet"/>
      </w:pPr>
      <w:r>
        <w:rPr>
          <w:b/>
        </w:rPr>
        <w:t xml:space="preserve">BCR-2024-003 (FAIL — shift + stability): </w:t>
      </w:r>
      <w:r>
        <w:t>Quarantine. Raise supplier issue with Supplier C. Do not use in shelf-life-critical formulations.</w:t>
      </w:r>
    </w:p>
    <w:p>
      <w:pPr>
        <w:pStyle w:val="ListBullet"/>
      </w:pPr>
      <w:r>
        <w:rPr>
          <w:b/>
        </w:rPr>
        <w:t xml:space="preserve">SPR-2024-002 (FAIL — degraded): </w:t>
      </w:r>
      <w:r>
        <w:t>Investigate cold-chain compliance. Request CoA from Supplier C. If breach confirmed, reject and re-order.</w:t>
      </w:r>
    </w:p>
    <w:p>
      <w:pPr>
        <w:pStyle w:val="ListBullet"/>
      </w:pPr>
      <w:r>
        <w:rPr>
          <w:b/>
        </w:rPr>
        <w:t xml:space="preserve">Model improvement: </w:t>
      </w:r>
      <w:r>
        <w:t>Send ANT-003, BCR-003, SPR-002 for ASLT (40°C/75% RH). Feed confirmed shelf-life back to stability model to reduce CV RMSE.</w:t>
      </w:r>
    </w:p>
    <w:p/>
    <w:p>
      <w:r>
        <w:rPr>
          <w:color w:val="5F5E5A"/>
          <w:sz w:val="16"/>
        </w:rPr>
        <w:t>Generated by color_workflow.py  |  2026-06-21 17:24  |  Confidential — internal use only</w:t>
      </w:r>
    </w:p>
    <w:sectPr w:rsidR="00FC693F" w:rsidRPr="0006063C" w:rsidSect="00034616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