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86DB" w14:textId="77777777" w:rsidR="001767AD" w:rsidRPr="00B57F14" w:rsidRDefault="00000000">
      <w:pPr>
        <w:jc w:val="center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  <w:color w:val="534AB7"/>
          <w:sz w:val="44"/>
        </w:rPr>
        <w:t>Natural Color QC Report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3708"/>
        <w:gridCol w:w="7110"/>
      </w:tblGrid>
      <w:tr w:rsidR="001767AD" w:rsidRPr="00B57F14" w14:paraId="70B4DB35" w14:textId="77777777" w:rsidTr="00B57F14">
        <w:tc>
          <w:tcPr>
            <w:tcW w:w="3708" w:type="dxa"/>
            <w:shd w:val="clear" w:color="auto" w:fill="EEEDFE"/>
          </w:tcPr>
          <w:p w14:paraId="6F246068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Ingredients</w:t>
            </w:r>
          </w:p>
        </w:tc>
        <w:tc>
          <w:tcPr>
            <w:tcW w:w="7110" w:type="dxa"/>
          </w:tcPr>
          <w:p w14:paraId="61937322" w14:textId="2A435AA5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Grape Skin Anthocyanin</w:t>
            </w:r>
            <w:r w:rsidR="00B57F14">
              <w:rPr>
                <w:rFonts w:asciiTheme="majorBidi" w:hAnsiTheme="majorBidi" w:cstheme="majorBidi"/>
              </w:rPr>
              <w:t>,</w:t>
            </w:r>
            <w:r w:rsidRPr="00B57F14">
              <w:rPr>
                <w:rFonts w:asciiTheme="majorBidi" w:hAnsiTheme="majorBidi" w:cstheme="majorBidi"/>
              </w:rPr>
              <w:t xml:space="preserve"> Beta-Carotene</w:t>
            </w:r>
            <w:r w:rsidR="00B57F14">
              <w:rPr>
                <w:rFonts w:asciiTheme="majorBidi" w:hAnsiTheme="majorBidi" w:cstheme="majorBidi"/>
              </w:rPr>
              <w:t xml:space="preserve">, </w:t>
            </w:r>
            <w:r w:rsidRPr="00B57F14">
              <w:rPr>
                <w:rFonts w:asciiTheme="majorBidi" w:hAnsiTheme="majorBidi" w:cstheme="majorBidi"/>
              </w:rPr>
              <w:t>Spirulina Phycocyanin</w:t>
            </w:r>
          </w:p>
        </w:tc>
      </w:tr>
      <w:tr w:rsidR="001767AD" w:rsidRPr="00B57F14" w14:paraId="031C5D9E" w14:textId="77777777" w:rsidTr="00B57F14">
        <w:tc>
          <w:tcPr>
            <w:tcW w:w="3708" w:type="dxa"/>
            <w:shd w:val="clear" w:color="auto" w:fill="EEEDFE"/>
          </w:tcPr>
          <w:p w14:paraId="654A63C2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Instrument</w:t>
            </w:r>
          </w:p>
        </w:tc>
        <w:tc>
          <w:tcPr>
            <w:tcW w:w="7110" w:type="dxa"/>
          </w:tcPr>
          <w:p w14:paraId="71E1EBB4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Spectrophotometer  |  D65  |  CIE 1931 2°</w:t>
            </w:r>
          </w:p>
        </w:tc>
      </w:tr>
      <w:tr w:rsidR="001767AD" w:rsidRPr="00B57F14" w14:paraId="69BF9F03" w14:textId="77777777" w:rsidTr="00B57F14">
        <w:tc>
          <w:tcPr>
            <w:tcW w:w="3708" w:type="dxa"/>
            <w:shd w:val="clear" w:color="auto" w:fill="EEEDFE"/>
          </w:tcPr>
          <w:p w14:paraId="7240285F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Colour standard</w:t>
            </w:r>
          </w:p>
        </w:tc>
        <w:tc>
          <w:tcPr>
            <w:tcW w:w="7110" w:type="dxa"/>
          </w:tcPr>
          <w:p w14:paraId="2259CAA3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CIEDE2000 (ΔE₀₀)  |  Spectral RMSD</w:t>
            </w:r>
          </w:p>
        </w:tc>
      </w:tr>
      <w:tr w:rsidR="001767AD" w:rsidRPr="00B57F14" w14:paraId="67967DC7" w14:textId="77777777" w:rsidTr="00B57F14">
        <w:tc>
          <w:tcPr>
            <w:tcW w:w="3708" w:type="dxa"/>
            <w:shd w:val="clear" w:color="auto" w:fill="EEEDFE"/>
          </w:tcPr>
          <w:p w14:paraId="77442116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Workflow</w:t>
            </w:r>
          </w:p>
        </w:tc>
        <w:tc>
          <w:tcPr>
            <w:tcW w:w="7110" w:type="dxa"/>
          </w:tcPr>
          <w:p w14:paraId="0BB63185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color_workflow.py  v1.0</w:t>
            </w:r>
          </w:p>
        </w:tc>
      </w:tr>
    </w:tbl>
    <w:p w14:paraId="1364198E" w14:textId="77777777" w:rsidR="001767AD" w:rsidRPr="00B57F14" w:rsidRDefault="001767AD">
      <w:pPr>
        <w:rPr>
          <w:rFonts w:asciiTheme="majorBidi" w:hAnsiTheme="majorBidi" w:cstheme="majorBidi"/>
        </w:rPr>
      </w:pPr>
    </w:p>
    <w:p w14:paraId="02352366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  <w:color w:val="2C2C2A"/>
          <w:sz w:val="24"/>
        </w:rPr>
        <w:t>Summary:   PASS: 3   |   MARGINAL: 2   |   FAIL: 3</w:t>
      </w:r>
    </w:p>
    <w:p w14:paraId="4B9BA61E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t>1  QC Certificate — All Lots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1655"/>
        <w:gridCol w:w="1389"/>
        <w:gridCol w:w="636"/>
        <w:gridCol w:w="636"/>
        <w:gridCol w:w="636"/>
        <w:gridCol w:w="876"/>
        <w:gridCol w:w="756"/>
        <w:gridCol w:w="923"/>
        <w:gridCol w:w="1576"/>
      </w:tblGrid>
      <w:tr w:rsidR="001767AD" w:rsidRPr="00B57F14" w14:paraId="2B19BFA4" w14:textId="77777777" w:rsidTr="00B57F14">
        <w:trPr>
          <w:jc w:val="center"/>
        </w:trPr>
        <w:tc>
          <w:tcPr>
            <w:tcW w:w="1537" w:type="dxa"/>
            <w:shd w:val="clear" w:color="auto" w:fill="EEEDFE"/>
          </w:tcPr>
          <w:p w14:paraId="2D40B13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Lot ID</w:t>
            </w:r>
          </w:p>
        </w:tc>
        <w:tc>
          <w:tcPr>
            <w:tcW w:w="1655" w:type="dxa"/>
            <w:shd w:val="clear" w:color="auto" w:fill="EEEDFE"/>
          </w:tcPr>
          <w:p w14:paraId="25DBF73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Ingredient</w:t>
            </w:r>
          </w:p>
        </w:tc>
        <w:tc>
          <w:tcPr>
            <w:tcW w:w="1389" w:type="dxa"/>
            <w:shd w:val="clear" w:color="auto" w:fill="EEEDFE"/>
          </w:tcPr>
          <w:p w14:paraId="02A8614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Supplier</w:t>
            </w:r>
          </w:p>
        </w:tc>
        <w:tc>
          <w:tcPr>
            <w:tcW w:w="0" w:type="auto"/>
            <w:shd w:val="clear" w:color="auto" w:fill="EEEDFE"/>
          </w:tcPr>
          <w:p w14:paraId="10A7FE1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L*</w:t>
            </w:r>
          </w:p>
        </w:tc>
        <w:tc>
          <w:tcPr>
            <w:tcW w:w="0" w:type="auto"/>
            <w:shd w:val="clear" w:color="auto" w:fill="EEEDFE"/>
          </w:tcPr>
          <w:p w14:paraId="17CC6FEA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a*</w:t>
            </w:r>
          </w:p>
        </w:tc>
        <w:tc>
          <w:tcPr>
            <w:tcW w:w="0" w:type="auto"/>
            <w:shd w:val="clear" w:color="auto" w:fill="EEEDFE"/>
          </w:tcPr>
          <w:p w14:paraId="18EE122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b*</w:t>
            </w:r>
          </w:p>
        </w:tc>
        <w:tc>
          <w:tcPr>
            <w:tcW w:w="0" w:type="auto"/>
            <w:shd w:val="clear" w:color="auto" w:fill="EEEDFE"/>
          </w:tcPr>
          <w:p w14:paraId="003BAAE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K/S</w:t>
            </w:r>
          </w:p>
        </w:tc>
        <w:tc>
          <w:tcPr>
            <w:tcW w:w="0" w:type="auto"/>
            <w:shd w:val="clear" w:color="auto" w:fill="EEEDFE"/>
          </w:tcPr>
          <w:p w14:paraId="0C182B00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ΔE₀₀</w:t>
            </w:r>
          </w:p>
        </w:tc>
        <w:tc>
          <w:tcPr>
            <w:tcW w:w="0" w:type="auto"/>
            <w:shd w:val="clear" w:color="auto" w:fill="EEEDFE"/>
          </w:tcPr>
          <w:p w14:paraId="163652A1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RMSD</w:t>
            </w:r>
          </w:p>
        </w:tc>
        <w:tc>
          <w:tcPr>
            <w:tcW w:w="0" w:type="auto"/>
            <w:shd w:val="clear" w:color="auto" w:fill="EEEDFE"/>
          </w:tcPr>
          <w:p w14:paraId="3D0CB21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  <w:sz w:val="24"/>
                <w:szCs w:val="24"/>
              </w:rPr>
              <w:t>Decision</w:t>
            </w:r>
          </w:p>
        </w:tc>
      </w:tr>
      <w:tr w:rsidR="001767AD" w:rsidRPr="00B57F14" w14:paraId="74359AB3" w14:textId="77777777" w:rsidTr="00B57F14">
        <w:trPr>
          <w:jc w:val="center"/>
        </w:trPr>
        <w:tc>
          <w:tcPr>
            <w:tcW w:w="1537" w:type="dxa"/>
          </w:tcPr>
          <w:p w14:paraId="15D9C21C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ANT-2024-001</w:t>
            </w:r>
          </w:p>
        </w:tc>
        <w:tc>
          <w:tcPr>
            <w:tcW w:w="1655" w:type="dxa"/>
          </w:tcPr>
          <w:p w14:paraId="5DF8633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Grape Skin Anthocyanin</w:t>
            </w:r>
          </w:p>
        </w:tc>
        <w:tc>
          <w:tcPr>
            <w:tcW w:w="1389" w:type="dxa"/>
          </w:tcPr>
          <w:p w14:paraId="1D042EC5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Supplier-A</w:t>
            </w:r>
          </w:p>
        </w:tc>
        <w:tc>
          <w:tcPr>
            <w:tcW w:w="0" w:type="auto"/>
          </w:tcPr>
          <w:p w14:paraId="44830EF6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38.2</w:t>
            </w:r>
          </w:p>
        </w:tc>
        <w:tc>
          <w:tcPr>
            <w:tcW w:w="0" w:type="auto"/>
          </w:tcPr>
          <w:p w14:paraId="72E1D39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29.8</w:t>
            </w:r>
          </w:p>
        </w:tc>
        <w:tc>
          <w:tcPr>
            <w:tcW w:w="0" w:type="auto"/>
          </w:tcPr>
          <w:p w14:paraId="5C7E90EF" w14:textId="108226FE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-2.4</w:t>
            </w:r>
          </w:p>
        </w:tc>
        <w:tc>
          <w:tcPr>
            <w:tcW w:w="0" w:type="auto"/>
          </w:tcPr>
          <w:p w14:paraId="7E8AF54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10.926</w:t>
            </w:r>
          </w:p>
        </w:tc>
        <w:tc>
          <w:tcPr>
            <w:tcW w:w="0" w:type="auto"/>
          </w:tcPr>
          <w:p w14:paraId="33F026B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</w:tcPr>
          <w:p w14:paraId="1F0B1660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  <w:shd w:val="clear" w:color="auto" w:fill="EAF3DE"/>
          </w:tcPr>
          <w:p w14:paraId="07662211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PASS</w:t>
            </w:r>
          </w:p>
        </w:tc>
      </w:tr>
      <w:tr w:rsidR="001767AD" w:rsidRPr="00B57F14" w14:paraId="6042EFED" w14:textId="77777777" w:rsidTr="00B57F14">
        <w:trPr>
          <w:jc w:val="center"/>
        </w:trPr>
        <w:tc>
          <w:tcPr>
            <w:tcW w:w="1537" w:type="dxa"/>
          </w:tcPr>
          <w:p w14:paraId="477CAB87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ANT-2024-002</w:t>
            </w:r>
          </w:p>
        </w:tc>
        <w:tc>
          <w:tcPr>
            <w:tcW w:w="1655" w:type="dxa"/>
          </w:tcPr>
          <w:p w14:paraId="14CD467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Grape Skin Anthocyanin</w:t>
            </w:r>
          </w:p>
        </w:tc>
        <w:tc>
          <w:tcPr>
            <w:tcW w:w="1389" w:type="dxa"/>
          </w:tcPr>
          <w:p w14:paraId="221516B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Supplier-A</w:t>
            </w:r>
          </w:p>
        </w:tc>
        <w:tc>
          <w:tcPr>
            <w:tcW w:w="0" w:type="auto"/>
          </w:tcPr>
          <w:p w14:paraId="1E14B835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41.5</w:t>
            </w:r>
          </w:p>
        </w:tc>
        <w:tc>
          <w:tcPr>
            <w:tcW w:w="0" w:type="auto"/>
          </w:tcPr>
          <w:p w14:paraId="1BEB814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24.2</w:t>
            </w:r>
          </w:p>
        </w:tc>
        <w:tc>
          <w:tcPr>
            <w:tcW w:w="0" w:type="auto"/>
          </w:tcPr>
          <w:p w14:paraId="34CC3BB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-8.6</w:t>
            </w:r>
          </w:p>
        </w:tc>
        <w:tc>
          <w:tcPr>
            <w:tcW w:w="0" w:type="auto"/>
          </w:tcPr>
          <w:p w14:paraId="1A1BC60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7.8</w:t>
            </w:r>
          </w:p>
        </w:tc>
        <w:tc>
          <w:tcPr>
            <w:tcW w:w="0" w:type="auto"/>
          </w:tcPr>
          <w:p w14:paraId="3688DF9F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4.207</w:t>
            </w:r>
          </w:p>
        </w:tc>
        <w:tc>
          <w:tcPr>
            <w:tcW w:w="0" w:type="auto"/>
          </w:tcPr>
          <w:p w14:paraId="3BF7B1E0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0.0314</w:t>
            </w:r>
          </w:p>
        </w:tc>
        <w:tc>
          <w:tcPr>
            <w:tcW w:w="0" w:type="auto"/>
            <w:shd w:val="clear" w:color="auto" w:fill="FAEEDA"/>
          </w:tcPr>
          <w:p w14:paraId="286FB36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MARGINAL</w:t>
            </w:r>
          </w:p>
        </w:tc>
      </w:tr>
      <w:tr w:rsidR="001767AD" w:rsidRPr="00B57F14" w14:paraId="56123961" w14:textId="77777777" w:rsidTr="00B57F14">
        <w:trPr>
          <w:jc w:val="center"/>
        </w:trPr>
        <w:tc>
          <w:tcPr>
            <w:tcW w:w="1537" w:type="dxa"/>
          </w:tcPr>
          <w:p w14:paraId="02FB520F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ANT-2024-003</w:t>
            </w:r>
          </w:p>
        </w:tc>
        <w:tc>
          <w:tcPr>
            <w:tcW w:w="1655" w:type="dxa"/>
          </w:tcPr>
          <w:p w14:paraId="7E87BFB2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Grape Skin Anthocyanin</w:t>
            </w:r>
          </w:p>
        </w:tc>
        <w:tc>
          <w:tcPr>
            <w:tcW w:w="1389" w:type="dxa"/>
          </w:tcPr>
          <w:p w14:paraId="38D1FCFD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Supplier-B</w:t>
            </w:r>
          </w:p>
        </w:tc>
        <w:tc>
          <w:tcPr>
            <w:tcW w:w="0" w:type="auto"/>
          </w:tcPr>
          <w:p w14:paraId="6AE340E9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36.8</w:t>
            </w:r>
          </w:p>
        </w:tc>
        <w:tc>
          <w:tcPr>
            <w:tcW w:w="0" w:type="auto"/>
          </w:tcPr>
          <w:p w14:paraId="2B3E240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26.5</w:t>
            </w:r>
          </w:p>
        </w:tc>
        <w:tc>
          <w:tcPr>
            <w:tcW w:w="0" w:type="auto"/>
          </w:tcPr>
          <w:p w14:paraId="09F90447" w14:textId="6C1E8F6D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-5.2</w:t>
            </w:r>
          </w:p>
        </w:tc>
        <w:tc>
          <w:tcPr>
            <w:tcW w:w="0" w:type="auto"/>
          </w:tcPr>
          <w:p w14:paraId="3125C23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12.177</w:t>
            </w:r>
          </w:p>
        </w:tc>
        <w:tc>
          <w:tcPr>
            <w:tcW w:w="0" w:type="auto"/>
          </w:tcPr>
          <w:p w14:paraId="1098176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2.793</w:t>
            </w:r>
          </w:p>
        </w:tc>
        <w:tc>
          <w:tcPr>
            <w:tcW w:w="0" w:type="auto"/>
          </w:tcPr>
          <w:p w14:paraId="35C60A4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0.0358</w:t>
            </w:r>
          </w:p>
        </w:tc>
        <w:tc>
          <w:tcPr>
            <w:tcW w:w="0" w:type="auto"/>
            <w:shd w:val="clear" w:color="auto" w:fill="FCEBEB"/>
          </w:tcPr>
          <w:p w14:paraId="0985336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FAIL</w:t>
            </w:r>
          </w:p>
        </w:tc>
      </w:tr>
      <w:tr w:rsidR="001767AD" w:rsidRPr="00B57F14" w14:paraId="0E3AFA4E" w14:textId="77777777" w:rsidTr="00B57F14">
        <w:trPr>
          <w:jc w:val="center"/>
        </w:trPr>
        <w:tc>
          <w:tcPr>
            <w:tcW w:w="1537" w:type="dxa"/>
          </w:tcPr>
          <w:p w14:paraId="14303035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BCR-2024-001</w:t>
            </w:r>
          </w:p>
        </w:tc>
        <w:tc>
          <w:tcPr>
            <w:tcW w:w="1655" w:type="dxa"/>
          </w:tcPr>
          <w:p w14:paraId="17B61F4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Beta-Carotene</w:t>
            </w:r>
          </w:p>
        </w:tc>
        <w:tc>
          <w:tcPr>
            <w:tcW w:w="1389" w:type="dxa"/>
          </w:tcPr>
          <w:p w14:paraId="40DB695F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Supplier-A</w:t>
            </w:r>
          </w:p>
        </w:tc>
        <w:tc>
          <w:tcPr>
            <w:tcW w:w="0" w:type="auto"/>
          </w:tcPr>
          <w:p w14:paraId="3C66354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62.4</w:t>
            </w:r>
          </w:p>
        </w:tc>
        <w:tc>
          <w:tcPr>
            <w:tcW w:w="0" w:type="auto"/>
          </w:tcPr>
          <w:p w14:paraId="3816E7D8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18.2</w:t>
            </w:r>
          </w:p>
        </w:tc>
        <w:tc>
          <w:tcPr>
            <w:tcW w:w="0" w:type="auto"/>
          </w:tcPr>
          <w:p w14:paraId="61C9176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64.8</w:t>
            </w:r>
          </w:p>
        </w:tc>
        <w:tc>
          <w:tcPr>
            <w:tcW w:w="0" w:type="auto"/>
          </w:tcPr>
          <w:p w14:paraId="7A9353E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9.441</w:t>
            </w:r>
          </w:p>
        </w:tc>
        <w:tc>
          <w:tcPr>
            <w:tcW w:w="0" w:type="auto"/>
          </w:tcPr>
          <w:p w14:paraId="0107D44A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</w:tcPr>
          <w:p w14:paraId="2467D40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  <w:shd w:val="clear" w:color="auto" w:fill="EAF3DE"/>
          </w:tcPr>
          <w:p w14:paraId="3E3EE74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PASS</w:t>
            </w:r>
          </w:p>
        </w:tc>
      </w:tr>
      <w:tr w:rsidR="001767AD" w:rsidRPr="00B57F14" w14:paraId="42035129" w14:textId="77777777" w:rsidTr="00B57F14">
        <w:trPr>
          <w:jc w:val="center"/>
        </w:trPr>
        <w:tc>
          <w:tcPr>
            <w:tcW w:w="1537" w:type="dxa"/>
          </w:tcPr>
          <w:p w14:paraId="07A12EFF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BCR-2024-002</w:t>
            </w:r>
          </w:p>
        </w:tc>
        <w:tc>
          <w:tcPr>
            <w:tcW w:w="1655" w:type="dxa"/>
          </w:tcPr>
          <w:p w14:paraId="4D94AA01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Beta-Carotene</w:t>
            </w:r>
          </w:p>
        </w:tc>
        <w:tc>
          <w:tcPr>
            <w:tcW w:w="1389" w:type="dxa"/>
          </w:tcPr>
          <w:p w14:paraId="5B4AB922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Supplier-A</w:t>
            </w:r>
          </w:p>
        </w:tc>
        <w:tc>
          <w:tcPr>
            <w:tcW w:w="0" w:type="auto"/>
          </w:tcPr>
          <w:p w14:paraId="5CAD4636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63.8</w:t>
            </w:r>
          </w:p>
        </w:tc>
        <w:tc>
          <w:tcPr>
            <w:tcW w:w="0" w:type="auto"/>
          </w:tcPr>
          <w:p w14:paraId="7E6B5EE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14.5</w:t>
            </w:r>
          </w:p>
        </w:tc>
        <w:tc>
          <w:tcPr>
            <w:tcW w:w="0" w:type="auto"/>
          </w:tcPr>
          <w:p w14:paraId="7825BE1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68.2</w:t>
            </w:r>
          </w:p>
        </w:tc>
        <w:tc>
          <w:tcPr>
            <w:tcW w:w="0" w:type="auto"/>
          </w:tcPr>
          <w:p w14:paraId="5AF9FB9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6.844</w:t>
            </w:r>
          </w:p>
        </w:tc>
        <w:tc>
          <w:tcPr>
            <w:tcW w:w="0" w:type="auto"/>
          </w:tcPr>
          <w:p w14:paraId="43352F69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3.062</w:t>
            </w:r>
          </w:p>
        </w:tc>
        <w:tc>
          <w:tcPr>
            <w:tcW w:w="0" w:type="auto"/>
          </w:tcPr>
          <w:p w14:paraId="6A68B665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0.0187</w:t>
            </w:r>
          </w:p>
        </w:tc>
        <w:tc>
          <w:tcPr>
            <w:tcW w:w="0" w:type="auto"/>
            <w:shd w:val="clear" w:color="auto" w:fill="FAEEDA"/>
          </w:tcPr>
          <w:p w14:paraId="4E2A2612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MARGINAL</w:t>
            </w:r>
          </w:p>
        </w:tc>
      </w:tr>
      <w:tr w:rsidR="001767AD" w:rsidRPr="00B57F14" w14:paraId="2C594B29" w14:textId="77777777" w:rsidTr="00B57F14">
        <w:trPr>
          <w:jc w:val="center"/>
        </w:trPr>
        <w:tc>
          <w:tcPr>
            <w:tcW w:w="1537" w:type="dxa"/>
          </w:tcPr>
          <w:p w14:paraId="144D7CD2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BCR-2024-003</w:t>
            </w:r>
          </w:p>
        </w:tc>
        <w:tc>
          <w:tcPr>
            <w:tcW w:w="1655" w:type="dxa"/>
          </w:tcPr>
          <w:p w14:paraId="7BBA3F7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Beta-Carotene</w:t>
            </w:r>
          </w:p>
        </w:tc>
        <w:tc>
          <w:tcPr>
            <w:tcW w:w="1389" w:type="dxa"/>
          </w:tcPr>
          <w:p w14:paraId="33223E8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Supplier-C</w:t>
            </w:r>
          </w:p>
        </w:tc>
        <w:tc>
          <w:tcPr>
            <w:tcW w:w="0" w:type="auto"/>
          </w:tcPr>
          <w:p w14:paraId="43C6A49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65.1</w:t>
            </w:r>
          </w:p>
        </w:tc>
        <w:tc>
          <w:tcPr>
            <w:tcW w:w="0" w:type="auto"/>
          </w:tcPr>
          <w:p w14:paraId="36A4972F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10.2</w:t>
            </w:r>
          </w:p>
        </w:tc>
        <w:tc>
          <w:tcPr>
            <w:tcW w:w="0" w:type="auto"/>
          </w:tcPr>
          <w:p w14:paraId="6348C29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71.4</w:t>
            </w:r>
          </w:p>
        </w:tc>
        <w:tc>
          <w:tcPr>
            <w:tcW w:w="0" w:type="auto"/>
          </w:tcPr>
          <w:p w14:paraId="795EC105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7.363</w:t>
            </w:r>
          </w:p>
        </w:tc>
        <w:tc>
          <w:tcPr>
            <w:tcW w:w="0" w:type="auto"/>
          </w:tcPr>
          <w:p w14:paraId="431FE1AA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6.261</w:t>
            </w:r>
          </w:p>
        </w:tc>
        <w:tc>
          <w:tcPr>
            <w:tcW w:w="0" w:type="auto"/>
          </w:tcPr>
          <w:p w14:paraId="3921128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0.0353</w:t>
            </w:r>
          </w:p>
        </w:tc>
        <w:tc>
          <w:tcPr>
            <w:tcW w:w="0" w:type="auto"/>
            <w:shd w:val="clear" w:color="auto" w:fill="FCEBEB"/>
          </w:tcPr>
          <w:p w14:paraId="44D14BE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FAIL</w:t>
            </w:r>
          </w:p>
        </w:tc>
      </w:tr>
      <w:tr w:rsidR="001767AD" w:rsidRPr="00B57F14" w14:paraId="53A492EB" w14:textId="77777777" w:rsidTr="00B57F14">
        <w:trPr>
          <w:jc w:val="center"/>
        </w:trPr>
        <w:tc>
          <w:tcPr>
            <w:tcW w:w="1537" w:type="dxa"/>
          </w:tcPr>
          <w:p w14:paraId="78A53BDB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SPR-2024-001</w:t>
            </w:r>
          </w:p>
        </w:tc>
        <w:tc>
          <w:tcPr>
            <w:tcW w:w="1655" w:type="dxa"/>
          </w:tcPr>
          <w:p w14:paraId="75F64A3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Spirulina Phycocyanin</w:t>
            </w:r>
          </w:p>
        </w:tc>
        <w:tc>
          <w:tcPr>
            <w:tcW w:w="1389" w:type="dxa"/>
          </w:tcPr>
          <w:p w14:paraId="04897A4C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Supplier-C</w:t>
            </w:r>
          </w:p>
        </w:tc>
        <w:tc>
          <w:tcPr>
            <w:tcW w:w="0" w:type="auto"/>
          </w:tcPr>
          <w:p w14:paraId="29255B26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48.6</w:t>
            </w:r>
          </w:p>
        </w:tc>
        <w:tc>
          <w:tcPr>
            <w:tcW w:w="0" w:type="auto"/>
          </w:tcPr>
          <w:p w14:paraId="19269AB9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-8.2</w:t>
            </w:r>
          </w:p>
        </w:tc>
        <w:tc>
          <w:tcPr>
            <w:tcW w:w="0" w:type="auto"/>
          </w:tcPr>
          <w:p w14:paraId="790A5D7B" w14:textId="6B71286E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-2.5</w:t>
            </w:r>
          </w:p>
        </w:tc>
        <w:tc>
          <w:tcPr>
            <w:tcW w:w="0" w:type="auto"/>
          </w:tcPr>
          <w:p w14:paraId="1DB13351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24.01</w:t>
            </w:r>
          </w:p>
        </w:tc>
        <w:tc>
          <w:tcPr>
            <w:tcW w:w="0" w:type="auto"/>
          </w:tcPr>
          <w:p w14:paraId="320A792D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</w:tcPr>
          <w:p w14:paraId="56D78984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</w:t>
            </w:r>
          </w:p>
        </w:tc>
        <w:tc>
          <w:tcPr>
            <w:tcW w:w="0" w:type="auto"/>
            <w:shd w:val="clear" w:color="auto" w:fill="EAF3DE"/>
          </w:tcPr>
          <w:p w14:paraId="25C3627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PASS</w:t>
            </w:r>
          </w:p>
        </w:tc>
      </w:tr>
      <w:tr w:rsidR="001767AD" w:rsidRPr="00B57F14" w14:paraId="55707244" w14:textId="77777777" w:rsidTr="00B57F14">
        <w:trPr>
          <w:jc w:val="center"/>
        </w:trPr>
        <w:tc>
          <w:tcPr>
            <w:tcW w:w="1537" w:type="dxa"/>
          </w:tcPr>
          <w:p w14:paraId="6BA5239A" w14:textId="77777777" w:rsidR="001767AD" w:rsidRPr="00B57F14" w:rsidRDefault="000000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7F14">
              <w:rPr>
                <w:rFonts w:asciiTheme="majorBidi" w:hAnsiTheme="majorBidi" w:cstheme="majorBidi"/>
                <w:sz w:val="20"/>
                <w:szCs w:val="20"/>
              </w:rPr>
              <w:t>SPR-2024-002</w:t>
            </w:r>
          </w:p>
        </w:tc>
        <w:tc>
          <w:tcPr>
            <w:tcW w:w="1655" w:type="dxa"/>
          </w:tcPr>
          <w:p w14:paraId="3953A9C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Spirulina Phycocyanin</w:t>
            </w:r>
          </w:p>
        </w:tc>
        <w:tc>
          <w:tcPr>
            <w:tcW w:w="1389" w:type="dxa"/>
          </w:tcPr>
          <w:p w14:paraId="59A61C2D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Supplier-C</w:t>
            </w:r>
          </w:p>
        </w:tc>
        <w:tc>
          <w:tcPr>
            <w:tcW w:w="0" w:type="auto"/>
          </w:tcPr>
          <w:p w14:paraId="5493CA1B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52.8</w:t>
            </w:r>
          </w:p>
        </w:tc>
        <w:tc>
          <w:tcPr>
            <w:tcW w:w="0" w:type="auto"/>
          </w:tcPr>
          <w:p w14:paraId="44BD4CE5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-4.5</w:t>
            </w:r>
          </w:p>
        </w:tc>
        <w:tc>
          <w:tcPr>
            <w:tcW w:w="0" w:type="auto"/>
          </w:tcPr>
          <w:p w14:paraId="2D3BB3ED" w14:textId="6F28EA16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-2.8</w:t>
            </w:r>
          </w:p>
        </w:tc>
        <w:tc>
          <w:tcPr>
            <w:tcW w:w="0" w:type="auto"/>
          </w:tcPr>
          <w:p w14:paraId="6672508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10.386</w:t>
            </w:r>
          </w:p>
        </w:tc>
        <w:tc>
          <w:tcPr>
            <w:tcW w:w="0" w:type="auto"/>
          </w:tcPr>
          <w:p w14:paraId="4A894009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6.622</w:t>
            </w:r>
          </w:p>
        </w:tc>
        <w:tc>
          <w:tcPr>
            <w:tcW w:w="0" w:type="auto"/>
          </w:tcPr>
          <w:p w14:paraId="0E6A7B0E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sz w:val="24"/>
                <w:szCs w:val="24"/>
              </w:rPr>
              <w:t>0.0399</w:t>
            </w:r>
          </w:p>
        </w:tc>
        <w:tc>
          <w:tcPr>
            <w:tcW w:w="0" w:type="auto"/>
            <w:shd w:val="clear" w:color="auto" w:fill="FCEBEB"/>
          </w:tcPr>
          <w:p w14:paraId="25FF7D23" w14:textId="77777777" w:rsidR="001767AD" w:rsidRPr="00B57F14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7F14">
              <w:rPr>
                <w:rFonts w:asciiTheme="majorBidi" w:hAnsiTheme="majorBidi" w:cstheme="majorBidi"/>
                <w:b/>
                <w:sz w:val="24"/>
                <w:szCs w:val="24"/>
              </w:rPr>
              <w:t>FAIL</w:t>
            </w:r>
          </w:p>
        </w:tc>
      </w:tr>
    </w:tbl>
    <w:p w14:paraId="55DC90A4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sz w:val="16"/>
        </w:rPr>
        <w:t>Tolerance gates: ΔE₀₀ ≤ 2.0 (CIEDE2000</w:t>
      </w:r>
      <w:proofErr w:type="gramStart"/>
      <w:r w:rsidRPr="00B57F14">
        <w:rPr>
          <w:rFonts w:asciiTheme="majorBidi" w:hAnsiTheme="majorBidi" w:cstheme="majorBidi"/>
          <w:sz w:val="16"/>
        </w:rPr>
        <w:t>)  |</w:t>
      </w:r>
      <w:proofErr w:type="gramEnd"/>
      <w:r w:rsidRPr="00B57F14">
        <w:rPr>
          <w:rFonts w:asciiTheme="majorBidi" w:hAnsiTheme="majorBidi" w:cstheme="majorBidi"/>
          <w:sz w:val="16"/>
        </w:rPr>
        <w:t xml:space="preserve">  Spectral RMSD: ANT ≤ 0.025, BCR ≤ 0.020, SPR ≤ 0.030.  MARGINAL = within 130% of tolerance.</w:t>
      </w:r>
    </w:p>
    <w:p w14:paraId="09A5B9AD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t>2  Reflectance Spectra R(λ)</w:t>
      </w:r>
    </w:p>
    <w:p w14:paraId="35D0CA03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</w:rPr>
        <w:t>Each panel compares all intake lots for one ingredient against the approved reference spectrum (dashed). Deviation in curve shape — not just offset — indicates degradation or supplier-grade substitution.</w:t>
      </w:r>
    </w:p>
    <w:p w14:paraId="25E2965B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noProof/>
        </w:rPr>
        <w:drawing>
          <wp:inline distT="0" distB="0" distL="0" distR="0" wp14:anchorId="64866975" wp14:editId="1388AADD">
            <wp:extent cx="5760720" cy="1862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DC8E" w14:textId="77777777" w:rsidR="001767AD" w:rsidRPr="00B57F14" w:rsidRDefault="00000000">
      <w:pPr>
        <w:jc w:val="center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i/>
          <w:sz w:val="16"/>
        </w:rPr>
        <w:t>Figure 1 — R(λ) 400–700 nm, D65/2°.  Dashed = reference.</w:t>
      </w:r>
    </w:p>
    <w:p w14:paraId="4F4FEF9A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lastRenderedPageBreak/>
        <w:t>3  Colour Deviation ΔE₀₀ per Lot</w:t>
      </w:r>
    </w:p>
    <w:p w14:paraId="48A7D3BE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</w:rPr>
        <w:t>CIEDE2000 colour difference vs. the approved reference. The dashed vertical line marks the 2.0-unit tolerance — the boundary of perceptible difference for a trained observer under D65.</w:t>
      </w:r>
    </w:p>
    <w:p w14:paraId="6972FB6F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noProof/>
        </w:rPr>
        <w:drawing>
          <wp:inline distT="0" distB="0" distL="0" distR="0" wp14:anchorId="7D0F8F56" wp14:editId="58FAD924">
            <wp:extent cx="5760720" cy="2108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C23D" w14:textId="77777777" w:rsidR="001767AD" w:rsidRPr="00B57F14" w:rsidRDefault="00000000">
      <w:pPr>
        <w:jc w:val="center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i/>
          <w:sz w:val="16"/>
        </w:rPr>
        <w:t>Figure 2 — CIEDE2000 ΔE₀₀.  Green=PASS, amber=MARGINAL, red=FAIL.</w:t>
      </w:r>
    </w:p>
    <w:p w14:paraId="4C3C9419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t>4  Spectral Overlay — Measured vs. K-M Correction Prediction</w:t>
      </w:r>
    </w:p>
    <w:p w14:paraId="4B0A5953" w14:textId="2C3B77AA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</w:rPr>
        <w:t xml:space="preserve">For each non-passing lot, the Kubelka-Munk mixing model predicts the post-correction reflectance curve (green dotted). The shaded region shows the current spectral gap vs. </w:t>
      </w:r>
      <w:r w:rsidR="00B57F14">
        <w:rPr>
          <w:rFonts w:asciiTheme="majorBidi" w:hAnsiTheme="majorBidi" w:cstheme="majorBidi"/>
        </w:rPr>
        <w:t xml:space="preserve">the </w:t>
      </w:r>
      <w:r w:rsidRPr="00B57F14">
        <w:rPr>
          <w:rFonts w:asciiTheme="majorBidi" w:hAnsiTheme="majorBidi" w:cstheme="majorBidi"/>
        </w:rPr>
        <w:t>reference.</w:t>
      </w:r>
    </w:p>
    <w:p w14:paraId="6711A19D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noProof/>
        </w:rPr>
        <w:drawing>
          <wp:inline distT="0" distB="0" distL="0" distR="0" wp14:anchorId="2A692082" wp14:editId="1E10DA52">
            <wp:extent cx="5760720" cy="34193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E36C" w14:textId="77777777" w:rsidR="001767AD" w:rsidRDefault="00000000">
      <w:pPr>
        <w:jc w:val="center"/>
        <w:rPr>
          <w:rFonts w:asciiTheme="majorBidi" w:hAnsiTheme="majorBidi" w:cstheme="majorBidi"/>
          <w:i/>
          <w:sz w:val="16"/>
        </w:rPr>
      </w:pPr>
      <w:r w:rsidRPr="00B57F14">
        <w:rPr>
          <w:rFonts w:asciiTheme="majorBidi" w:hAnsiTheme="majorBidi" w:cstheme="majorBidi"/>
          <w:i/>
          <w:sz w:val="16"/>
        </w:rPr>
        <w:t>Figure 3 — Per-lot R(λ) overlay.  Dashed purple=reference.  Red solid=measured.  Green dotted=K-M predicted post-correction.</w:t>
      </w:r>
    </w:p>
    <w:p w14:paraId="234E4463" w14:textId="77777777" w:rsidR="00B57F14" w:rsidRPr="00B57F14" w:rsidRDefault="00B57F14">
      <w:pPr>
        <w:jc w:val="center"/>
        <w:rPr>
          <w:rFonts w:asciiTheme="majorBidi" w:hAnsiTheme="majorBidi" w:cstheme="majorBidi"/>
        </w:rPr>
      </w:pPr>
    </w:p>
    <w:p w14:paraId="6E2E6279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lastRenderedPageBreak/>
        <w:t>5  Lot-Level Action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1463"/>
        <w:gridCol w:w="5364"/>
      </w:tblGrid>
      <w:tr w:rsidR="001767AD" w:rsidRPr="00B57F14" w14:paraId="51CC9E7F" w14:textId="77777777" w:rsidTr="00B57F14">
        <w:tc>
          <w:tcPr>
            <w:tcW w:w="3324" w:type="dxa"/>
            <w:shd w:val="clear" w:color="auto" w:fill="EEEDFE"/>
          </w:tcPr>
          <w:p w14:paraId="0484BDA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Lot ID</w:t>
            </w:r>
          </w:p>
        </w:tc>
        <w:tc>
          <w:tcPr>
            <w:tcW w:w="1284" w:type="dxa"/>
            <w:shd w:val="clear" w:color="auto" w:fill="EEEDFE"/>
          </w:tcPr>
          <w:p w14:paraId="736CC00D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Decision</w:t>
            </w:r>
          </w:p>
        </w:tc>
        <w:tc>
          <w:tcPr>
            <w:tcW w:w="5364" w:type="dxa"/>
            <w:shd w:val="clear" w:color="auto" w:fill="EEEDFE"/>
          </w:tcPr>
          <w:p w14:paraId="2E10B3C0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Action</w:t>
            </w:r>
          </w:p>
        </w:tc>
      </w:tr>
      <w:tr w:rsidR="001767AD" w:rsidRPr="00B57F14" w14:paraId="39F43520" w14:textId="77777777" w:rsidTr="00B57F14">
        <w:tc>
          <w:tcPr>
            <w:tcW w:w="3324" w:type="dxa"/>
            <w:vAlign w:val="center"/>
          </w:tcPr>
          <w:p w14:paraId="31E94E7F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ANT-2024-001</w:t>
            </w:r>
          </w:p>
        </w:tc>
        <w:tc>
          <w:tcPr>
            <w:tcW w:w="1284" w:type="dxa"/>
            <w:shd w:val="clear" w:color="auto" w:fill="EAF3DE"/>
            <w:vAlign w:val="center"/>
          </w:tcPr>
          <w:p w14:paraId="5E75283D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PASS</w:t>
            </w:r>
          </w:p>
        </w:tc>
        <w:tc>
          <w:tcPr>
            <w:tcW w:w="5364" w:type="dxa"/>
            <w:vAlign w:val="center"/>
          </w:tcPr>
          <w:p w14:paraId="4F959EA6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Released to formulation engine. No action required.</w:t>
            </w:r>
          </w:p>
        </w:tc>
      </w:tr>
      <w:tr w:rsidR="001767AD" w:rsidRPr="00B57F14" w14:paraId="789CFF38" w14:textId="77777777" w:rsidTr="00B57F14">
        <w:tc>
          <w:tcPr>
            <w:tcW w:w="3324" w:type="dxa"/>
            <w:vAlign w:val="center"/>
          </w:tcPr>
          <w:p w14:paraId="68A6D8E6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ANT-2024-002</w:t>
            </w:r>
          </w:p>
        </w:tc>
        <w:tc>
          <w:tcPr>
            <w:tcW w:w="1284" w:type="dxa"/>
            <w:shd w:val="clear" w:color="auto" w:fill="FAEEDA"/>
            <w:vAlign w:val="center"/>
          </w:tcPr>
          <w:p w14:paraId="63DBEC4F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MARGINAL</w:t>
            </w:r>
          </w:p>
        </w:tc>
        <w:tc>
          <w:tcPr>
            <w:tcW w:w="5364" w:type="dxa"/>
            <w:vAlign w:val="center"/>
          </w:tcPr>
          <w:p w14:paraId="07057D1A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Under-concentrated. Add 4.35 g/kg anthocyanin concentrate. K-M model predicts post-correction RMSD within spec. Recheck before release.</w:t>
            </w:r>
          </w:p>
        </w:tc>
      </w:tr>
      <w:tr w:rsidR="001767AD" w:rsidRPr="00B57F14" w14:paraId="05B75F05" w14:textId="77777777" w:rsidTr="00B57F14">
        <w:tc>
          <w:tcPr>
            <w:tcW w:w="3324" w:type="dxa"/>
            <w:vAlign w:val="center"/>
          </w:tcPr>
          <w:p w14:paraId="39F81110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ANT-2024-003</w:t>
            </w:r>
          </w:p>
        </w:tc>
        <w:tc>
          <w:tcPr>
            <w:tcW w:w="1284" w:type="dxa"/>
            <w:shd w:val="clear" w:color="auto" w:fill="FCEBEB"/>
            <w:vAlign w:val="center"/>
          </w:tcPr>
          <w:p w14:paraId="7CB36741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FAIL</w:t>
            </w:r>
          </w:p>
        </w:tc>
        <w:tc>
          <w:tcPr>
            <w:tcW w:w="5364" w:type="dxa"/>
            <w:vAlign w:val="center"/>
          </w:tcPr>
          <w:p w14:paraId="098D1DA8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Over-concentrated (K/S 12.18 &gt; ref 9.80, Supplier B). Dilute 20% with approved carrier or quarantine. Verify pigment grade.</w:t>
            </w:r>
          </w:p>
        </w:tc>
      </w:tr>
      <w:tr w:rsidR="001767AD" w:rsidRPr="00B57F14" w14:paraId="17CEF82D" w14:textId="77777777" w:rsidTr="00B57F14">
        <w:tc>
          <w:tcPr>
            <w:tcW w:w="3324" w:type="dxa"/>
            <w:vAlign w:val="center"/>
          </w:tcPr>
          <w:p w14:paraId="66C50401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BCR-2024-001</w:t>
            </w:r>
          </w:p>
        </w:tc>
        <w:tc>
          <w:tcPr>
            <w:tcW w:w="1284" w:type="dxa"/>
            <w:shd w:val="clear" w:color="auto" w:fill="EAF3DE"/>
            <w:vAlign w:val="center"/>
          </w:tcPr>
          <w:p w14:paraId="2F377541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PASS</w:t>
            </w:r>
          </w:p>
        </w:tc>
        <w:tc>
          <w:tcPr>
            <w:tcW w:w="5364" w:type="dxa"/>
            <w:vAlign w:val="center"/>
          </w:tcPr>
          <w:p w14:paraId="7D99FEC0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Released to formulation engine. No action required.</w:t>
            </w:r>
          </w:p>
        </w:tc>
      </w:tr>
      <w:tr w:rsidR="001767AD" w:rsidRPr="00B57F14" w14:paraId="6420336E" w14:textId="77777777" w:rsidTr="00B57F14">
        <w:tc>
          <w:tcPr>
            <w:tcW w:w="3324" w:type="dxa"/>
            <w:vAlign w:val="center"/>
          </w:tcPr>
          <w:p w14:paraId="7A138387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BCR-2024-002</w:t>
            </w:r>
          </w:p>
        </w:tc>
        <w:tc>
          <w:tcPr>
            <w:tcW w:w="1284" w:type="dxa"/>
            <w:shd w:val="clear" w:color="auto" w:fill="FCEBEB"/>
            <w:vAlign w:val="center"/>
          </w:tcPr>
          <w:p w14:paraId="59A9C030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FAIL</w:t>
            </w:r>
          </w:p>
        </w:tc>
        <w:tc>
          <w:tcPr>
            <w:tcW w:w="5364" w:type="dxa"/>
            <w:vAlign w:val="center"/>
          </w:tcPr>
          <w:p w14:paraId="603ECBE0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Under-concentrated. Add 2.03 g/kg Beta-Carotene 30% dispersion. Post-correction RMSD predicted within spec. Recheck before release.</w:t>
            </w:r>
          </w:p>
        </w:tc>
      </w:tr>
      <w:tr w:rsidR="001767AD" w:rsidRPr="00B57F14" w14:paraId="093A60FE" w14:textId="77777777" w:rsidTr="00B57F14">
        <w:tc>
          <w:tcPr>
            <w:tcW w:w="3324" w:type="dxa"/>
            <w:vAlign w:val="center"/>
          </w:tcPr>
          <w:p w14:paraId="4261E1BF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BCR-2024-003</w:t>
            </w:r>
          </w:p>
        </w:tc>
        <w:tc>
          <w:tcPr>
            <w:tcW w:w="1284" w:type="dxa"/>
            <w:shd w:val="clear" w:color="auto" w:fill="FCEBEB"/>
            <w:vAlign w:val="center"/>
          </w:tcPr>
          <w:p w14:paraId="401E2D9C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FAIL</w:t>
            </w:r>
          </w:p>
        </w:tc>
        <w:tc>
          <w:tcPr>
            <w:tcW w:w="5364" w:type="dxa"/>
            <w:vAlign w:val="center"/>
          </w:tcPr>
          <w:p w14:paraId="60C88F9D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Over-concentrated and hue-shifted (dE₀₀=6.26, Supplier C). Quarantine. Stability model flags 454 d predicted shelf life (&lt;500 d minimum). Raise supplier issue; do not use in shelf-life-critical formulations.</w:t>
            </w:r>
          </w:p>
        </w:tc>
      </w:tr>
      <w:tr w:rsidR="001767AD" w:rsidRPr="00B57F14" w14:paraId="14A5223A" w14:textId="77777777" w:rsidTr="00B57F14">
        <w:tc>
          <w:tcPr>
            <w:tcW w:w="3324" w:type="dxa"/>
            <w:vAlign w:val="center"/>
          </w:tcPr>
          <w:p w14:paraId="1FA7936B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SPR-2024-001</w:t>
            </w:r>
          </w:p>
        </w:tc>
        <w:tc>
          <w:tcPr>
            <w:tcW w:w="1284" w:type="dxa"/>
            <w:shd w:val="clear" w:color="auto" w:fill="EAF3DE"/>
            <w:vAlign w:val="center"/>
          </w:tcPr>
          <w:p w14:paraId="7ACF2A9D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PASS</w:t>
            </w:r>
          </w:p>
        </w:tc>
        <w:tc>
          <w:tcPr>
            <w:tcW w:w="5364" w:type="dxa"/>
            <w:vAlign w:val="center"/>
          </w:tcPr>
          <w:p w14:paraId="78A2B275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Released to formulation engine. No action required.</w:t>
            </w:r>
          </w:p>
        </w:tc>
      </w:tr>
      <w:tr w:rsidR="001767AD" w:rsidRPr="00B57F14" w14:paraId="6CCCC27D" w14:textId="77777777" w:rsidTr="00B57F14">
        <w:tc>
          <w:tcPr>
            <w:tcW w:w="3324" w:type="dxa"/>
            <w:vAlign w:val="center"/>
          </w:tcPr>
          <w:p w14:paraId="1E1EB7F4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SPR-2024-002</w:t>
            </w:r>
          </w:p>
        </w:tc>
        <w:tc>
          <w:tcPr>
            <w:tcW w:w="1284" w:type="dxa"/>
            <w:shd w:val="clear" w:color="auto" w:fill="FCEBEB"/>
            <w:vAlign w:val="center"/>
          </w:tcPr>
          <w:p w14:paraId="1B83DDEA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FAIL</w:t>
            </w:r>
          </w:p>
        </w:tc>
        <w:tc>
          <w:tcPr>
            <w:tcW w:w="5364" w:type="dxa"/>
            <w:vAlign w:val="center"/>
          </w:tcPr>
          <w:p w14:paraId="2CE51E6B" w14:textId="77777777" w:rsidR="001767AD" w:rsidRPr="00B57F14" w:rsidRDefault="00000000" w:rsidP="00B57F14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Spectral shape collapse (RMSD 0.040). K/S drop from 24.01 to 10.39 indicates phycocyanin degradation. Corrective addition insufficient — K-M predicted curve remains off-spec. Quarantine and investigate cold-chain.</w:t>
            </w:r>
          </w:p>
        </w:tc>
      </w:tr>
    </w:tbl>
    <w:p w14:paraId="064E2A87" w14:textId="77777777" w:rsidR="001767AD" w:rsidRPr="00B57F14" w:rsidRDefault="00000000">
      <w:pPr>
        <w:pStyle w:val="Heading1"/>
        <w:rPr>
          <w:rFonts w:asciiTheme="majorBidi" w:hAnsiTheme="majorBidi"/>
        </w:rPr>
      </w:pPr>
      <w:proofErr w:type="gramStart"/>
      <w:r w:rsidRPr="00B57F14">
        <w:rPr>
          <w:rFonts w:asciiTheme="majorBidi" w:hAnsiTheme="majorBidi"/>
          <w:color w:val="534AB7"/>
        </w:rPr>
        <w:t>6  Stability</w:t>
      </w:r>
      <w:proofErr w:type="gramEnd"/>
      <w:r w:rsidRPr="00B57F14">
        <w:rPr>
          <w:rFonts w:asciiTheme="majorBidi" w:hAnsiTheme="majorBidi"/>
          <w:color w:val="534AB7"/>
        </w:rPr>
        <w:t xml:space="preserve"> Model — Shelf-Life Predictions</w:t>
      </w:r>
    </w:p>
    <w:p w14:paraId="7FC22CEB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</w:rPr>
        <w:t>Gradient-boosted regression trained on 5 lots with confirmed shelf-life data. CV RMSE: 127 days. Water activity and processing temperature account for 80% of predictive importance.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2794"/>
        <w:gridCol w:w="1194"/>
        <w:gridCol w:w="1994"/>
        <w:gridCol w:w="1994"/>
      </w:tblGrid>
      <w:tr w:rsidR="001767AD" w:rsidRPr="00B57F14" w14:paraId="17AC7C90" w14:textId="77777777" w:rsidTr="00B57F14">
        <w:tc>
          <w:tcPr>
            <w:tcW w:w="1994" w:type="dxa"/>
            <w:shd w:val="clear" w:color="auto" w:fill="EEEDFE"/>
          </w:tcPr>
          <w:p w14:paraId="57423632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Lot ID</w:t>
            </w:r>
          </w:p>
        </w:tc>
        <w:tc>
          <w:tcPr>
            <w:tcW w:w="2794" w:type="dxa"/>
            <w:shd w:val="clear" w:color="auto" w:fill="EEEDFE"/>
          </w:tcPr>
          <w:p w14:paraId="2225FBB3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Ingredient</w:t>
            </w:r>
          </w:p>
        </w:tc>
        <w:tc>
          <w:tcPr>
            <w:tcW w:w="1194" w:type="dxa"/>
            <w:shd w:val="clear" w:color="auto" w:fill="EEEDFE"/>
          </w:tcPr>
          <w:p w14:paraId="2635CC35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Predicted</w:t>
            </w:r>
          </w:p>
        </w:tc>
        <w:tc>
          <w:tcPr>
            <w:tcW w:w="1994" w:type="dxa"/>
            <w:shd w:val="clear" w:color="auto" w:fill="EEEDFE"/>
          </w:tcPr>
          <w:p w14:paraId="78E7E05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Min Spec</w:t>
            </w:r>
          </w:p>
        </w:tc>
        <w:tc>
          <w:tcPr>
            <w:tcW w:w="1994" w:type="dxa"/>
            <w:shd w:val="clear" w:color="auto" w:fill="EEEDFE"/>
          </w:tcPr>
          <w:p w14:paraId="7296A107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  <w:color w:val="534AB7"/>
              </w:rPr>
              <w:t>Status</w:t>
            </w:r>
          </w:p>
        </w:tc>
      </w:tr>
      <w:tr w:rsidR="001767AD" w:rsidRPr="00B57F14" w14:paraId="083B3D84" w14:textId="77777777" w:rsidTr="00B57F14">
        <w:trPr>
          <w:trHeight w:val="224"/>
        </w:trPr>
        <w:tc>
          <w:tcPr>
            <w:tcW w:w="1994" w:type="dxa"/>
          </w:tcPr>
          <w:p w14:paraId="4F334CE5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ANT-2024-003</w:t>
            </w:r>
          </w:p>
        </w:tc>
        <w:tc>
          <w:tcPr>
            <w:tcW w:w="2794" w:type="dxa"/>
          </w:tcPr>
          <w:p w14:paraId="7E19C9F3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Grape Skin Anthocyanin</w:t>
            </w:r>
          </w:p>
        </w:tc>
        <w:tc>
          <w:tcPr>
            <w:tcW w:w="1194" w:type="dxa"/>
          </w:tcPr>
          <w:p w14:paraId="3E656A8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384 days</w:t>
            </w:r>
          </w:p>
        </w:tc>
        <w:tc>
          <w:tcPr>
            <w:tcW w:w="1994" w:type="dxa"/>
          </w:tcPr>
          <w:p w14:paraId="53B4DBF7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320 days</w:t>
            </w:r>
          </w:p>
        </w:tc>
        <w:tc>
          <w:tcPr>
            <w:tcW w:w="1994" w:type="dxa"/>
            <w:shd w:val="clear" w:color="auto" w:fill="EAF3DE"/>
          </w:tcPr>
          <w:p w14:paraId="5C67768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Above spec</w:t>
            </w:r>
          </w:p>
        </w:tc>
      </w:tr>
      <w:tr w:rsidR="001767AD" w:rsidRPr="00B57F14" w14:paraId="0311FA29" w14:textId="77777777" w:rsidTr="00B57F14">
        <w:tc>
          <w:tcPr>
            <w:tcW w:w="1994" w:type="dxa"/>
          </w:tcPr>
          <w:p w14:paraId="63B398F7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BCR-2024-003</w:t>
            </w:r>
          </w:p>
        </w:tc>
        <w:tc>
          <w:tcPr>
            <w:tcW w:w="2794" w:type="dxa"/>
          </w:tcPr>
          <w:p w14:paraId="7C00156B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Beta-Carotene</w:t>
            </w:r>
          </w:p>
        </w:tc>
        <w:tc>
          <w:tcPr>
            <w:tcW w:w="1194" w:type="dxa"/>
          </w:tcPr>
          <w:p w14:paraId="2A4293F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454 days</w:t>
            </w:r>
          </w:p>
        </w:tc>
        <w:tc>
          <w:tcPr>
            <w:tcW w:w="1994" w:type="dxa"/>
          </w:tcPr>
          <w:p w14:paraId="573372B9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500 days</w:t>
            </w:r>
          </w:p>
        </w:tc>
        <w:tc>
          <w:tcPr>
            <w:tcW w:w="1994" w:type="dxa"/>
            <w:shd w:val="clear" w:color="auto" w:fill="FCEBEB"/>
          </w:tcPr>
          <w:p w14:paraId="6BC5170B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  <w:b/>
              </w:rPr>
              <w:t>BELOW SPEC</w:t>
            </w:r>
          </w:p>
        </w:tc>
      </w:tr>
      <w:tr w:rsidR="001767AD" w:rsidRPr="00B57F14" w14:paraId="44E64CA5" w14:textId="77777777" w:rsidTr="00B57F14">
        <w:tc>
          <w:tcPr>
            <w:tcW w:w="1994" w:type="dxa"/>
          </w:tcPr>
          <w:p w14:paraId="63B69F6E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SPR-2024-002</w:t>
            </w:r>
          </w:p>
        </w:tc>
        <w:tc>
          <w:tcPr>
            <w:tcW w:w="2794" w:type="dxa"/>
          </w:tcPr>
          <w:p w14:paraId="700F2311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Spirulina Phycocyanin</w:t>
            </w:r>
          </w:p>
        </w:tc>
        <w:tc>
          <w:tcPr>
            <w:tcW w:w="1194" w:type="dxa"/>
          </w:tcPr>
          <w:p w14:paraId="0FC1276F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295 days</w:t>
            </w:r>
          </w:p>
        </w:tc>
        <w:tc>
          <w:tcPr>
            <w:tcW w:w="1994" w:type="dxa"/>
          </w:tcPr>
          <w:p w14:paraId="0012824E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270 days</w:t>
            </w:r>
          </w:p>
        </w:tc>
        <w:tc>
          <w:tcPr>
            <w:tcW w:w="1994" w:type="dxa"/>
            <w:shd w:val="clear" w:color="auto" w:fill="EAF3DE"/>
          </w:tcPr>
          <w:p w14:paraId="611D878E" w14:textId="77777777" w:rsidR="001767AD" w:rsidRPr="00B57F14" w:rsidRDefault="00000000">
            <w:pPr>
              <w:rPr>
                <w:rFonts w:asciiTheme="majorBidi" w:hAnsiTheme="majorBidi" w:cstheme="majorBidi"/>
              </w:rPr>
            </w:pPr>
            <w:r w:rsidRPr="00B57F14">
              <w:rPr>
                <w:rFonts w:asciiTheme="majorBidi" w:hAnsiTheme="majorBidi" w:cstheme="majorBidi"/>
              </w:rPr>
              <w:t>Above spec</w:t>
            </w:r>
          </w:p>
        </w:tc>
      </w:tr>
    </w:tbl>
    <w:p w14:paraId="5217394C" w14:textId="77777777" w:rsidR="001767AD" w:rsidRPr="00B57F14" w:rsidRDefault="00000000">
      <w:pPr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sz w:val="16"/>
        </w:rPr>
        <w:t>BCR-2024-003 predicted at 454 d — 46 d below minimum. Send for accelerated shelf-life testing (40°C/75% RH) before any use. Feed confirmed results back to retrain the model.</w:t>
      </w:r>
    </w:p>
    <w:p w14:paraId="5FFDECE7" w14:textId="77777777" w:rsidR="001767AD" w:rsidRPr="00B57F14" w:rsidRDefault="00000000">
      <w:pPr>
        <w:pStyle w:val="Heading1"/>
        <w:rPr>
          <w:rFonts w:asciiTheme="majorBidi" w:hAnsiTheme="majorBidi"/>
        </w:rPr>
      </w:pPr>
      <w:r w:rsidRPr="00B57F14">
        <w:rPr>
          <w:rFonts w:asciiTheme="majorBidi" w:hAnsiTheme="majorBidi"/>
          <w:color w:val="534AB7"/>
        </w:rPr>
        <w:t>7  Recommended Next Steps</w:t>
      </w:r>
    </w:p>
    <w:p w14:paraId="2B764105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ANT-2024-002 (MARGINAL): </w:t>
      </w:r>
      <w:r w:rsidRPr="00B57F14">
        <w:rPr>
          <w:rFonts w:asciiTheme="majorBidi" w:hAnsiTheme="majorBidi" w:cstheme="majorBidi"/>
        </w:rPr>
        <w:t>Apply correction recipe (4.35 g/kg). Re-measure and resubmit through Steps 3–5 before release.</w:t>
      </w:r>
    </w:p>
    <w:p w14:paraId="72A93441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ANT-2024-003 (FAIL — over-conc.): </w:t>
      </w:r>
      <w:r w:rsidRPr="00B57F14">
        <w:rPr>
          <w:rFonts w:asciiTheme="majorBidi" w:hAnsiTheme="majorBidi" w:cstheme="majorBidi"/>
        </w:rPr>
        <w:t>Dilute 20% with approved carrier or reject. Verify Supplier B grade spec.</w:t>
      </w:r>
    </w:p>
    <w:p w14:paraId="6046A0D7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BCR-2024-002 (FAIL — under-conc.): </w:t>
      </w:r>
      <w:r w:rsidRPr="00B57F14">
        <w:rPr>
          <w:rFonts w:asciiTheme="majorBidi" w:hAnsiTheme="majorBidi" w:cstheme="majorBidi"/>
        </w:rPr>
        <w:t>Apply correction recipe (2.03 g/kg). Re-measure before release.</w:t>
      </w:r>
    </w:p>
    <w:p w14:paraId="1095426F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BCR-2024-003 (FAIL — shift + stability): </w:t>
      </w:r>
      <w:r w:rsidRPr="00B57F14">
        <w:rPr>
          <w:rFonts w:asciiTheme="majorBidi" w:hAnsiTheme="majorBidi" w:cstheme="majorBidi"/>
        </w:rPr>
        <w:t>Quarantine. Raise supplier issue with Supplier C. Do not use in shelf-life-critical formulations.</w:t>
      </w:r>
    </w:p>
    <w:p w14:paraId="49224622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SPR-2024-002 (FAIL — degraded): </w:t>
      </w:r>
      <w:r w:rsidRPr="00B57F14">
        <w:rPr>
          <w:rFonts w:asciiTheme="majorBidi" w:hAnsiTheme="majorBidi" w:cstheme="majorBidi"/>
        </w:rPr>
        <w:t>Investigate cold-chain compliance. Request CoA from Supplier C. If breach confirmed, reject and re-order.</w:t>
      </w:r>
    </w:p>
    <w:p w14:paraId="42E96DD4" w14:textId="77777777" w:rsidR="001767AD" w:rsidRPr="00B57F14" w:rsidRDefault="00000000" w:rsidP="00B57F14">
      <w:pPr>
        <w:pStyle w:val="ListBullet"/>
        <w:jc w:val="both"/>
        <w:rPr>
          <w:rFonts w:asciiTheme="majorBidi" w:hAnsiTheme="majorBidi" w:cstheme="majorBidi"/>
        </w:rPr>
      </w:pPr>
      <w:r w:rsidRPr="00B57F14">
        <w:rPr>
          <w:rFonts w:asciiTheme="majorBidi" w:hAnsiTheme="majorBidi" w:cstheme="majorBidi"/>
          <w:b/>
        </w:rPr>
        <w:t xml:space="preserve">Model improvement: </w:t>
      </w:r>
      <w:r w:rsidRPr="00B57F14">
        <w:rPr>
          <w:rFonts w:asciiTheme="majorBidi" w:hAnsiTheme="majorBidi" w:cstheme="majorBidi"/>
        </w:rPr>
        <w:t>Send ANT-003, BCR-003, SPR-002 for ASLT (40°C/75% RH). Feed confirmed shelf-life back to stability model to reduce CV RMSE.</w:t>
      </w:r>
    </w:p>
    <w:p w14:paraId="4AB38872" w14:textId="0D0B976B" w:rsidR="001767AD" w:rsidRPr="00B57F14" w:rsidRDefault="001767AD">
      <w:pPr>
        <w:rPr>
          <w:rFonts w:asciiTheme="majorBidi" w:hAnsiTheme="majorBidi" w:cstheme="majorBidi"/>
        </w:rPr>
      </w:pPr>
    </w:p>
    <w:sectPr w:rsidR="001767AD" w:rsidRPr="00B57F1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653032">
    <w:abstractNumId w:val="8"/>
  </w:num>
  <w:num w:numId="2" w16cid:durableId="1625769190">
    <w:abstractNumId w:val="6"/>
  </w:num>
  <w:num w:numId="3" w16cid:durableId="222837233">
    <w:abstractNumId w:val="5"/>
  </w:num>
  <w:num w:numId="4" w16cid:durableId="190532461">
    <w:abstractNumId w:val="4"/>
  </w:num>
  <w:num w:numId="5" w16cid:durableId="2029865045">
    <w:abstractNumId w:val="7"/>
  </w:num>
  <w:num w:numId="6" w16cid:durableId="140119515">
    <w:abstractNumId w:val="3"/>
  </w:num>
  <w:num w:numId="7" w16cid:durableId="902179464">
    <w:abstractNumId w:val="2"/>
  </w:num>
  <w:num w:numId="8" w16cid:durableId="1227913719">
    <w:abstractNumId w:val="1"/>
  </w:num>
  <w:num w:numId="9" w16cid:durableId="176228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AD"/>
    <w:rsid w:val="0029639D"/>
    <w:rsid w:val="002C050A"/>
    <w:rsid w:val="00326F90"/>
    <w:rsid w:val="00372095"/>
    <w:rsid w:val="00807473"/>
    <w:rsid w:val="00AA1D8D"/>
    <w:rsid w:val="00B47730"/>
    <w:rsid w:val="00B57F14"/>
    <w:rsid w:val="00CB0664"/>
    <w:rsid w:val="00CB506C"/>
    <w:rsid w:val="00D83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9E1D9"/>
  <w14:defaultImageDpi w14:val="300"/>
  <w15:docId w15:val="{4FC45ECA-5A12-41DD-9194-BCFEA60A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mahsa salehi</cp:lastModifiedBy>
  <cp:revision>2</cp:revision>
  <cp:lastPrinted>2026-06-21T16:06:00Z</cp:lastPrinted>
  <dcterms:created xsi:type="dcterms:W3CDTF">2013-12-23T23:15:00Z</dcterms:created>
  <dcterms:modified xsi:type="dcterms:W3CDTF">2026-06-21T21:04:00Z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6e0cf647-9f74-40fa-9dfc-401dd6940d40</vt:lpwstr>
  </property>
</Properties>
</file>