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工作流程：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1.有公网的一方选定监听端口，选择发送或者接收文件的路径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2.另一方连接有公网方的ip和端口，选择发送还是接收文件的路径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3.接收方请求文件名，文件权限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4.发送方返回文件名，文件权限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5.接收方请求某一段文件内容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6.发送方发送某一段文件内容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7.接收方发送已接收完成，并结束程序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8.发送方结束程序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-s：路径 发送方，发送文件路径；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-r：路径 接收方，接收文件存储路径；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-p：数字  监听方，数字是监听端口；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-i：ip:数字 连接方，数字是对方监听端口，ip是对方ip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模块设计：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i6tcpsocket模块，其实就是底层的通信模块，有i6tcpsocket。c和i6tcpsocket。h两个文件，负责初始化连接，和读取或写入数据，使用的是tcp/ipv6，写入使用阻塞，读取在报头部分是非阻塞，在正文部分是阻塞。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http模块，使用了http的断点重传机制，有http.c和http.h两个文件。没有严格按http规范解析http</w:t>
      </w:r>
      <w:bookmarkStart w:id="0" w:name="_GoBack"/>
      <w:bookmarkEnd w:id="0"/>
      <w:r>
        <w:rPr>
          <w:rFonts w:hint="eastAsia"/>
          <w:lang w:val="en-US" w:eastAsia="zh-CN"/>
        </w:rPr>
        <w:t>报头，而是以固定顺序的请求行进行解析。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tranfile模块，读取和发送文件的模块，有tranfile.c和tranfile.h两个文件，使用了mmap对文件映射以提高速度。读取方初始化的时候接受原文件的参数，决定如何创建文件和写文件。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4.init模块，读取命令行参数并初始化所有模块，有init.c和init.h两个文件，使用了getopt函数。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327A96"/>
    <w:multiLevelType w:val="singleLevel"/>
    <w:tmpl w:val="FE327A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E723D7"/>
    <w:rsid w:val="5FD3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</dc:creator>
  <cp:lastModifiedBy>独行者</cp:lastModifiedBy>
  <dcterms:modified xsi:type="dcterms:W3CDTF">2020-05-24T07:36:23Z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