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spacing w:after="160"/>
        <w:jc w:val="center"/>
      </w:pPr>
      <w:r>
        <w:rPr>
          <w:rFonts w:ascii="IRNazanin" w:cs="IRNazanin" w:eastAsia="IRNazanin" w:hAnsi="IRNazanin"/>
          <w:b/>
          <w:bCs/>
          <w:sz w:val="30"/>
          <w:szCs w:val="30"/>
          <w:rtl/>
        </w:rPr>
        <w:t xml:space="preserve">دانشگاه اصفهان</w:t>
      </w:r>
    </w:p>
    <w:p>
      <w:pPr>
        <w:bidi/>
        <w:spacing w:after="160"/>
        <w:jc w:val="center"/>
      </w:pPr>
      <w:r>
        <w:rPr>
          <w:rFonts w:ascii="IRNazanin" w:cs="IRNazanin" w:eastAsia="IRNazanin" w:hAnsi="IRNazanin"/>
          <w:b/>
          <w:bCs/>
          <w:sz w:val="26"/>
          <w:szCs w:val="26"/>
          <w:rtl/>
        </w:rPr>
        <w:t xml:space="preserve">دانشکده‌ی فنی و مهندسی</w:t>
      </w:r>
    </w:p>
    <w:p>
      <w:pPr>
        <w:bidi/>
        <w:spacing w:after="900"/>
        <w:jc w:val="center"/>
      </w:pPr>
      <w:r>
        <w:rPr>
          <w:rFonts w:ascii="IRNazanin" w:cs="IRNazanin" w:eastAsia="IRNazanin" w:hAnsi="IRNazanin"/>
          <w:b/>
          <w:bCs/>
          <w:sz w:val="24"/>
          <w:szCs w:val="24"/>
          <w:rtl/>
        </w:rPr>
        <w:t xml:space="preserve">گروه مهندسی پزشکی</w:t>
      </w:r>
    </w:p>
    <w:p>
      <w:pPr>
        <w:bidi/>
        <w:spacing w:after="700"/>
        <w:jc w:val="center"/>
      </w:pPr>
      <w:r>
        <w:rPr>
          <w:rFonts w:ascii="IRNazanin" w:cs="IRNazanin" w:eastAsia="IRNazanin" w:hAnsi="IRNazanin"/>
          <w:b/>
          <w:bCs/>
          <w:sz w:val="32"/>
          <w:szCs w:val="32"/>
          <w:rtl/>
        </w:rPr>
        <w:t xml:space="preserve">پروژه‌ی کارشناسی رشته‌ی مهندسی پزشکی</w:t>
      </w:r>
    </w:p>
    <w:p>
      <w:pPr>
        <w:bidi/>
        <w:spacing w:after="90"/>
        <w:jc w:val="center"/>
      </w:pPr>
      <w:r>
        <w:rPr>
          <w:rFonts w:ascii="IRNazanin" w:cs="IRNazanin" w:eastAsia="IRNazanin" w:hAnsi="IRNazanin"/>
          <w:b/>
          <w:bCs/>
          <w:sz w:val="30"/>
          <w:szCs w:val="30"/>
          <w:rtl/>
        </w:rPr>
        <w:t xml:space="preserve">طراحی و پیاده‌سازی سامانه هوشمند تحلیل خودکار آزمون آنتی‌بیوگرام</w:t>
      </w:r>
    </w:p>
    <w:p>
      <w:pPr>
        <w:bidi/>
        <w:spacing w:after="900"/>
        <w:jc w:val="center"/>
      </w:pPr>
      <w:r>
        <w:rPr>
          <w:rFonts w:ascii="IRNazanin" w:cs="IRNazanin" w:eastAsia="IRNazanin" w:hAnsi="IRNazanin"/>
          <w:b/>
          <w:bCs/>
          <w:sz w:val="30"/>
          <w:szCs w:val="30"/>
          <w:rtl/>
        </w:rPr>
        <w:t xml:space="preserve">مبتنی بر پردازش تصویر و یادگیری ماشین مطابق استاندارد EUCAST</w:t>
      </w:r>
    </w:p>
    <w:p>
      <w:pPr>
        <w:bidi/>
        <w:spacing w:after="90"/>
        <w:jc w:val="center"/>
      </w:pPr>
      <w:r>
        <w:rPr>
          <w:rFonts w:ascii="IRNazanin" w:cs="IRNazanin" w:eastAsia="IRNazanin" w:hAnsi="IRNazanin"/>
          <w:b/>
          <w:bCs/>
          <w:sz w:val="28"/>
          <w:szCs w:val="28"/>
          <w:rtl/>
        </w:rPr>
        <w:t xml:space="preserve">استاد راهنما:</w:t>
      </w:r>
    </w:p>
    <w:p>
      <w:pPr>
        <w:bidi/>
        <w:spacing w:after="600"/>
        <w:jc w:val="center"/>
      </w:pPr>
      <w:r>
        <w:rPr>
          <w:rFonts w:ascii="IRNazanin" w:cs="IRNazanin" w:eastAsia="IRNazanin" w:hAnsi="IRNazanin"/>
          <w:b/>
          <w:bCs/>
          <w:sz w:val="28"/>
          <w:szCs w:val="28"/>
          <w:rtl/>
        </w:rPr>
        <w:t xml:space="preserve">دکتر محمدرضا یزدچی</w:t>
      </w:r>
    </w:p>
    <w:p>
      <w:pPr>
        <w:bidi/>
        <w:spacing w:after="90"/>
        <w:jc w:val="center"/>
      </w:pPr>
      <w:r>
        <w:rPr>
          <w:rFonts w:ascii="IRNazanin" w:cs="IRNazanin" w:eastAsia="IRNazanin" w:hAnsi="IRNazanin"/>
          <w:b/>
          <w:bCs/>
          <w:sz w:val="28"/>
          <w:szCs w:val="28"/>
          <w:rtl/>
        </w:rPr>
        <w:t xml:space="preserve">دانشجو:</w:t>
      </w:r>
    </w:p>
    <w:p>
      <w:pPr>
        <w:bidi/>
        <w:spacing w:after="60"/>
        <w:jc w:val="center"/>
      </w:pPr>
      <w:r>
        <w:rPr>
          <w:rFonts w:ascii="IRNazanin" w:cs="IRNazanin" w:eastAsia="IRNazanin" w:hAnsi="IRNazanin"/>
          <w:b/>
          <w:bCs/>
          <w:sz w:val="28"/>
          <w:szCs w:val="28"/>
          <w:rtl/>
        </w:rPr>
        <w:t xml:space="preserve">مهیار حدادها</w:t>
      </w:r>
    </w:p>
    <w:p>
      <w:pPr>
        <w:bidi/>
        <w:spacing w:after="900"/>
        <w:jc w:val="center"/>
      </w:pPr>
      <w:r>
        <w:rPr>
          <w:rFonts w:ascii="IRNazanin" w:cs="IRNazanin" w:eastAsia="IRNazanin" w:hAnsi="IRNazanin"/>
          <w:b/>
          <w:bCs/>
          <w:sz w:val="26"/>
          <w:szCs w:val="26"/>
          <w:rtl/>
        </w:rPr>
        <w:t xml:space="preserve">۴۰۱۲۰۱۳۰۵۳</w:t>
      </w:r>
    </w:p>
    <w:p>
      <w:pPr>
        <w:bidi/>
        <w:spacing w:after="160"/>
        <w:jc w:val="center"/>
      </w:pPr>
      <w:r>
        <w:rPr>
          <w:rFonts w:ascii="IRNazanin" w:cs="IRNazanin" w:eastAsia="IRNazanin" w:hAnsi="IRNazanin"/>
          <w:b/>
          <w:bCs/>
          <w:sz w:val="26"/>
          <w:szCs w:val="26"/>
          <w:rtl/>
        </w:rPr>
        <w:t xml:space="preserve">شهریور ۱۴۰۵</w:t>
      </w:r>
    </w:p>
    <w:p>
      <w:r>
        <w:br w:type="page"/>
      </w:r>
    </w:p>
    <w:p>
      <w:pPr>
        <w:pStyle w:val="Heading1"/>
        <w:pageBreakBefore/>
        <w:bidi/>
        <w:spacing w:after="260" w:before="0"/>
        <w:jc w:val="center"/>
      </w:pPr>
      <w:r>
        <w:rPr>
          <w:rFonts w:ascii="IRNazanin" w:cs="IRNazanin" w:eastAsia="IRNazanin" w:hAnsi="IRNazanin"/>
          <w:b/>
          <w:bCs/>
          <w:sz w:val="30"/>
          <w:szCs w:val="30"/>
          <w:rtl/>
        </w:rPr>
        <w:t xml:space="preserve">صفحاتِ مقدماتی</w:t>
      </w:r>
    </w:p>
    <w:p>
      <w:pPr>
        <w:pStyle w:val="Heading2"/>
        <w:bidi/>
        <w:spacing w:after="140" w:before="280"/>
        <w:jc w:val="right"/>
      </w:pPr>
      <w:r>
        <w:rPr>
          <w:rFonts w:ascii="IRNazanin" w:cs="IRNazanin" w:eastAsia="IRNazanin" w:hAnsi="IRNazanin"/>
          <w:b/>
          <w:bCs/>
          <w:sz w:val="28"/>
          <w:szCs w:val="28"/>
          <w:rtl/>
        </w:rPr>
        <w:t xml:space="preserve">۱) صفحه‌ی عنوان (فارسی)</w:t>
      </w:r>
    </w:p>
    <w:p>
      <w:pPr>
        <w:bidi/>
        <w:spacing w:after="120" w:line="300"/>
        <w:jc w:val="both"/>
      </w:pPr>
      <w:r>
        <w:rPr>
          <w:rFonts w:ascii="IRNazanin" w:cs="IRNazanin" w:eastAsia="IRNazanin" w:hAnsi="IRNazanin"/>
          <w:b/>
          <w:bCs/>
          <w:sz w:val="26"/>
          <w:szCs w:val="26"/>
          <w:rtl/>
        </w:rPr>
        <w:t xml:space="preserve">دانشگاه اصفهان</w:t>
      </w:r>
    </w:p>
    <w:p>
      <w:pPr>
        <w:bidi/>
        <w:spacing w:after="120" w:line="300"/>
        <w:jc w:val="both"/>
      </w:pPr>
      <w:r>
        <w:rPr>
          <w:rFonts w:ascii="IRNazanin" w:cs="IRNazanin" w:eastAsia="IRNazanin" w:hAnsi="IRNazanin"/>
          <w:b/>
          <w:bCs/>
          <w:sz w:val="26"/>
          <w:szCs w:val="26"/>
          <w:rtl/>
        </w:rPr>
        <w:t xml:space="preserve">دانشکده‌ی [نامِ دانشکده — نیازمندِ تایید]</w:t>
      </w:r>
    </w:p>
    <w:p>
      <w:pPr>
        <w:bidi/>
        <w:spacing w:after="120" w:line="300"/>
        <w:jc w:val="both"/>
      </w:pPr>
      <w:r>
        <w:rPr>
          <w:rFonts w:ascii="IRNazanin" w:cs="IRNazanin" w:eastAsia="IRNazanin" w:hAnsi="IRNazanin"/>
          <w:b/>
          <w:bCs/>
          <w:sz w:val="26"/>
          <w:szCs w:val="26"/>
          <w:rtl/>
        </w:rPr>
        <w:t xml:space="preserve">گروه مهندسی پزشکی</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IRNazanin" w:cs="IRNazanin" w:eastAsia="IRNazanin" w:hAnsi="IRNazanin"/>
          <w:b/>
          <w:bCs/>
          <w:sz w:val="26"/>
          <w:szCs w:val="26"/>
          <w:rtl/>
        </w:rPr>
        <w:t xml:space="preserve">پروژه‌ی کارشناسی رشته‌ی مهندسی پزشکی</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IRNazanin" w:cs="IRNazanin" w:eastAsia="IRNazanin" w:hAnsi="IRNazanin"/>
          <w:b/>
          <w:bCs/>
          <w:sz w:val="26"/>
          <w:szCs w:val="26"/>
          <w:rtl/>
        </w:rPr>
        <w:t xml:space="preserve">طراحی و پیاده‌سازی سامانه هوشمند تحلیل خودکار آزمون آنتی‌بیوگرام مبتنی بر پردازش تصویر و یادگیری ماشین مطابق استاندارد EUCAST</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IRNazanin" w:cs="IRNazanin" w:eastAsia="IRNazanin" w:hAnsi="IRNazanin"/>
          <w:b/>
          <w:bCs/>
          <w:sz w:val="26"/>
          <w:szCs w:val="26"/>
          <w:rtl/>
        </w:rPr>
        <w:t xml:space="preserve">استاد راهنما:</w:t>
      </w:r>
    </w:p>
    <w:p>
      <w:pPr>
        <w:bidi/>
        <w:spacing w:after="120" w:line="300"/>
        <w:jc w:val="both"/>
      </w:pPr>
      <w:r>
        <w:rPr>
          <w:rFonts w:ascii="IRNazanin" w:cs="IRNazanin" w:eastAsia="IRNazanin" w:hAnsi="IRNazanin"/>
          <w:b/>
          <w:bCs/>
          <w:sz w:val="26"/>
          <w:szCs w:val="26"/>
          <w:rtl/>
        </w:rPr>
        <w:t xml:space="preserve">دکتر محمدرضا یزدچی</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IRNazanin" w:cs="IRNazanin" w:eastAsia="IRNazanin" w:hAnsi="IRNazanin"/>
          <w:b/>
          <w:bCs/>
          <w:sz w:val="26"/>
          <w:szCs w:val="26"/>
          <w:rtl/>
        </w:rPr>
        <w:t xml:space="preserve">دانشجو:</w:t>
      </w:r>
    </w:p>
    <w:p>
      <w:pPr>
        <w:bidi/>
        <w:spacing w:after="120" w:line="300"/>
        <w:jc w:val="both"/>
      </w:pPr>
      <w:r>
        <w:rPr>
          <w:rFonts w:ascii="IRNazanin" w:cs="IRNazanin" w:eastAsia="IRNazanin" w:hAnsi="IRNazanin"/>
          <w:b/>
          <w:bCs/>
          <w:sz w:val="26"/>
          <w:szCs w:val="26"/>
          <w:rtl/>
        </w:rPr>
        <w:t xml:space="preserve">مهیار حدادها</w:t>
      </w:r>
    </w:p>
    <w:p>
      <w:pPr>
        <w:bidi/>
        <w:spacing w:after="120" w:line="300"/>
        <w:jc w:val="both"/>
      </w:pPr>
      <w:r>
        <w:rPr>
          <w:rFonts w:ascii="IRNazanin" w:cs="IRNazanin" w:eastAsia="IRNazanin" w:hAnsi="IRNazanin"/>
          <w:b/>
          <w:bCs/>
          <w:sz w:val="26"/>
          <w:szCs w:val="26"/>
          <w:rtl/>
        </w:rPr>
        <w:t xml:space="preserve">۴۰۱۲۰۱۳۰۵۳</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IRNazanin" w:cs="IRNazanin" w:eastAsia="IRNazanin" w:hAnsi="IRNazanin"/>
          <w:b/>
          <w:bCs/>
          <w:sz w:val="26"/>
          <w:szCs w:val="26"/>
          <w:rtl/>
        </w:rPr>
        <w:t xml:space="preserve">[ماه] ۱۴۰۵</w:t>
      </w:r>
    </w:p>
    <w:p>
      <w:pPr>
        <w:pStyle w:val="Heading2"/>
        <w:bidi/>
        <w:spacing w:after="140" w:before="280"/>
        <w:jc w:val="right"/>
      </w:pPr>
      <w:r>
        <w:rPr>
          <w:rFonts w:ascii="IRNazanin" w:cs="IRNazanin" w:eastAsia="IRNazanin" w:hAnsi="IRNazanin"/>
          <w:b/>
          <w:bCs/>
          <w:sz w:val="28"/>
          <w:szCs w:val="28"/>
          <w:rtl/>
        </w:rPr>
        <w:t xml:space="preserve">۲) تعهدنامه‌ی اصالت اثر</w:t>
      </w:r>
    </w:p>
    <w:p>
      <w:pPr>
        <w:pBdr>
          <w:right w:val="single" w:color="2A78D6" w:sz="12" w:space="10"/>
        </w:pBdr>
        <w:bidi/>
        <w:spacing w:after="90" w:line="300"/>
        <w:ind w:right="340"/>
        <w:jc w:val="both"/>
      </w:pPr>
      <w:r>
        <w:rPr>
          <w:rFonts w:ascii="IRNazanin" w:cs="IRNazanin" w:eastAsia="IRNazanin" w:hAnsi="IRNazanin"/>
          <w:sz w:val="26"/>
          <w:szCs w:val="26"/>
          <w:rtl/>
        </w:rPr>
        <w:t xml:space="preserve">متنِ ثابتِ قالب. تنها جاهای خالی تکمیل می‌شوند:</w:t>
      </w:r>
    </w:p>
    <w:p>
      <w:pPr>
        <w:spacing w:after="140"/>
      </w:pPr>
    </w:p>
    <w:p>
      <w:pPr>
        <w:bidi/>
        <w:spacing w:after="120" w:line="300"/>
        <w:jc w:val="both"/>
      </w:pPr>
      <w:r>
        <w:rPr>
          <w:rFonts w:ascii="IRNazanin" w:cs="IRNazanin" w:eastAsia="IRNazanin" w:hAnsi="IRNazanin"/>
          <w:sz w:val="26"/>
          <w:szCs w:val="26"/>
          <w:rtl/>
        </w:rPr>
        <w:t xml:space="preserve">اینجانب </w:t>
      </w:r>
      <w:r>
        <w:rPr>
          <w:rFonts w:ascii="IRNazanin" w:cs="IRNazanin" w:eastAsia="IRNazanin" w:hAnsi="IRNazanin"/>
          <w:b/>
          <w:bCs/>
          <w:sz w:val="26"/>
          <w:szCs w:val="26"/>
          <w:rtl/>
        </w:rPr>
        <w:t xml:space="preserve">مهیار حدادها</w:t>
      </w:r>
      <w:r>
        <w:rPr>
          <w:rFonts w:ascii="IRNazanin" w:cs="IRNazanin" w:eastAsia="IRNazanin" w:hAnsi="IRNazanin"/>
          <w:sz w:val="26"/>
          <w:szCs w:val="26"/>
          <w:rtl/>
        </w:rPr>
        <w:t xml:space="preserve"> دانشجوی مقطع </w:t>
      </w:r>
      <w:r>
        <w:rPr>
          <w:rFonts w:ascii="IRNazanin" w:cs="IRNazanin" w:eastAsia="IRNazanin" w:hAnsi="IRNazanin"/>
          <w:b/>
          <w:bCs/>
          <w:sz w:val="26"/>
          <w:szCs w:val="26"/>
          <w:rtl/>
        </w:rPr>
        <w:t xml:space="preserve">کارشناسی</w:t>
      </w:r>
      <w:r>
        <w:rPr>
          <w:rFonts w:ascii="IRNazanin" w:cs="IRNazanin" w:eastAsia="IRNazanin" w:hAnsi="IRNazanin"/>
          <w:sz w:val="26"/>
          <w:szCs w:val="26"/>
          <w:rtl/>
        </w:rPr>
        <w:t xml:space="preserve"> رشته‌ی </w:t>
      </w:r>
      <w:r>
        <w:rPr>
          <w:rFonts w:ascii="IRNazanin" w:cs="IRNazanin" w:eastAsia="IRNazanin" w:hAnsi="IRNazanin"/>
          <w:b/>
          <w:bCs/>
          <w:sz w:val="26"/>
          <w:szCs w:val="26"/>
          <w:rtl/>
        </w:rPr>
        <w:t xml:space="preserve">مهندسی پزشکی</w:t>
      </w:r>
      <w:r>
        <w:rPr>
          <w:rFonts w:ascii="IRNazanin" w:cs="IRNazanin" w:eastAsia="IRNazanin" w:hAnsi="IRNazanin"/>
          <w:sz w:val="26"/>
          <w:szCs w:val="26"/>
          <w:rtl/>
        </w:rPr>
        <w:t xml:space="preserve"> متعهد می‌شوم که مطالب مندرج در این پروژه و بروندادهای حاصل از آن، دستاورد پژوهشی این‌جانب با اشراف و راهنماییِ استاد راهنما </w:t>
      </w:r>
      <w:r>
        <w:rPr>
          <w:rFonts w:ascii="IRNazanin" w:cs="IRNazanin" w:eastAsia="IRNazanin" w:hAnsi="IRNazanin"/>
          <w:b/>
          <w:bCs/>
          <w:sz w:val="26"/>
          <w:szCs w:val="26"/>
          <w:rtl/>
        </w:rPr>
        <w:t xml:space="preserve">دکتر محمدرضا یزدچی</w:t>
      </w:r>
      <w:r>
        <w:rPr>
          <w:rFonts w:ascii="IRNazanin" w:cs="IRNazanin" w:eastAsia="IRNazanin" w:hAnsi="IRNazanin"/>
          <w:sz w:val="26"/>
          <w:szCs w:val="26"/>
          <w:rtl/>
        </w:rPr>
        <w:t xml:space="preserve"> است و آن دسته از مطالب این پروژه که حاصل تحقیقات دیگران بوده نیز طبق شیوه‌نامه‌های مصوّبِ ارجاع، مستند شده و در فهرست منابع و مآخذ این پژوهش آمده است. ضمناً اظهار می‌دارم که این پروژه پیش‌تر برای دریافت هیچ مدرک تحصیلی ارائه نشده است.</w:t>
      </w:r>
    </w:p>
    <w:p>
      <w:pPr>
        <w:bidi/>
        <w:spacing w:after="120" w:line="300"/>
        <w:jc w:val="both"/>
      </w:pPr>
      <w:r>
        <w:rPr>
          <w:rFonts w:ascii="IRNazanin" w:cs="IRNazanin" w:eastAsia="IRNazanin" w:hAnsi="IRNazanin"/>
          <w:i/>
          <w:iCs/>
          <w:sz w:val="26"/>
          <w:szCs w:val="26"/>
          <w:rtl/>
        </w:rPr>
        <w:t xml:space="preserve">(ادامه‌ی متن عیناً از قالب.)</w:t>
      </w:r>
    </w:p>
    <w:p>
      <w:pPr>
        <w:bidi/>
        <w:spacing w:after="120" w:line="300"/>
        <w:jc w:val="both"/>
      </w:pPr>
      <w:r>
        <w:rPr>
          <w:rFonts w:ascii="IRNazanin" w:cs="IRNazanin" w:eastAsia="IRNazanin" w:hAnsi="IRNazanin"/>
          <w:sz w:val="26"/>
          <w:szCs w:val="26"/>
          <w:rtl/>
        </w:rPr>
        <w:t xml:space="preserve">کلیه‌ی حقوق مادی و معنوی مترتب بر دستاوردهای مطالعات و نوآوری‌های ناشی از پژوهش در این پروژه در چارچوب آیین‌نامه‌ی مالکیتِ فکری و تجاری‌سازیِ دانشگاه تعیین می‌شود.</w:t>
      </w:r>
    </w:p>
    <w:p>
      <w:pPr>
        <w:bidi/>
        <w:spacing w:after="120" w:line="300"/>
        <w:jc w:val="both"/>
      </w:pPr>
      <w:r>
        <w:rPr>
          <w:rFonts w:ascii="IRNazanin" w:cs="IRNazanin" w:eastAsia="IRNazanin" w:hAnsi="IRNazanin"/>
          <w:sz w:val="26"/>
          <w:szCs w:val="26"/>
          <w:rtl/>
        </w:rPr>
        <w:t xml:space="preserve">نام و نام خانوادگی دانشجو: مهیار حدادها — امضاء: ...............</w:t>
      </w:r>
    </w:p>
    <w:p>
      <w:pPr>
        <w:bidi/>
        <w:spacing w:after="120" w:line="300"/>
        <w:jc w:val="both"/>
      </w:pPr>
      <w:r>
        <w:rPr>
          <w:rFonts w:ascii="IRNazanin" w:cs="IRNazanin" w:eastAsia="IRNazanin" w:hAnsi="IRNazanin"/>
          <w:sz w:val="26"/>
          <w:szCs w:val="26"/>
          <w:rtl/>
        </w:rPr>
        <w:t xml:space="preserve">نام و نام خانوادگی استاد راهنما: دکتر محمدرضا یزدچی — امضاء: ...............</w:t>
      </w:r>
    </w:p>
    <w:p>
      <w:pPr>
        <w:pStyle w:val="Heading2"/>
        <w:bidi/>
        <w:spacing w:after="140" w:before="280"/>
        <w:jc w:val="right"/>
      </w:pPr>
      <w:r>
        <w:rPr>
          <w:rFonts w:ascii="IRNazanin" w:cs="IRNazanin" w:eastAsia="IRNazanin" w:hAnsi="IRNazanin"/>
          <w:b/>
          <w:bCs/>
          <w:sz w:val="28"/>
          <w:szCs w:val="28"/>
          <w:rtl/>
        </w:rPr>
        <w:t xml:space="preserve">۳) صورت‌جلسه‌ی هیئت داوران</w:t>
      </w:r>
    </w:p>
    <w:p>
      <w:pPr>
        <w:pBdr>
          <w:right w:val="single" w:color="2A78D6" w:sz="12" w:space="10"/>
        </w:pBdr>
        <w:bidi/>
        <w:spacing w:after="90" w:line="300"/>
        <w:ind w:right="340"/>
        <w:jc w:val="both"/>
      </w:pPr>
      <w:r>
        <w:rPr>
          <w:rFonts w:ascii="IRNazanin" w:cs="IRNazanin" w:eastAsia="IRNazanin" w:hAnsi="IRNazanin"/>
          <w:sz w:val="26"/>
          <w:szCs w:val="26"/>
          <w:rtl/>
        </w:rPr>
        <w:t xml:space="preserve">ساختارِ ثابتِ قالب؛ نام و مرتبه‌ی داوران و تاریخِ دفاع پس از تعیین تکمیل می‌شود.</w:t>
      </w:r>
    </w:p>
    <w:p>
      <w:pPr>
        <w:spacing w:after="140"/>
      </w:pPr>
    </w:p>
    <w:p>
      <w:pPr>
        <w:pStyle w:val="Heading2"/>
        <w:bidi/>
        <w:spacing w:after="140" w:before="280"/>
        <w:jc w:val="right"/>
      </w:pPr>
      <w:r>
        <w:rPr>
          <w:rFonts w:ascii="IRNazanin" w:cs="IRNazanin" w:eastAsia="IRNazanin" w:hAnsi="IRNazanin"/>
          <w:b/>
          <w:bCs/>
          <w:sz w:val="28"/>
          <w:szCs w:val="28"/>
          <w:rtl/>
        </w:rPr>
        <w:t xml:space="preserve">۴) سپاسگزاری</w:t>
      </w:r>
    </w:p>
    <w:p>
      <w:pPr>
        <w:bidi/>
        <w:spacing w:after="120" w:line="300"/>
        <w:jc w:val="both"/>
      </w:pPr>
      <w:r>
        <w:rPr>
          <w:rFonts w:ascii="Consolas" w:cs="Consolas" w:eastAsia="Consolas" w:hAnsi="Consolas"/>
          <w:sz w:val="20"/>
          <w:szCs w:val="20"/>
          <w:rtl w:val="false"/>
        </w:rPr>
        <w:t xml:space="preserve">[نیازمندِ متنِ شما]</w:t>
      </w:r>
    </w:p>
    <w:p>
      <w:pPr>
        <w:pStyle w:val="Heading2"/>
        <w:bidi/>
        <w:spacing w:after="140" w:before="280"/>
        <w:jc w:val="right"/>
      </w:pPr>
      <w:r>
        <w:rPr>
          <w:rFonts w:ascii="IRNazanin" w:cs="IRNazanin" w:eastAsia="IRNazanin" w:hAnsi="IRNazanin"/>
          <w:b/>
          <w:bCs/>
          <w:sz w:val="28"/>
          <w:szCs w:val="28"/>
          <w:rtl/>
        </w:rPr>
        <w:t xml:space="preserve">۵) تقدیم‌نامه</w:t>
      </w:r>
    </w:p>
    <w:p>
      <w:pPr>
        <w:bidi/>
        <w:spacing w:after="120" w:line="300"/>
        <w:jc w:val="both"/>
      </w:pPr>
      <w:r>
        <w:rPr>
          <w:rFonts w:ascii="Consolas" w:cs="Consolas" w:eastAsia="Consolas" w:hAnsi="Consolas"/>
          <w:sz w:val="20"/>
          <w:szCs w:val="20"/>
          <w:rtl w:val="false"/>
        </w:rPr>
        <w:t xml:space="preserve">[نیازمندِ متنِ شما]</w:t>
      </w:r>
    </w:p>
    <w:p>
      <w:pPr>
        <w:pStyle w:val="Heading2"/>
        <w:bidi/>
        <w:spacing w:after="140" w:before="280"/>
        <w:jc w:val="right"/>
      </w:pPr>
      <w:r>
        <w:rPr>
          <w:rFonts w:ascii="IRNazanin" w:cs="IRNazanin" w:eastAsia="IRNazanin" w:hAnsi="IRNazanin"/>
          <w:b/>
          <w:bCs/>
          <w:sz w:val="28"/>
          <w:szCs w:val="28"/>
          <w:rtl/>
        </w:rPr>
        <w:t xml:space="preserve">۶) چکیده</w:t>
      </w:r>
    </w:p>
    <w:p>
      <w:pPr>
        <w:bidi/>
        <w:spacing w:after="120" w:line="300"/>
        <w:jc w:val="both"/>
      </w:pPr>
      <w:r>
        <w:rPr>
          <w:rFonts w:ascii="IRNazanin" w:cs="IRNazanin" w:eastAsia="IRNazanin" w:hAnsi="IRNazanin"/>
          <w:sz w:val="26"/>
          <w:szCs w:val="26"/>
          <w:rtl/>
        </w:rPr>
        <w:t xml:space="preserve">آزمونِ آنتی‌بیوگرام به روشِ انتشار از دیسک (کربی–بائر) پرکاربردترین روشِ سنجشِ حساسیتِ باکتری به آنتی‌بیوتیک در آزمایشگاه‌های بالینی است. در این آزمون، قطرِ هاله‌ی مهارِ پیرامونِ هر دیسکِ آنتی‌بیوتیک اندازه‌گیری و بر پایه‌ی جدول‌های استانداردِ EUCAST به یکی از سه دسته‌ی حساس، حساس در معرضِ افزایشِ دوز، یا مقاوم تبدیل می‌شود. این اندازه‌گیری در بسیاری از آزمایشگاه‌ها همچنان به‌صورتِ دستی انجام می‌گیرد؛ روشی وابسته به تجربه‌ی اپراتور، مستعدِ خطای انسانی، زمان‌بَر، و دشوار از نظرِ استانداردسازیِ بین‌آزمایشگاهی.</w:t>
      </w:r>
    </w:p>
    <w:p>
      <w:pPr>
        <w:bidi/>
        <w:spacing w:after="120" w:line="300"/>
        <w:jc w:val="both"/>
      </w:pPr>
      <w:r>
        <w:rPr>
          <w:rFonts w:ascii="IRNazanin" w:cs="IRNazanin" w:eastAsia="IRNazanin" w:hAnsi="IRNazanin"/>
          <w:sz w:val="26"/>
          <w:szCs w:val="26"/>
          <w:rtl/>
        </w:rPr>
        <w:t xml:space="preserve">در این پژوهش یک سامانه‌ی سرتاسری و کاملاً کلاسیکِ بینایی ماشین طراحی و پیاده‌سازی شده است که از یک عکسِ سادهِ گرفته‌شده با تلفنِ همراه — که می‌تواند بیش از یک ظرفِ پتری را هم‌زمان در بر داشته باشد — به‌ترتیب ظرف‌های پتری، دیسک‌های آنتی‌بیوتیک، مرزِ هاله‌ی مهار و رخدادهای غیرعادیِ درونِ هاله را تشخیص می‌دهد و گزارشی عددی بر حسبِ میلی‌متر تولید می‌کند. تشخیصِ ظرف با قطعه‌بندیِ ناحیه‌ای مبتنی بر آستانه‌گذاریِ چندسطحیِ Otsu پس از تصحیحِ میدانِ روشنایی انجام می‌شود؛ تشخیصِ دیسک از ادغامِ دوشاخه‌ای تبدیلِ هاف و تحلیلِ لکه با جداسازیِ آبخیز حاصل می‌گردد؛ و مرزِ هاله با یک پروفایلِ شعاعیِ تجمیعی بر پایه‌ی معیارِ «همگراییِ دائمی به پس‌زمینه»، بسطِ نامتقارنِ جهت‌به‌جهت، و رفعِ رخدادهای زاویه‌ایِ موضعی تعیین می‌شود. اصلِ معماریِ محوریِ سامانه آن است که هیچ پارامتری با مقدارِ مطلقِ پیکسلی تعریف نشده و هر کمیت نسبت به قطرِ ظرف یا دیسک بیان می‌گردد؛ در نتیجه سامانه بدونِ هیچ بازتنظیم یا آموزشِ مجددی روی دوربین، فاصله و نورپردازیِ متفاوت کار می‌کند.</w:t>
      </w:r>
    </w:p>
    <w:p>
      <w:pPr>
        <w:bidi/>
        <w:spacing w:after="120" w:line="300"/>
        <w:jc w:val="both"/>
      </w:pPr>
      <w:r>
        <w:rPr>
          <w:rFonts w:ascii="IRNazanin" w:cs="IRNazanin" w:eastAsia="IRNazanin" w:hAnsi="IRNazanin"/>
          <w:sz w:val="26"/>
          <w:szCs w:val="26"/>
          <w:rtl/>
        </w:rPr>
        <w:t xml:space="preserve">ارزیابیِ کمّی روی یک مجموعه‌داده‌ی مرجعِ مستقل شاملِ ۱۱ تصویر و ۹۳ دیسک انجام شد که در آن، شماره‌گذاریِ دیسک‌ها عامداً با الگوریتمی جدا از سامانه‌ی تحتِ ارزیابی صورت گرفت تا خطاهای سیستماتیکِ سامانه در خودِ مرجع جذب نشود. نتایج: مکان‌یابیِ ظرف در هر ۱۱ تصویر بدونِ خطا؛ تشخیصِ دیسک با دقتِ ۰٫۹۸۹، بازخوانیِ ۰٫۹۷۸ و امتیازِ F1 برابرِ ۰٫۹۸۴؛ طبقه‌بندیِ حضورِ هاله با دقتِ کلیِ ۰٫۷۸۰ و ضریبِ کاپای ۰٫۴۴۰؛ و اندازه‌گیریِ قطرِ هاله با میانگینِ قدرمطلقِ خطای ۵٫۵۰ میلی‌متر و سوگیریِ ۰٫۵۳− میلی‌متر. تحلیلِ عمیق‌ترِ همین داده نشان داد که خطای اندازه‌گیریِ قطر به‌شدت وابسته به اندازه است و همبستگیِ خوانشِ سامانه با خوانشِ کارشناس تنها ۰٫۱۲۵ است؛ بنابراین این مرحله روی مجموعه‌ی حاضر هنوز اطلاعاتِ قابلِ‌اتکا در سطحِ تک‌دیسک تولید نمی‌کند، در حالی که مرحله‌ی تشخیصِ دیسک نتیجه‌ای واقعی و قوی است. علتِ ریشه‌ایِ محتملِ این ناکامی، شیبِ نورِ سراسریِ ناشی از عدمِ تطابقِ شرایطِ تصویربرداری با پروتکلِ رسمیِ خوانشِ EUCAST شناسایی شد. قطعیتِ کاملِ سامانه نیز به‌صورتِ تجربی و تا سطحِ تطابقِ بیت‌به‌بیتِ خروجی روی سه محیطِ محاسباتیِ مستقل تایید گردید.</w:t>
      </w:r>
    </w:p>
    <w:p>
      <w:pPr>
        <w:bidi/>
        <w:spacing w:after="120" w:line="300"/>
        <w:jc w:val="both"/>
      </w:pPr>
      <w:r>
        <w:rPr>
          <w:rFonts w:ascii="IRNazanin" w:cs="IRNazanin" w:eastAsia="IRNazanin" w:hAnsi="IRNazanin"/>
          <w:b/>
          <w:bCs/>
          <w:sz w:val="26"/>
          <w:szCs w:val="26"/>
          <w:rtl/>
        </w:rPr>
        <w:t xml:space="preserve">کلیدواژه‌ها:</w:t>
      </w:r>
      <w:r>
        <w:rPr>
          <w:rFonts w:ascii="IRNazanin" w:cs="IRNazanin" w:eastAsia="IRNazanin" w:hAnsi="IRNazanin"/>
          <w:sz w:val="26"/>
          <w:szCs w:val="26"/>
          <w:rtl/>
        </w:rPr>
        <w:t xml:space="preserve"> آنتی‌بیوگرام، انتشار از دیسک، هاله‌ی مهار، پردازش تصویر پزشکی، بینایی ماشین کلاسیک، تبدیل هاف، قطعه‌بندی تصویر، استاندارد EUCAST، مقاومت ضدمیکروبی</w:t>
      </w:r>
    </w:p>
    <w:p>
      <w:pPr>
        <w:pStyle w:val="Heading2"/>
        <w:bidi/>
        <w:spacing w:after="140" w:before="280"/>
        <w:jc w:val="right"/>
      </w:pPr>
      <w:r>
        <w:rPr>
          <w:rFonts w:ascii="IRNazanin" w:cs="IRNazanin" w:eastAsia="IRNazanin" w:hAnsi="IRNazanin"/>
          <w:b/>
          <w:bCs/>
          <w:sz w:val="28"/>
          <w:szCs w:val="28"/>
          <w:rtl/>
        </w:rPr>
        <w:t xml:space="preserve">۷) فهرست مطالب</w:t>
      </w:r>
    </w:p>
    <w:p>
      <w:pPr>
        <w:pBdr>
          <w:right w:val="single" w:color="2A78D6" w:sz="12" w:space="10"/>
        </w:pBdr>
        <w:bidi/>
        <w:spacing w:after="90" w:line="300"/>
        <w:ind w:right="340"/>
        <w:jc w:val="both"/>
      </w:pPr>
      <w:r>
        <w:rPr>
          <w:rFonts w:ascii="IRNazanin" w:cs="IRNazanin" w:eastAsia="IRNazanin" w:hAnsi="IRNazanin"/>
          <w:sz w:val="26"/>
          <w:szCs w:val="26"/>
          <w:rtl/>
        </w:rPr>
        <w:t xml:space="preserve">در Word به‌صورتِ خودکار تولید می‌شود. ساختارِ سرفصل‌ها:</w:t>
      </w:r>
    </w:p>
    <w:p>
      <w:pPr>
        <w:spacing w:after="140"/>
      </w:pP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فصل اول: مقدمه</w:t>
      </w:r>
      <w:r>
        <w:rPr>
          <w:rFonts w:ascii="IRNazanin" w:cs="IRNazanin" w:eastAsia="IRNazanin" w:hAnsi="IRNazanin"/>
          <w:sz w:val="26"/>
          <w:szCs w:val="26"/>
          <w:rtl/>
        </w:rPr>
        <w:t xml:space="preserve"> — ۱-۱ زمینه‌ی پژوهش · ۱-۲ آزمونِ آنتی‌بیوگرام به روشِ انتشار از دیسک · ۱-۳ بیانِ مسئله · ۱-۴ اهدافِ پژوهش · ۱-۵ نوآوری‌ها و مشارکت‌ها · ۱-۶ محدوده‌ی پژوهش · ۱-۷ ساختارِ پایان‌نامه</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فصل دوم: مبانیِ نظری و مرورِ ادبیات</w:t>
      </w:r>
      <w:r>
        <w:rPr>
          <w:rFonts w:ascii="IRNazanin" w:cs="IRNazanin" w:eastAsia="IRNazanin" w:hAnsi="IRNazanin"/>
          <w:sz w:val="26"/>
          <w:szCs w:val="26"/>
          <w:rtl/>
        </w:rPr>
        <w:t xml:space="preserve"> — ۲-۱ مبانیِ آزمونِ حساسیت · ۲-۲ استانداردِ EUCAST · ۲-۳ مبانیِ پردازشِ تصویر · ۲-۴ مرورِ کارهای پیشین · ۲-۵ سنجشِ توافقِ دو روشِ اندازه‌گیری</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فصل سوم: روشِ پیشنهادی</w:t>
      </w:r>
      <w:r>
        <w:rPr>
          <w:rFonts w:ascii="IRNazanin" w:cs="IRNazanin" w:eastAsia="IRNazanin" w:hAnsi="IRNazanin"/>
          <w:sz w:val="26"/>
          <w:szCs w:val="26"/>
          <w:rtl/>
        </w:rPr>
        <w:t xml:space="preserve"> — ۳-۱ نمای کلیِ معماری · ۳-۲ اصولِ طراحی · ۳-۳ توجیهِ رویکردِ کلاسیک · ۳-۴ تشخیصِ ظرف · ۳-۵ تشخیصِ دیسک · ۳-۶ مرزیابیِ هاله · ۳-۷ رخدادهای درونِ هاله · ۳-۸ کالیبراسیون · ۳-۹ طراحی‌های کنارگذاشته‌شده</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فصل چهارم: پیاده‌سازی</w:t>
      </w:r>
      <w:r>
        <w:rPr>
          <w:rFonts w:ascii="IRNazanin" w:cs="IRNazanin" w:eastAsia="IRNazanin" w:hAnsi="IRNazanin"/>
          <w:sz w:val="26"/>
          <w:szCs w:val="26"/>
          <w:rtl/>
        </w:rPr>
        <w:t xml:space="preserve"> — ۴-۱ محیطِ پیاده‌سازی · ۴-۲ ساختارِ نرم‌افزار · ۴-۳ گالریِ خروجی · ۴-۴ شرحِ ماژول‌ها · ۴-۵ زیرساخت‌های پشتیبان · ۴-۶ جمع‌بندیِ پارامترها</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فصل پنجم: ارزیابی و نتایج</w:t>
      </w:r>
      <w:r>
        <w:rPr>
          <w:rFonts w:ascii="IRNazanin" w:cs="IRNazanin" w:eastAsia="IRNazanin" w:hAnsi="IRNazanin"/>
          <w:sz w:val="26"/>
          <w:szCs w:val="26"/>
          <w:rtl/>
        </w:rPr>
        <w:t xml:space="preserve"> — ۵-۱ مجموعه‌داده‌ی مرجع · ۵-۲ پروتکلِ ارزیابی · ۵-۳ معیارها · ۵-۴ نتایجِ تجمیعی · ۵-۵ تحلیلِ عمیقِ خطاها · ۵-۶ بازتولیدپذیری · ۵-۷ جمع‌بندی</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فصل ششم: بحث، محدودیت‌ها و کارِ آینده</w:t>
      </w:r>
      <w:r>
        <w:rPr>
          <w:rFonts w:ascii="IRNazanin" w:cs="IRNazanin" w:eastAsia="IRNazanin" w:hAnsi="IRNazanin"/>
          <w:sz w:val="26"/>
          <w:szCs w:val="26"/>
          <w:rtl/>
        </w:rPr>
        <w:t xml:space="preserve"> — ۶-۱ تحلیلِ تفاوتِ عملکرد · ۶-۲ ریشه‌یابیِ خطا · ۶-۳ مبادله‌ی دقت/بازخوانی · ۶-۴ همراستایی با EUCAST · ۶-۵ محدودیت‌ها · ۶-۶ دو شکافِ عنوان · ۶-۷ کارِ آینده · ۶-۸ جمع‌بندی</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منابع و مآخذ</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واژه‌نامه</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پیوست الف:</w:t>
      </w:r>
      <w:r>
        <w:rPr>
          <w:rFonts w:ascii="IRNazanin" w:cs="IRNazanin" w:eastAsia="IRNazanin" w:hAnsi="IRNazanin"/>
          <w:sz w:val="26"/>
          <w:szCs w:val="26"/>
          <w:rtl/>
        </w:rPr>
        <w:t xml:space="preserve"> جدولِ کاملِ پارامترهای پیکربندی </w:t>
      </w:r>
      <w:r>
        <w:rPr>
          <w:rFonts w:ascii="IRNazanin" w:cs="IRNazanin" w:eastAsia="IRNazanin" w:hAnsi="IRNazanin"/>
          <w:i/>
          <w:iCs/>
          <w:sz w:val="26"/>
          <w:szCs w:val="26"/>
          <w:rtl/>
        </w:rPr>
        <w:t xml:space="preserve">(جدولِ ۴-۵)</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پیوست ب:</w:t>
      </w:r>
      <w:r>
        <w:rPr>
          <w:rFonts w:ascii="IRNazanin" w:cs="IRNazanin" w:eastAsia="IRNazanin" w:hAnsi="IRNazanin"/>
          <w:sz w:val="26"/>
          <w:szCs w:val="26"/>
          <w:rtl/>
        </w:rPr>
        <w:t xml:space="preserve"> داده‌ی کاملِ ارزیابی </w:t>
      </w:r>
      <w:r>
        <w:rPr>
          <w:rFonts w:ascii="IRNazanin" w:cs="IRNazanin" w:eastAsia="IRNazanin" w:hAnsi="IRNazanin"/>
          <w:i/>
          <w:iCs/>
          <w:sz w:val="26"/>
          <w:szCs w:val="26"/>
          <w:rtl/>
        </w:rPr>
        <w:t xml:space="preserve">(۹۳ دیسک)</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چکیده و صفحه‌ی عنوانِ انگلیسی</w:t>
      </w:r>
    </w:p>
    <w:p>
      <w:pPr>
        <w:pStyle w:val="Heading2"/>
        <w:bidi/>
        <w:spacing w:after="140" w:before="280"/>
        <w:jc w:val="right"/>
      </w:pPr>
      <w:r>
        <w:rPr>
          <w:rFonts w:ascii="IRNazanin" w:cs="IRNazanin" w:eastAsia="IRNazanin" w:hAnsi="IRNazanin"/>
          <w:b/>
          <w:bCs/>
          <w:sz w:val="28"/>
          <w:szCs w:val="28"/>
          <w:rtl/>
        </w:rPr>
        <w:t xml:space="preserve">۸) فهرست شکل‌ها</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cantSplit/>
          <w:tblHeader/>
        </w:trPr>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شکل</w:t>
            </w:r>
          </w:p>
        </w:tc>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عنوان</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نمودارِ جریانِ کلیِ پایپ‌لاین</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۴-۱ تا ۴-۱۹</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خروجیِ ماژول‌به‌ماژول برای سه تصویرِ نماینده </w:t>
            </w:r>
            <w:r>
              <w:rPr>
                <w:rFonts w:ascii="IRNazanin" w:cs="IRNazanin" w:eastAsia="IRNazanin" w:hAnsi="IRNazanin"/>
                <w:b w:val="false"/>
                <w:bCs w:val="false"/>
                <w:i/>
                <w:iCs/>
                <w:sz w:val="22"/>
                <w:szCs w:val="22"/>
                <w:rtl/>
              </w:rPr>
              <w:t xml:space="preserve">(از `pipeline_module_gallery/`)</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نمودارِ بلاند–آلتمنِ قطرِ هاله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نمودارِ پراکندگیِ سامانه در برابرِ کارشناس</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۵-۳</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مقایسه‌ی بصریِ خروجیِ سامانه با خوانشِ کارشناس </w:t>
            </w:r>
            <w:r>
              <w:rPr>
                <w:rFonts w:ascii="IRNazanin" w:cs="IRNazanin" w:eastAsia="IRNazanin" w:hAnsi="IRNazanin"/>
                <w:b w:val="false"/>
                <w:bCs w:val="false"/>
                <w:i/>
                <w:iCs/>
                <w:sz w:val="22"/>
                <w:szCs w:val="22"/>
                <w:rtl/>
              </w:rPr>
              <w:t xml:space="preserve">(`gt_03`، بهترین حالت)</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۵-۴</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مقایسه‌ی بصریِ خروجیِ سامانه با خوانشِ کارشناس </w:t>
            </w:r>
            <w:r>
              <w:rPr>
                <w:rFonts w:ascii="IRNazanin" w:cs="IRNazanin" w:eastAsia="IRNazanin" w:hAnsi="IRNazanin"/>
                <w:b w:val="false"/>
                <w:bCs w:val="false"/>
                <w:i/>
                <w:iCs/>
                <w:sz w:val="22"/>
                <w:szCs w:val="22"/>
                <w:rtl/>
              </w:rPr>
              <w:t xml:space="preserve">(`gt_04`، بدترین حالت)</w:t>
            </w:r>
          </w:p>
        </w:tc>
      </w:tr>
    </w:tbl>
    <w:p>
      <w:pPr>
        <w:spacing w:after="200"/>
      </w:pPr>
    </w:p>
    <w:p>
      <w:pPr>
        <w:pStyle w:val="Heading2"/>
        <w:bidi/>
        <w:spacing w:after="140" w:before="280"/>
        <w:jc w:val="right"/>
      </w:pPr>
      <w:r>
        <w:rPr>
          <w:rFonts w:ascii="IRNazanin" w:cs="IRNazanin" w:eastAsia="IRNazanin" w:hAnsi="IRNazanin"/>
          <w:b/>
          <w:bCs/>
          <w:sz w:val="28"/>
          <w:szCs w:val="28"/>
          <w:rtl/>
        </w:rPr>
        <w:t xml:space="preserve">۹) فهرست جدول‌ها</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cantSplit/>
          <w:tblHeader/>
        </w:trPr>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جدول</w:t>
            </w:r>
          </w:p>
        </w:tc>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عنوان</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اهدافِ مصوبِ پروپوزال و وضعیتِ تحققِ آن‌ها</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نمونه‌ای از ساختارِ جدولِ نقطه‌ی قطعِ EUCAST</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مقایسه‌ی کارهای پیشین و جایگاهِ پژوهشِ حاضر</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طراحی‌های ردشده به تفکیکِ مرحله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نگاشتِ ماژول‌ها به سلول‌های دفترچه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سه تصویرِ نماینده‌ی گالری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۴-۳</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نگاشتِ فایل‌های گالری به ماژول‌ها</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۴-۴</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اثرِ تصحیحِ روشنایی بر زمانِ اجرا</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۴-۵</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پارامترهای کلیدیِ سامانه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۵-۱ تا ۵-۵</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نتایجِ تجمیعیِ ارزیابی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۵-۶ تا ۵-۱۴</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تحلیلِ عمیقِ خطاها</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اثرِ سخت‌گیرترکردنِ گیتِ حضور</w:t>
            </w:r>
          </w:p>
        </w:tc>
      </w:tr>
    </w:tbl>
    <w:p>
      <w:pPr>
        <w:spacing w:after="200"/>
      </w:pPr>
    </w:p>
    <w:p>
      <w:pPr>
        <w:pStyle w:val="Heading2"/>
        <w:bidi/>
        <w:spacing w:after="140" w:before="280"/>
        <w:jc w:val="right"/>
      </w:pPr>
      <w:r>
        <w:rPr>
          <w:rFonts w:ascii="IRNazanin" w:cs="IRNazanin" w:eastAsia="IRNazanin" w:hAnsi="IRNazanin"/>
          <w:b/>
          <w:bCs/>
          <w:sz w:val="28"/>
          <w:szCs w:val="28"/>
          <w:rtl/>
        </w:rPr>
        <w:t xml:space="preserve">۱۰) Abstract</w:t>
      </w:r>
    </w:p>
    <w:p>
      <w:pPr>
        <w:bidi/>
        <w:spacing w:after="120" w:line="300"/>
        <w:jc w:val="both"/>
      </w:pPr>
      <w:r>
        <w:rPr>
          <w:rFonts w:ascii="IRNazanin" w:cs="IRNazanin" w:eastAsia="IRNazanin" w:hAnsi="IRNazanin"/>
          <w:sz w:val="26"/>
          <w:szCs w:val="26"/>
          <w:rtl/>
        </w:rPr>
        <w:t xml:space="preserve">Disk-diffusion antibiogram testing (Kirby–Bauer) is the most widely used laboratory method for assessing bacterial susceptibility to antibiotics. The diameter of the inhibition zone surrounding each antibiotic disk is measured and, using standard EUCAST breakpoint tables, converted into one of three interpretive categories: susceptible, susceptible at increased exposure, or resistant. In many laboratories this measurement is still performed manually — an approach that depends on operator experience, is prone to human error, is time-consuming, and is difficult to standardise across laboratories.</w:t>
      </w:r>
    </w:p>
    <w:p>
      <w:pPr>
        <w:bidi/>
        <w:spacing w:after="120" w:line="300"/>
        <w:jc w:val="both"/>
      </w:pPr>
      <w:r>
        <w:rPr>
          <w:rFonts w:ascii="IRNazanin" w:cs="IRNazanin" w:eastAsia="IRNazanin" w:hAnsi="IRNazanin"/>
          <w:sz w:val="26"/>
          <w:szCs w:val="26"/>
          <w:rtl/>
        </w:rPr>
        <w:t xml:space="preserve">This work presents the design and implementation of an end-to-end, entirely classical computer-vision system that takes a single ordinary mobile-phone photograph — which may contain more than one petri dish in the same frame — and successively detects the dishes, the antibiotic disks, the inhibition-zone boundary, and anomalous events inside the zone, producing a numerical report in millimetres. Dish detection uses region-based segmentation with multi-level Otsu thresholding after illumination-field correction; disk detection is obtained by fusing two complementary branches, a circular Hough transform and watershed-refined blob analysis; and the zone boundary is determined from an aggregated radial profile using a "permanent convergence to background" criterion, followed by per-direction asymmetric extension and repair of isolated angular events. The system's central architectural principle is that no parameter is expressed as an absolute pixel value: every quantity is defined relative to the dish or disk diameter, so the system operates across different cameras, distances and lighting without any retuning or retraining.</w:t>
      </w:r>
    </w:p>
    <w:p>
      <w:pPr>
        <w:bidi/>
        <w:spacing w:after="120" w:line="300"/>
        <w:jc w:val="both"/>
      </w:pPr>
      <w:r>
        <w:rPr>
          <w:rFonts w:ascii="Times New Roman" w:cs="Times New Roman" w:eastAsia="Times New Roman" w:hAnsi="Times New Roman"/>
          <w:sz w:val="26"/>
          <w:szCs w:val="26"/>
          <w:rtl w:val="false"/>
        </w:rPr>
        <w:t xml:space="preserve">Quantitative evaluation was carried out against an independent reference dataset of 11 images and 93 disks, in which disk numbering was deliberately produced by an algorithm separate from the system under evaluation, so that the system's own systematic errors could not be absorbed into the reference. Results: dish localisation succeeded on all 11 images; disk detection achieved precision 0.989, recall 0.978 and an F1 score of 0.984; zone-presence classification reached an overall accuracy of 0.780 with Cohen's kappa of 0.440; and zone-diameter measurement gave a mean absolute error of 5.50 mm with a bias of −0.53 mm. A deeper analysis of the same data showed that the diameter error is strongly size-dependent and that the correlation between system and expert readings is only 0.125; this stage therefore does not yet yield reliable per-disk information on the present dataset, whereas the disk-detection stage represents a genuine and strong result. The likely root cause was identified as a global illumination gradient arising because the imaging conditions do not match the official EUCAST zone-reading protocol. The system's full determinism was verified empirically, to the level of bit-identical output images across three independent computing environments.</w:t>
      </w:r>
    </w:p>
    <w:p>
      <w:pPr>
        <w:bidi/>
        <w:spacing w:after="120" w:line="300"/>
        <w:jc w:val="both"/>
      </w:pPr>
      <w:r>
        <w:rPr>
          <w:rFonts w:ascii="Times New Roman" w:cs="Times New Roman" w:eastAsia="Times New Roman" w:hAnsi="Times New Roman"/>
          <w:b/>
          <w:bCs/>
          <w:sz w:val="26"/>
          <w:szCs w:val="26"/>
          <w:rtl w:val="false"/>
        </w:rPr>
        <w:t xml:space="preserve">Keywords:</w:t>
      </w:r>
      <w:r>
        <w:rPr>
          <w:rFonts w:ascii="Times New Roman" w:cs="Times New Roman" w:eastAsia="Times New Roman" w:hAnsi="Times New Roman"/>
          <w:sz w:val="26"/>
          <w:szCs w:val="26"/>
          <w:rtl w:val="false"/>
        </w:rPr>
        <w:t xml:space="preserve"> antibiogram, disk diffusion, inhibition zone, medical image processing, classical computer vision, Hough transform, image segmentation, EUCAST standard, antimicrobial resistance</w:t>
      </w:r>
    </w:p>
    <w:p>
      <w:pPr>
        <w:pStyle w:val="Heading2"/>
        <w:bidi/>
        <w:spacing w:after="140" w:before="280"/>
        <w:jc w:val="right"/>
      </w:pPr>
      <w:r>
        <w:rPr>
          <w:rFonts w:ascii="IRNazanin" w:cs="IRNazanin" w:eastAsia="IRNazanin" w:hAnsi="IRNazanin"/>
          <w:b/>
          <w:bCs/>
          <w:sz w:val="28"/>
          <w:szCs w:val="28"/>
          <w:rtl/>
        </w:rPr>
        <w:t xml:space="preserve">۱۱) English Title Page</w:t>
      </w:r>
    </w:p>
    <w:p>
      <w:pPr>
        <w:bidi/>
        <w:spacing w:after="120" w:line="300"/>
        <w:jc w:val="both"/>
      </w:pPr>
      <w:r>
        <w:rPr>
          <w:rFonts w:ascii="Times New Roman" w:cs="Times New Roman" w:eastAsia="Times New Roman" w:hAnsi="Times New Roman"/>
          <w:b/>
          <w:bCs/>
          <w:sz w:val="26"/>
          <w:szCs w:val="26"/>
          <w:rtl w:val="false"/>
        </w:rPr>
        <w:t xml:space="preserve">University of Isfahan</w:t>
      </w:r>
    </w:p>
    <w:p>
      <w:pPr>
        <w:bidi/>
        <w:spacing w:after="120" w:line="300"/>
        <w:jc w:val="both"/>
      </w:pPr>
      <w:r>
        <w:rPr>
          <w:rFonts w:ascii="Times New Roman" w:cs="Times New Roman" w:eastAsia="Times New Roman" w:hAnsi="Times New Roman"/>
          <w:b/>
          <w:bCs/>
          <w:sz w:val="26"/>
          <w:szCs w:val="26"/>
          <w:rtl w:val="false"/>
        </w:rPr>
        <w:t xml:space="preserve">Faculty of [to be confirmed]</w:t>
      </w:r>
    </w:p>
    <w:p>
      <w:pPr>
        <w:bidi/>
        <w:spacing w:after="120" w:line="300"/>
        <w:jc w:val="both"/>
      </w:pPr>
      <w:r>
        <w:rPr>
          <w:rFonts w:ascii="Times New Roman" w:cs="Times New Roman" w:eastAsia="Times New Roman" w:hAnsi="Times New Roman"/>
          <w:b/>
          <w:bCs/>
          <w:sz w:val="26"/>
          <w:szCs w:val="26"/>
          <w:rtl w:val="false"/>
        </w:rPr>
        <w:t xml:space="preserve">Department of Biomedical Engineering</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Times New Roman" w:cs="Times New Roman" w:eastAsia="Times New Roman" w:hAnsi="Times New Roman"/>
          <w:b/>
          <w:bCs/>
          <w:sz w:val="26"/>
          <w:szCs w:val="26"/>
          <w:rtl w:val="false"/>
        </w:rPr>
        <w:t xml:space="preserve">B.Sc. Project</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Times New Roman" w:cs="Times New Roman" w:eastAsia="Times New Roman" w:hAnsi="Times New Roman"/>
          <w:b/>
          <w:bCs/>
          <w:sz w:val="26"/>
          <w:szCs w:val="26"/>
          <w:rtl w:val="false"/>
        </w:rPr>
        <w:t xml:space="preserve">Design and Implementation of an Intelligent Automated Antibiogram Analysis System Based on Image Processing and Machine Learning According to EUCAST Standards</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Times New Roman" w:cs="Times New Roman" w:eastAsia="Times New Roman" w:hAnsi="Times New Roman"/>
          <w:b/>
          <w:bCs/>
          <w:sz w:val="26"/>
          <w:szCs w:val="26"/>
          <w:rtl w:val="false"/>
        </w:rPr>
        <w:t xml:space="preserve">Supervisor:</w:t>
      </w:r>
    </w:p>
    <w:p>
      <w:pPr>
        <w:bidi/>
        <w:spacing w:after="120" w:line="300"/>
        <w:jc w:val="both"/>
      </w:pPr>
      <w:r>
        <w:rPr>
          <w:rFonts w:ascii="Times New Roman" w:cs="Times New Roman" w:eastAsia="Times New Roman" w:hAnsi="Times New Roman"/>
          <w:b/>
          <w:bCs/>
          <w:sz w:val="26"/>
          <w:szCs w:val="26"/>
          <w:rtl w:val="false"/>
        </w:rPr>
        <w:t xml:space="preserve">Dr. Mohammad Reza Yazdchi</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Times New Roman" w:cs="Times New Roman" w:eastAsia="Times New Roman" w:hAnsi="Times New Roman"/>
          <w:b/>
          <w:bCs/>
          <w:sz w:val="26"/>
          <w:szCs w:val="26"/>
          <w:rtl w:val="false"/>
        </w:rPr>
        <w:t xml:space="preserve">By:</w:t>
      </w:r>
    </w:p>
    <w:p>
      <w:pPr>
        <w:bidi/>
        <w:spacing w:after="120" w:line="300"/>
        <w:jc w:val="both"/>
      </w:pPr>
      <w:r>
        <w:rPr>
          <w:rFonts w:ascii="Times New Roman" w:cs="Times New Roman" w:eastAsia="Times New Roman" w:hAnsi="Times New Roman"/>
          <w:b/>
          <w:bCs/>
          <w:sz w:val="26"/>
          <w:szCs w:val="26"/>
          <w:rtl w:val="false"/>
        </w:rPr>
        <w:t xml:space="preserve">Mahyar Haddadha</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Times New Roman" w:cs="Times New Roman" w:eastAsia="Times New Roman" w:hAnsi="Times New Roman"/>
          <w:b/>
          <w:bCs/>
          <w:sz w:val="26"/>
          <w:szCs w:val="26"/>
          <w:rtl w:val="false"/>
        </w:rPr>
        <w:t xml:space="preserve">[Month] 2026</w:t>
      </w:r>
    </w:p>
    <w:p>
      <w:pPr>
        <w:pStyle w:val="Heading2"/>
        <w:bidi/>
        <w:spacing w:after="140" w:before="280"/>
        <w:jc w:val="right"/>
      </w:pPr>
      <w:r>
        <w:rPr>
          <w:rFonts w:ascii="IRNazanin" w:cs="IRNazanin" w:eastAsia="IRNazanin" w:hAnsi="IRNazanin"/>
          <w:b/>
          <w:bCs/>
          <w:sz w:val="28"/>
          <w:szCs w:val="28"/>
          <w:rtl/>
        </w:rPr>
        <w:t xml:space="preserve">۱۲) واژه‌نامه</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cantSplit/>
          <w:tblHeader/>
        </w:trPr>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فارسی</w:t>
            </w:r>
          </w:p>
        </w:tc>
        <w:tc>
          <w:tcPr>
            <w:tcW w:type="dxa" w:w="3968"/>
            <w:shd w:fill="EDF2F9" w:val="clear"/>
            <w:tcMar>
              <w:top w:type="dxa" w:w="60"/>
              <w:left w:type="dxa" w:w="80"/>
              <w:bottom w:type="dxa" w:w="60"/>
              <w:right w:type="dxa" w:w="80"/>
            </w:tcMar>
          </w:tcPr>
          <w:p>
            <w:pPr>
              <w:bidi/>
              <w:spacing w:after="0" w:line="260"/>
              <w:jc w:val="center"/>
            </w:pPr>
            <w:r>
              <w:rPr>
                <w:rFonts w:ascii="Times New Roman" w:cs="Times New Roman" w:eastAsia="Times New Roman" w:hAnsi="Times New Roman"/>
                <w:b/>
                <w:bCs/>
                <w:sz w:val="22"/>
                <w:szCs w:val="22"/>
                <w:rtl w:val="false"/>
              </w:rPr>
              <w:t xml:space="preserve">English</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آزمونِ حساسیتِ ضدمیکروبی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Antimicrobial Susceptibility Testing (AST)</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آستانه‌گذاری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Thresholding</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آمارِ مقاوم</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Robust Statistics</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انتشار از دیسک</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Disk Diffusion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انحرافِ مطلقِ میانه</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Median Absolute Deviation (MAD)</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بازکردن (ریخت‌شناسی)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Opening</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بستن (ریخت‌شناسی)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Closing</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بیش‌برازش</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Overfitting</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پروفایلِ شعاعی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Radial Profile</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تبدیلِ فاصله</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Distance Transform</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تبدیلِ کلاهِ سفید</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White Top-Hat Transform</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تبدیلِ هافِ دایره‌ای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Circular Hough Transform</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تحلیلِ لکه</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Blob Analysis</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تصحیحِ میدانِ روشنایی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Shading / Illumination Correction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توپُری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Solidity</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حداقلِ غلظتِ مهارکنندگی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Minimum Inhibitory Concentration (MIC)</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دایره‌ای‌بودن</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Circularity</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سرکوبِ بیشینه‌ی غیرحداکثری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Non-Maximum Suppression (NMS)</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قطعه‌بندیِ آبخیز</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Watershed Segmentation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قطعیت</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Determinism</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لَونِ باکتریایی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Bacterial Lawn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مقاومتِ ضدمیکروبی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Antimicrobial Resistance (AMR)</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ناحیه‌ی عدمِ‌قطعیتِ فنی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Area of Technical Uncertainty (ATU)</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نقطه‌ی قطع</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Breakpoint</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هاله‌ی مهار</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Zone of Inhibition</w:t>
            </w:r>
          </w:p>
        </w:tc>
      </w:tr>
    </w:tbl>
    <w:p>
      <w:pPr>
        <w:spacing w:after="200"/>
      </w:pPr>
    </w:p>
    <w:p>
      <w:pPr>
        <w:pStyle w:val="Heading1"/>
        <w:pageBreakBefore/>
        <w:bidi/>
        <w:spacing w:after="260" w:before="0"/>
        <w:jc w:val="center"/>
      </w:pPr>
      <w:r>
        <w:rPr>
          <w:rFonts w:ascii="IRNazanin" w:cs="IRNazanin" w:eastAsia="IRNazanin" w:hAnsi="IRNazanin"/>
          <w:b/>
          <w:bCs/>
          <w:sz w:val="30"/>
          <w:szCs w:val="30"/>
          <w:rtl/>
        </w:rPr>
        <w:t xml:space="preserve">فصل اول: مقدمه</w:t>
      </w:r>
    </w:p>
    <w:p>
      <w:pPr>
        <w:pStyle w:val="Heading2"/>
        <w:bidi/>
        <w:spacing w:after="140" w:before="280"/>
        <w:jc w:val="right"/>
      </w:pPr>
      <w:r>
        <w:rPr>
          <w:rFonts w:ascii="IRNazanin" w:cs="IRNazanin" w:eastAsia="IRNazanin" w:hAnsi="IRNazanin"/>
          <w:b/>
          <w:bCs/>
          <w:sz w:val="28"/>
          <w:szCs w:val="28"/>
          <w:rtl/>
        </w:rPr>
        <w:t xml:space="preserve">۱-۱- زمینه‌ی پژوهش</w:t>
      </w:r>
    </w:p>
    <w:p>
      <w:pPr>
        <w:bidi/>
        <w:spacing w:after="120" w:line="300"/>
        <w:jc w:val="both"/>
      </w:pPr>
      <w:r>
        <w:rPr>
          <w:rFonts w:ascii="IRNazanin" w:cs="IRNazanin" w:eastAsia="IRNazanin" w:hAnsi="IRNazanin"/>
          <w:sz w:val="26"/>
          <w:szCs w:val="26"/>
          <w:rtl/>
        </w:rPr>
        <w:t xml:space="preserve">مقاومتِ ضدمیکروبی (Antimicrobial Resistance – AMR) امروز یکی از جدی‌ترین تهدیدهای سلامتِ عمومی در سطحِ جهانی به شمار می‌رود. بر پایه‌ی جامع‌ترین برآوردِ منتشرشده تا امروز، در سالِ ۲۰۱۹ حدودِ ۴٫۹۵ میلیون مرگ در جهان با مقاومتِ ضدمیکروبیِ باکتریایی </w:t>
      </w:r>
      <w:r>
        <w:rPr>
          <w:rFonts w:ascii="IRNazanin" w:cs="IRNazanin" w:eastAsia="IRNazanin" w:hAnsi="IRNazanin"/>
          <w:b/>
          <w:bCs/>
          <w:sz w:val="26"/>
          <w:szCs w:val="26"/>
          <w:rtl/>
        </w:rPr>
        <w:t xml:space="preserve">مرتبط</w:t>
      </w:r>
      <w:r>
        <w:rPr>
          <w:rFonts w:ascii="IRNazanin" w:cs="IRNazanin" w:eastAsia="IRNazanin" w:hAnsi="IRNazanin"/>
          <w:sz w:val="26"/>
          <w:szCs w:val="26"/>
          <w:rtl/>
        </w:rPr>
        <w:t xml:space="preserve"> بوده و از این میان ۱٫۲۷ میلیون مرگ مستقیماً </w:t>
      </w:r>
      <w:r>
        <w:rPr>
          <w:rFonts w:ascii="IRNazanin" w:cs="IRNazanin" w:eastAsia="IRNazanin" w:hAnsi="IRNazanin"/>
          <w:b/>
          <w:bCs/>
          <w:sz w:val="26"/>
          <w:szCs w:val="26"/>
          <w:rtl/>
        </w:rPr>
        <w:t xml:space="preserve">منتسب</w:t>
      </w:r>
      <w:r>
        <w:rPr>
          <w:rFonts w:ascii="IRNazanin" w:cs="IRNazanin" w:eastAsia="IRNazanin" w:hAnsi="IRNazanin"/>
          <w:sz w:val="26"/>
          <w:szCs w:val="26"/>
          <w:rtl/>
        </w:rPr>
        <w:t xml:space="preserve"> به آن است؛ رقمی که مقاومتِ ضدمیکروبی را در زمره‌ی مهم‌ترین علل مرگ در جهان قرار می‌دهد [1]. همین مطالعه نشان می‌دهد بارِ این پدیده در مناطقِ با منابعِ محدود به‌مراتب سنگین‌تر است و یکی از ریشه‌های اصلیِ آن، </w:t>
      </w:r>
      <w:r>
        <w:rPr>
          <w:rFonts w:ascii="IRNazanin" w:cs="IRNazanin" w:eastAsia="IRNazanin" w:hAnsi="IRNazanin"/>
          <w:b/>
          <w:bCs/>
          <w:sz w:val="26"/>
          <w:szCs w:val="26"/>
          <w:rtl/>
        </w:rPr>
        <w:t xml:space="preserve">کمبودِ ظرفیتِ آزمایشگاه‌های میکروب‌شناسی و ضعفِ سامانه‌های گردآوریِ داده</w:t>
      </w:r>
      <w:r>
        <w:rPr>
          <w:rFonts w:ascii="IRNazanin" w:cs="IRNazanin" w:eastAsia="IRNazanin" w:hAnsi="IRNazanin"/>
          <w:sz w:val="26"/>
          <w:szCs w:val="26"/>
          <w:rtl/>
        </w:rPr>
        <w:t xml:space="preserve"> در این مناطق است [1].</w:t>
      </w:r>
    </w:p>
    <w:p>
      <w:pPr>
        <w:bidi/>
        <w:spacing w:after="120" w:line="300"/>
        <w:jc w:val="both"/>
      </w:pPr>
      <w:r>
        <w:rPr>
          <w:rFonts w:ascii="IRNazanin" w:cs="IRNazanin" w:eastAsia="IRNazanin" w:hAnsi="IRNazanin"/>
          <w:sz w:val="26"/>
          <w:szCs w:val="26"/>
          <w:rtl/>
        </w:rPr>
        <w:t xml:space="preserve">سازوکارِ اصلیِ مقابله با این روند، تجویزِ هدفمند و مبتنی بر شواهدِ آزمایشگاهیِ آنتی‌بیوتیک است. تجویزِ تجربی (Empirical) و طیف‌گسترده — یعنی انتخابِ آنتی‌بیوتیک پیش از آن‌که الگوی حساسیتِ عاملِ بیماری‌زا مشخص شود — هم درمانِ بیمار را کم‌اثرتر می‌کند و هم خودْ محرکِ گسترشِ مقاومت است. حلقه‌ی واسط میانِ نمونه‌ی بالینی و تجویزِ درست، </w:t>
      </w:r>
      <w:r>
        <w:rPr>
          <w:rFonts w:ascii="IRNazanin" w:cs="IRNazanin" w:eastAsia="IRNazanin" w:hAnsi="IRNazanin"/>
          <w:b/>
          <w:bCs/>
          <w:sz w:val="26"/>
          <w:szCs w:val="26"/>
          <w:rtl/>
        </w:rPr>
        <w:t xml:space="preserve">آزمونِ حساسیتِ ضدمیکروبی</w:t>
      </w:r>
      <w:r>
        <w:rPr>
          <w:rFonts w:ascii="IRNazanin" w:cs="IRNazanin" w:eastAsia="IRNazanin" w:hAnsi="IRNazanin"/>
          <w:sz w:val="26"/>
          <w:szCs w:val="26"/>
          <w:rtl/>
        </w:rPr>
        <w:t xml:space="preserve"> (Antimicrobial Susceptibility Testing – AST) است که در گفتارِ رایجِ آزمایشگاهی با نامِ </w:t>
      </w:r>
      <w:r>
        <w:rPr>
          <w:rFonts w:ascii="IRNazanin" w:cs="IRNazanin" w:eastAsia="IRNazanin" w:hAnsi="IRNazanin"/>
          <w:b/>
          <w:bCs/>
          <w:sz w:val="26"/>
          <w:szCs w:val="26"/>
          <w:rtl/>
        </w:rPr>
        <w:t xml:space="preserve">آنتی‌بیوگرام</w:t>
      </w:r>
      <w:r>
        <w:rPr>
          <w:rFonts w:ascii="IRNazanin" w:cs="IRNazanin" w:eastAsia="IRNazanin" w:hAnsi="IRNazanin"/>
          <w:sz w:val="26"/>
          <w:szCs w:val="26"/>
          <w:rtl/>
        </w:rPr>
        <w:t xml:space="preserve"> (Antibiogram) شناخته می‌شود.</w:t>
      </w:r>
    </w:p>
    <w:p>
      <w:pPr>
        <w:bidi/>
        <w:spacing w:after="120" w:line="300"/>
        <w:jc w:val="both"/>
      </w:pPr>
      <w:r>
        <w:rPr>
          <w:rFonts w:ascii="IRNazanin" w:cs="IRNazanin" w:eastAsia="IRNazanin" w:hAnsi="IRNazanin"/>
          <w:sz w:val="26"/>
          <w:szCs w:val="26"/>
          <w:rtl/>
        </w:rPr>
        <w:t xml:space="preserve">در سطحِ جهانی نیز شمارِ فزاینده‌ای از پژوهش‌ها به سمتِ استفاده از یادگیریِ ماشین برای تحلیلِ الگوهای مقاومت حرکت کرده‌اند — از پیش‌بینیِ الگوی حساسیتِ هر بیمار بر پایه‌ی داده‌های پرونده‌ی الکترونیکِ سلامت [9], [11] تا پیش‌بینیِ مقاومت از رویِ داده‌های ژنومیک [10]. نکته‌ی مهم آن است که تقریباً همه‌ی این کارها در </w:t>
      </w:r>
      <w:r>
        <w:rPr>
          <w:rFonts w:ascii="IRNazanin" w:cs="IRNazanin" w:eastAsia="IRNazanin" w:hAnsi="IRNazanin"/>
          <w:b/>
          <w:bCs/>
          <w:sz w:val="26"/>
          <w:szCs w:val="26"/>
          <w:rtl/>
        </w:rPr>
        <w:t xml:space="preserve">لایه‌ی تفسیر</w:t>
      </w:r>
      <w:r>
        <w:rPr>
          <w:rFonts w:ascii="IRNazanin" w:cs="IRNazanin" w:eastAsia="IRNazanin" w:hAnsi="IRNazanin"/>
          <w:sz w:val="26"/>
          <w:szCs w:val="26"/>
          <w:rtl/>
        </w:rPr>
        <w:t xml:space="preserve"> عمل می‌کنند و ورودی‌شان داده‌ی از‌پیش‌خوانده‌شده و ساختاریافته است؛ حلقه‌ی مفقوده همچنان </w:t>
      </w:r>
      <w:r>
        <w:rPr>
          <w:rFonts w:ascii="IRNazanin" w:cs="IRNazanin" w:eastAsia="IRNazanin" w:hAnsi="IRNazanin"/>
          <w:b/>
          <w:bCs/>
          <w:sz w:val="26"/>
          <w:szCs w:val="26"/>
          <w:rtl/>
        </w:rPr>
        <w:t xml:space="preserve">خودکارسازیِ خودِ عملِ خواندنِ نتیجه‌ی آزمونِ انتشار از دیسک</w:t>
      </w:r>
      <w:r>
        <w:rPr>
          <w:rFonts w:ascii="IRNazanin" w:cs="IRNazanin" w:eastAsia="IRNazanin" w:hAnsi="IRNazanin"/>
          <w:sz w:val="26"/>
          <w:szCs w:val="26"/>
          <w:rtl/>
        </w:rPr>
        <w:t xml:space="preserve"> از رویِ تصویر است.</w:t>
      </w:r>
    </w:p>
    <w:p>
      <w:pPr>
        <w:pStyle w:val="Heading2"/>
        <w:bidi/>
        <w:spacing w:after="140" w:before="280"/>
        <w:jc w:val="right"/>
      </w:pPr>
      <w:r>
        <w:rPr>
          <w:rFonts w:ascii="IRNazanin" w:cs="IRNazanin" w:eastAsia="IRNazanin" w:hAnsi="IRNazanin"/>
          <w:b/>
          <w:bCs/>
          <w:sz w:val="28"/>
          <w:szCs w:val="28"/>
          <w:rtl/>
        </w:rPr>
        <w:t xml:space="preserve">۱-۲- آزمونِ آنتی‌بیوگرام به روشِ انتشار از دیسک</w:t>
      </w:r>
    </w:p>
    <w:p>
      <w:pPr>
        <w:bidi/>
        <w:spacing w:after="120" w:line="300"/>
        <w:jc w:val="both"/>
      </w:pPr>
      <w:r>
        <w:rPr>
          <w:rFonts w:ascii="IRNazanin" w:cs="IRNazanin" w:eastAsia="IRNazanin" w:hAnsi="IRNazanin"/>
          <w:sz w:val="26"/>
          <w:szCs w:val="26"/>
          <w:rtl/>
        </w:rPr>
        <w:t xml:space="preserve">روشِ </w:t>
      </w:r>
      <w:r>
        <w:rPr>
          <w:rFonts w:ascii="IRNazanin" w:cs="IRNazanin" w:eastAsia="IRNazanin" w:hAnsi="IRNazanin"/>
          <w:b/>
          <w:bCs/>
          <w:sz w:val="26"/>
          <w:szCs w:val="26"/>
          <w:rtl/>
        </w:rPr>
        <w:t xml:space="preserve">انتشار از دیسک</w:t>
      </w:r>
      <w:r>
        <w:rPr>
          <w:rFonts w:ascii="IRNazanin" w:cs="IRNazanin" w:eastAsia="IRNazanin" w:hAnsi="IRNazanin"/>
          <w:sz w:val="26"/>
          <w:szCs w:val="26"/>
          <w:rtl/>
        </w:rPr>
        <w:t xml:space="preserve"> (Disk Diffusion)، که به افتخارِ معرفی‌کنندگانش روشِ </w:t>
      </w:r>
      <w:r>
        <w:rPr>
          <w:rFonts w:ascii="IRNazanin" w:cs="IRNazanin" w:eastAsia="IRNazanin" w:hAnsi="IRNazanin"/>
          <w:b/>
          <w:bCs/>
          <w:sz w:val="26"/>
          <w:szCs w:val="26"/>
          <w:rtl/>
        </w:rPr>
        <w:t xml:space="preserve">کربی–بائر</w:t>
      </w:r>
      <w:r>
        <w:rPr>
          <w:rFonts w:ascii="IRNazanin" w:cs="IRNazanin" w:eastAsia="IRNazanin" w:hAnsi="IRNazanin"/>
          <w:sz w:val="26"/>
          <w:szCs w:val="26"/>
          <w:rtl/>
        </w:rPr>
        <w:t xml:space="preserve"> (Kirby–Bauer) نیز نامیده می‌شود، از سالِ ۱۹۶۶ به‌عنوان یک روشِ استانداردشده معرفی شد [2] و تا امروز به‌سببِ سادگی، هزینه‌ی پایین و انعطاف‌پذیریِ بالا، پرکاربردترین روشِ سنجشِ حساسیتِ ضدمیکروبی در آزمایشگاه‌های بالینی باقی مانده است.</w:t>
      </w:r>
    </w:p>
    <w:p>
      <w:pPr>
        <w:bidi/>
        <w:spacing w:after="120" w:line="300"/>
        <w:jc w:val="both"/>
      </w:pPr>
      <w:r>
        <w:rPr>
          <w:rFonts w:ascii="IRNazanin" w:cs="IRNazanin" w:eastAsia="IRNazanin" w:hAnsi="IRNazanin"/>
          <w:sz w:val="26"/>
          <w:szCs w:val="26"/>
          <w:rtl/>
        </w:rPr>
        <w:t xml:space="preserve">اصولِ کارِ آن چنین است: سوسپانسیونی از باکتریِ جداشده از نمونه‌ی بیمار به‌صورتِ یکنواخت روی سطحِ یک محیطِ کشتِ آگار پخش می‌شود؛ سپس دیسک‌های کاغذیِ کوچکی که هرکدام به مقدارِ مشخصی از یک آنتی‌بیوتیکِ معین آغشته شده‌اند، روی سطحِ آگار قرار می‌گیرند. در طولِ دوره‌ی گرم‌خانه‌گذاری (Incubation)، آنتی‌بیوتیک از دیسک به درونِ آگار </w:t>
      </w:r>
      <w:r>
        <w:rPr>
          <w:rFonts w:ascii="IRNazanin" w:cs="IRNazanin" w:eastAsia="IRNazanin" w:hAnsi="IRNazanin"/>
          <w:b/>
          <w:bCs/>
          <w:sz w:val="26"/>
          <w:szCs w:val="26"/>
          <w:rtl/>
        </w:rPr>
        <w:t xml:space="preserve">نفوذ</w:t>
      </w:r>
      <w:r>
        <w:rPr>
          <w:rFonts w:ascii="IRNazanin" w:cs="IRNazanin" w:eastAsia="IRNazanin" w:hAnsi="IRNazanin"/>
          <w:sz w:val="26"/>
          <w:szCs w:val="26"/>
          <w:rtl/>
        </w:rPr>
        <w:t xml:space="preserve"> می‌کند و گرادیانی از غلظت پدید می‌آورد که هرچه از دیسک دور می‌شویم کاهش می‌یابد. اگر باکتری به آن آنتی‌بیوتیک حساس باشد، در ناحیه‌ای که غلظتْ بالاتر از حدِّ مهارکنندگی است رشدی صورت نمی‌گیرد و یک </w:t>
      </w:r>
      <w:r>
        <w:rPr>
          <w:rFonts w:ascii="IRNazanin" w:cs="IRNazanin" w:eastAsia="IRNazanin" w:hAnsi="IRNazanin"/>
          <w:b/>
          <w:bCs/>
          <w:sz w:val="26"/>
          <w:szCs w:val="26"/>
          <w:rtl/>
        </w:rPr>
        <w:t xml:space="preserve">ناحیه‌ی شفافِ بدونِ رشد</w:t>
      </w:r>
      <w:r>
        <w:rPr>
          <w:rFonts w:ascii="IRNazanin" w:cs="IRNazanin" w:eastAsia="IRNazanin" w:hAnsi="IRNazanin"/>
          <w:sz w:val="26"/>
          <w:szCs w:val="26"/>
          <w:rtl/>
        </w:rPr>
        <w:t xml:space="preserve"> پیرامونِ دیسک شکل می‌گیرد که به آن </w:t>
      </w:r>
      <w:r>
        <w:rPr>
          <w:rFonts w:ascii="IRNazanin" w:cs="IRNazanin" w:eastAsia="IRNazanin" w:hAnsi="IRNazanin"/>
          <w:b/>
          <w:bCs/>
          <w:sz w:val="26"/>
          <w:szCs w:val="26"/>
          <w:rtl/>
        </w:rPr>
        <w:t xml:space="preserve">هاله‌ی مهار</w:t>
      </w:r>
      <w:r>
        <w:rPr>
          <w:rFonts w:ascii="IRNazanin" w:cs="IRNazanin" w:eastAsia="IRNazanin" w:hAnsi="IRNazanin"/>
          <w:sz w:val="26"/>
          <w:szCs w:val="26"/>
          <w:rtl/>
        </w:rPr>
        <w:t xml:space="preserve"> (Zone of Inhibition) گفته می‌شود.</w:t>
      </w:r>
    </w:p>
    <w:p>
      <w:pPr>
        <w:bidi/>
        <w:spacing w:after="120" w:line="300"/>
        <w:jc w:val="both"/>
      </w:pPr>
      <w:r>
        <w:rPr>
          <w:rFonts w:ascii="IRNazanin" w:cs="IRNazanin" w:eastAsia="IRNazanin" w:hAnsi="IRNazanin"/>
          <w:sz w:val="26"/>
          <w:szCs w:val="26"/>
          <w:rtl/>
        </w:rPr>
        <w:t xml:space="preserve">اندازه‌ی این هاله، یعنی </w:t>
      </w:r>
      <w:r>
        <w:rPr>
          <w:rFonts w:ascii="IRNazanin" w:cs="IRNazanin" w:eastAsia="IRNazanin" w:hAnsi="IRNazanin"/>
          <w:b/>
          <w:bCs/>
          <w:sz w:val="26"/>
          <w:szCs w:val="26"/>
          <w:rtl/>
        </w:rPr>
        <w:t xml:space="preserve">قطرِ آن بر حسبِ میلی‌متر</w:t>
      </w:r>
      <w:r>
        <w:rPr>
          <w:rFonts w:ascii="IRNazanin" w:cs="IRNazanin" w:eastAsia="IRNazanin" w:hAnsi="IRNazanin"/>
          <w:sz w:val="26"/>
          <w:szCs w:val="26"/>
          <w:rtl/>
        </w:rPr>
        <w:t xml:space="preserve">، کمیتِ خروجیِ آزمون است. هرچه باکتری حساس‌تر باشد هاله بزرگ‌تر و هرچه مقاوم‌تر باشد هاله کوچک‌تر است؛ در موردِ باکتریِ کاملاً مقاوم، هیچ هاله‌ای تشکیل نمی‌شود و رشدِ باکتری تا خودِ لبه‌ی دیسک ادامه می‌یابد. سرانجام این قطر با مراجعه به جدول‌های استانداردِ </w:t>
      </w:r>
      <w:r>
        <w:rPr>
          <w:rFonts w:ascii="IRNazanin" w:cs="IRNazanin" w:eastAsia="IRNazanin" w:hAnsi="IRNazanin"/>
          <w:b/>
          <w:bCs/>
          <w:sz w:val="26"/>
          <w:szCs w:val="26"/>
          <w:rtl/>
        </w:rPr>
        <w:t xml:space="preserve">نقطه‌ی قطع</w:t>
      </w:r>
      <w:r>
        <w:rPr>
          <w:rFonts w:ascii="IRNazanin" w:cs="IRNazanin" w:eastAsia="IRNazanin" w:hAnsi="IRNazanin"/>
          <w:sz w:val="26"/>
          <w:szCs w:val="26"/>
          <w:rtl/>
        </w:rPr>
        <w:t xml:space="preserve"> (Breakpoint Tables) — که در اروپا توسطِ کمیته‌ی EUCAST تدوین و سالانه به‌روزرسانی می‌شوند [3], [4] — به یکی از سه دسته‌ی تفسیریِ زیر تبدیل می‌گردد: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حساس (Susceptible – S)</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حساس در معرضِ افزایشِ دوز / نیمه‌حساس (Intermediate – I)</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مقاوم (Resistant – R)</w:t>
      </w:r>
    </w:p>
    <w:p>
      <w:pPr>
        <w:bidi/>
        <w:spacing w:after="120" w:line="300"/>
        <w:jc w:val="both"/>
      </w:pPr>
      <w:r>
        <w:rPr>
          <w:rFonts w:ascii="IRNazanin" w:cs="IRNazanin" w:eastAsia="IRNazanin" w:hAnsi="IRNazanin"/>
          <w:sz w:val="26"/>
          <w:szCs w:val="26"/>
          <w:rtl/>
        </w:rPr>
        <w:t xml:space="preserve">آنچه در نهایت به دستِ پزشکِ معالج می‌رسد همین سه‌گانه است، و کیفیتِ آن به‌طورِ مستقیم به </w:t>
      </w:r>
      <w:r>
        <w:rPr>
          <w:rFonts w:ascii="IRNazanin" w:cs="IRNazanin" w:eastAsia="IRNazanin" w:hAnsi="IRNazanin"/>
          <w:b/>
          <w:bCs/>
          <w:sz w:val="26"/>
          <w:szCs w:val="26"/>
          <w:rtl/>
        </w:rPr>
        <w:t xml:space="preserve">دقتِ اندازه‌گیریِ قطرِ هاله</w:t>
      </w:r>
      <w:r>
        <w:rPr>
          <w:rFonts w:ascii="IRNazanin" w:cs="IRNazanin" w:eastAsia="IRNazanin" w:hAnsi="IRNazanin"/>
          <w:sz w:val="26"/>
          <w:szCs w:val="26"/>
          <w:rtl/>
        </w:rPr>
        <w:t xml:space="preserve"> وابسته است. از این‌رو، هر خطایی در گامِ اندازه‌گیری می‌تواند مسیرِ درمانِ بیمار را تغییر دهد.</w:t>
      </w:r>
    </w:p>
    <w:p>
      <w:pPr>
        <w:pStyle w:val="Heading2"/>
        <w:bidi/>
        <w:spacing w:after="140" w:before="280"/>
        <w:jc w:val="right"/>
      </w:pPr>
      <w:r>
        <w:rPr>
          <w:rFonts w:ascii="IRNazanin" w:cs="IRNazanin" w:eastAsia="IRNazanin" w:hAnsi="IRNazanin"/>
          <w:b/>
          <w:bCs/>
          <w:sz w:val="28"/>
          <w:szCs w:val="28"/>
          <w:rtl/>
        </w:rPr>
        <w:t xml:space="preserve">۱-۳- بیانِ مسئله</w:t>
      </w:r>
    </w:p>
    <w:p>
      <w:pPr>
        <w:bidi/>
        <w:spacing w:after="120" w:line="300"/>
        <w:jc w:val="both"/>
      </w:pPr>
      <w:r>
        <w:rPr>
          <w:rFonts w:ascii="IRNazanin" w:cs="IRNazanin" w:eastAsia="IRNazanin" w:hAnsi="IRNazanin"/>
          <w:sz w:val="26"/>
          <w:szCs w:val="26"/>
          <w:rtl/>
        </w:rPr>
        <w:t xml:space="preserve">با وجودِ نقشِ حیاتیِ آنتی‌بیوگرام در تصمیم‌گیریِ بالینی، در بسیاری از آزمایشگاه‌ها </w:t>
      </w:r>
      <w:r>
        <w:rPr>
          <w:rFonts w:ascii="IRNazanin" w:cs="IRNazanin" w:eastAsia="IRNazanin" w:hAnsi="IRNazanin"/>
          <w:b/>
          <w:bCs/>
          <w:sz w:val="26"/>
          <w:szCs w:val="26"/>
          <w:rtl/>
        </w:rPr>
        <w:t xml:space="preserve">این آزمون همچنان به‌صورتِ دستی و بر پایه‌ی مشاهده‌ی کارشناس خوانده می‌شود</w:t>
      </w:r>
      <w:r>
        <w:rPr>
          <w:rFonts w:ascii="IRNazanin" w:cs="IRNazanin" w:eastAsia="IRNazanin" w:hAnsi="IRNazanin"/>
          <w:sz w:val="26"/>
          <w:szCs w:val="26"/>
          <w:rtl/>
        </w:rPr>
        <w:t xml:space="preserve">: کارشناس با چشمِ خود مرزِ هاله را تشخیص می‌دهد و قطرِ آن را با خط‌کش یا کولیس اندازه می‌گیرد. این شیوه‌ی خوانش، محدودیت‌های مهمی دارد:</w:t>
      </w:r>
    </w:p>
    <w:p>
      <w:pPr>
        <w:bidi/>
        <w:spacing w:after="120" w:line="300"/>
        <w:jc w:val="both"/>
      </w:pPr>
      <w:r>
        <w:rPr>
          <w:rFonts w:ascii="IRNazanin" w:cs="IRNazanin" w:eastAsia="IRNazanin" w:hAnsi="IRNazanin"/>
          <w:b/>
          <w:bCs/>
          <w:sz w:val="26"/>
          <w:szCs w:val="26"/>
          <w:rtl/>
        </w:rPr>
        <w:t xml:space="preserve">الف) وابستگی به تجربه‌ی فردِ آزمایشگر.</w:t>
      </w:r>
      <w:r>
        <w:rPr>
          <w:rFonts w:ascii="IRNazanin" w:cs="IRNazanin" w:eastAsia="IRNazanin" w:hAnsi="IRNazanin"/>
          <w:sz w:val="26"/>
          <w:szCs w:val="26"/>
          <w:rtl/>
        </w:rPr>
        <w:t xml:space="preserve"> مرزِ هاله در بسیاری از موارد یک لبه‌ی تیز و قطعی نیست، بلکه گذاری تدریجی از ناحیه‌ی شفاف به لَونِ (Lawn) باکتریایی است. تعیینِ این‌که «رشد دقیقاً از کجا آغاز می‌شود» یک قضاوتِ بصری است که میانِ دو کارشناسِ متفاوت — و حتی برای یک کارشناس در دو نوبتِ متفاوت — می‌تواند فرق کند. این تغییرپذیریِ بین‌اپراتوری (Inter-operator Variability) یکی از نقدهای شناخته‌شده و مستندِ واردشده بر روشِ انتشار از دیسک است [5].</w:t>
      </w:r>
    </w:p>
    <w:p>
      <w:pPr>
        <w:bidi/>
        <w:spacing w:after="120" w:line="300"/>
        <w:jc w:val="both"/>
      </w:pPr>
      <w:r>
        <w:rPr>
          <w:rFonts w:ascii="IRNazanin" w:cs="IRNazanin" w:eastAsia="IRNazanin" w:hAnsi="IRNazanin"/>
          <w:b/>
          <w:bCs/>
          <w:sz w:val="26"/>
          <w:szCs w:val="26"/>
          <w:rtl/>
        </w:rPr>
        <w:t xml:space="preserve">ب) خطاهای انسانی در اندازه‌گیری و تفسیرِ نتایج.</w:t>
      </w:r>
      <w:r>
        <w:rPr>
          <w:rFonts w:ascii="IRNazanin" w:cs="IRNazanin" w:eastAsia="IRNazanin" w:hAnsi="IRNazanin"/>
          <w:sz w:val="26"/>
          <w:szCs w:val="26"/>
          <w:rtl/>
        </w:rPr>
        <w:t xml:space="preserve"> خوانشِ دستی شاملِ چند گامِ مستعدِ خطاست: قرائتِ عددی از رویِ خط‌کش، رونویسیِ آن در دفترِ کار یا سامانه‌ی رایانه‌ای، و سپس یافتنِ ردیفِ درست در جدولِ نقطه‌ی قطع. خطا در هر یک از این گام‌ها می‌تواند به تفسیرِ نادرستِ S/I/R منجر شود. پیچیدگیِ </w:t>
      </w:r>
      <w:r>
        <w:rPr>
          <w:rFonts w:ascii="IRNazanin" w:cs="IRNazanin" w:eastAsia="IRNazanin" w:hAnsi="IRNazanin"/>
          <w:b/>
          <w:bCs/>
          <w:sz w:val="26"/>
          <w:szCs w:val="26"/>
          <w:rtl/>
        </w:rPr>
        <w:t xml:space="preserve">خوانشِ تفسیری</w:t>
      </w:r>
      <w:r>
        <w:rPr>
          <w:rFonts w:ascii="IRNazanin" w:cs="IRNazanin" w:eastAsia="IRNazanin" w:hAnsi="IRNazanin"/>
          <w:sz w:val="26"/>
          <w:szCs w:val="26"/>
          <w:rtl/>
        </w:rPr>
        <w:t xml:space="preserve"> (Interpretative Reading) خود به‌عنوان یک عاملِ مستقلِ دشواری در ادبیاتِ موضوع شناسایی شده است [5].</w:t>
      </w:r>
    </w:p>
    <w:p>
      <w:pPr>
        <w:bidi/>
        <w:spacing w:after="120" w:line="300"/>
        <w:jc w:val="both"/>
      </w:pPr>
      <w:r>
        <w:rPr>
          <w:rFonts w:ascii="IRNazanin" w:cs="IRNazanin" w:eastAsia="IRNazanin" w:hAnsi="IRNazanin"/>
          <w:b/>
          <w:bCs/>
          <w:sz w:val="26"/>
          <w:szCs w:val="26"/>
          <w:rtl/>
        </w:rPr>
        <w:t xml:space="preserve">ج) زمان‌بَر بودنِ فرآیند در آزمایشگاه‌های پرتراکم.</w:t>
      </w:r>
      <w:r>
        <w:rPr>
          <w:rFonts w:ascii="IRNazanin" w:cs="IRNazanin" w:eastAsia="IRNazanin" w:hAnsi="IRNazanin"/>
          <w:sz w:val="26"/>
          <w:szCs w:val="26"/>
          <w:rtl/>
        </w:rPr>
        <w:t xml:space="preserve"> هر پلیت ممکن است شش تا دوازده دیسک داشته باشد و هر آزمایشگاهِ فعال روزانه ده‌ها پلیت را پردازش می‌کند. اندازه‌گیریِ تک‌تکِ این هاله‌ها با کولیس، زمانِ قابلِ‌توجهی از نیرویِ انسانیِ متخصص را اشغال می‌کند — زمانی که می‌توانست صرفِ کارهایی شود که واقعاً به قضاوتِ تخصصی نیاز دارند </w:t>
      </w:r>
      <w:r>
        <w:rPr>
          <w:rFonts w:ascii="Consolas" w:cs="Consolas" w:eastAsia="Consolas" w:hAnsi="Consolas"/>
          <w:sz w:val="20"/>
          <w:szCs w:val="20"/>
          <w:rtl w:val="false"/>
        </w:rPr>
        <w:t xml:space="preserve">[نیازمندِ منبع: ن-۲]</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b/>
          <w:bCs/>
          <w:sz w:val="26"/>
          <w:szCs w:val="26"/>
          <w:rtl/>
        </w:rPr>
        <w:t xml:space="preserve">د) دشواریِ کنترلِ کیفیت و استانداردسازیِ بین‌آزمایشگاهی.</w:t>
      </w:r>
      <w:r>
        <w:rPr>
          <w:rFonts w:ascii="IRNazanin" w:cs="IRNazanin" w:eastAsia="IRNazanin" w:hAnsi="IRNazanin"/>
          <w:sz w:val="26"/>
          <w:szCs w:val="26"/>
          <w:rtl/>
        </w:rPr>
        <w:t xml:space="preserve"> وقتی خروجیِ آزمون حاصلِ قضاوتِ بصریِ یک فرد باشد، سنجشِ سازگاریِ نتایج میانِ دو آزمایشگاهِ متفاوت — یا حتی ممیزیِ گذشته‌نگرِ یک نتیجه‌ی خاص — دشوار می‌شود، چون هیچ ردِّ عینی و بازتولیدپذیری از فرآیندِ خوانش باقی نمی‌ماند. استانداردِ EUCAST خود بر دقت، تکرارپذیری و کنترلِ کیفیتِ این آزمون تاکیدِ ویژه دارد [3].</w:t>
      </w:r>
    </w:p>
    <w:p>
      <w:pPr>
        <w:pStyle w:val="Heading3"/>
        <w:bidi/>
        <w:spacing w:after="110" w:before="200"/>
        <w:jc w:val="right"/>
      </w:pPr>
      <w:r>
        <w:rPr>
          <w:rFonts w:ascii="IRNazanin" w:cs="IRNazanin" w:eastAsia="IRNazanin" w:hAnsi="IRNazanin"/>
          <w:b/>
          <w:bCs/>
          <w:sz w:val="26"/>
          <w:szCs w:val="26"/>
          <w:rtl/>
        </w:rPr>
        <w:t xml:space="preserve">۱-۳-۱- ضرورتِ خودکارسازی و شکافِ موجود</w:t>
      </w:r>
    </w:p>
    <w:p>
      <w:pPr>
        <w:bidi/>
        <w:spacing w:after="120" w:line="300"/>
        <w:jc w:val="both"/>
      </w:pPr>
      <w:r>
        <w:rPr>
          <w:rFonts w:ascii="IRNazanin" w:cs="IRNazanin" w:eastAsia="IRNazanin" w:hAnsi="IRNazanin"/>
          <w:sz w:val="26"/>
          <w:szCs w:val="26"/>
          <w:rtl/>
        </w:rPr>
        <w:t xml:space="preserve">راهِ‌حلِ طبیعیِ این چهار محدودیت، </w:t>
      </w:r>
      <w:r>
        <w:rPr>
          <w:rFonts w:ascii="IRNazanin" w:cs="IRNazanin" w:eastAsia="IRNazanin" w:hAnsi="IRNazanin"/>
          <w:b/>
          <w:bCs/>
          <w:sz w:val="26"/>
          <w:szCs w:val="26"/>
          <w:rtl/>
        </w:rPr>
        <w:t xml:space="preserve">خودکارسازیِ گامِ خوانش با استفاده از پردازشِ تصویر</w:t>
      </w:r>
      <w:r>
        <w:rPr>
          <w:rFonts w:ascii="IRNazanin" w:cs="IRNazanin" w:eastAsia="IRNazanin" w:hAnsi="IRNazanin"/>
          <w:sz w:val="26"/>
          <w:szCs w:val="26"/>
          <w:rtl/>
        </w:rPr>
        <w:t xml:space="preserve"> است. این ایده تازه نیست؛ نخستین گزارش‌های تحلیلِ تصویرِ رایانه‌ای برای اندازه‌گیریِ خودکارِ قطرِ هاله به دهه‌ی ۱۹۹۰ بازمی‌گردد و از همان آغاز توافقِ قابلِ‌قبولی با خوانشِ کارشناس نشان داده است [7]. کارهای بعدی نیز ابزارهایی با دقتِ روزافزون عرضه کرده‌اند [6], [5].</w:t>
      </w:r>
    </w:p>
    <w:p>
      <w:pPr>
        <w:bidi/>
        <w:spacing w:after="120" w:line="300"/>
        <w:jc w:val="both"/>
      </w:pPr>
      <w:r>
        <w:rPr>
          <w:rFonts w:ascii="IRNazanin" w:cs="IRNazanin" w:eastAsia="IRNazanin" w:hAnsi="IRNazanin"/>
          <w:sz w:val="26"/>
          <w:szCs w:val="26"/>
          <w:rtl/>
        </w:rPr>
        <w:t xml:space="preserve">با این حال، دو شکافِ عملی همچنان پابرجاست:</w:t>
      </w:r>
    </w:p>
    <w:p>
      <w:pPr>
        <w:bidi/>
        <w:spacing w:after="70" w:line="300"/>
        <w:ind w:right="300" w:hanging="180"/>
        <w:jc w:val="both"/>
      </w:pPr>
      <w:r>
        <w:rPr>
          <w:rFonts w:ascii="IRNazanin" w:cs="IRNazanin" w:eastAsia="IRNazanin" w:hAnsi="IRNazanin"/>
          <w:sz w:val="26"/>
          <w:szCs w:val="26"/>
          <w:rtl/>
        </w:rPr>
        <w:t xml:space="preserve">۱. </w:t>
      </w:r>
      <w:r>
        <w:rPr>
          <w:rFonts w:ascii="IRNazanin" w:cs="IRNazanin" w:eastAsia="IRNazanin" w:hAnsi="IRNazanin"/>
          <w:b/>
          <w:bCs/>
          <w:sz w:val="26"/>
          <w:szCs w:val="26"/>
          <w:rtl/>
        </w:rPr>
        <w:t xml:space="preserve">سامانه‌های تجاریِ خوانشِ خودکار</w:t>
      </w:r>
      <w:r>
        <w:rPr>
          <w:rFonts w:ascii="IRNazanin" w:cs="IRNazanin" w:eastAsia="IRNazanin" w:hAnsi="IRNazanin"/>
          <w:sz w:val="26"/>
          <w:szCs w:val="26"/>
          <w:rtl/>
        </w:rPr>
        <w:t xml:space="preserve"> معمولاً دستگاه‌هایی گران‌قیمت با نرم‌افزارِ بسته و اختصاصی‌اند که استقرارشان مستلزمِ تغییراتِ محسوس در چیدمان و گردشِ کارِ آزمایشگاه است؛ همین امر دسترسیِ آزمایشگاه‌های کوچک و کم‌بودجه به آن‌ها را محدود می‌کند [6].</w:t>
      </w:r>
    </w:p>
    <w:p>
      <w:pPr>
        <w:bidi/>
        <w:spacing w:after="70" w:line="300"/>
        <w:ind w:right="300" w:hanging="180"/>
        <w:jc w:val="both"/>
      </w:pPr>
      <w:r>
        <w:rPr>
          <w:rFonts w:ascii="IRNazanin" w:cs="IRNazanin" w:eastAsia="IRNazanin" w:hAnsi="IRNazanin"/>
          <w:sz w:val="26"/>
          <w:szCs w:val="26"/>
          <w:rtl/>
        </w:rPr>
        <w:t xml:space="preserve">۲. </w:t>
      </w:r>
      <w:r>
        <w:rPr>
          <w:rFonts w:ascii="IRNazanin" w:cs="IRNazanin" w:eastAsia="IRNazanin" w:hAnsi="IRNazanin"/>
          <w:b/>
          <w:bCs/>
          <w:sz w:val="26"/>
          <w:szCs w:val="26"/>
          <w:rtl/>
        </w:rPr>
        <w:t xml:space="preserve">رویکردهای مبتنی بر یادگیریِ عمیق</w:t>
      </w:r>
      <w:r>
        <w:rPr>
          <w:rFonts w:ascii="IRNazanin" w:cs="IRNazanin" w:eastAsia="IRNazanin" w:hAnsi="IRNazanin"/>
          <w:sz w:val="26"/>
          <w:szCs w:val="26"/>
          <w:rtl/>
        </w:rPr>
        <w:t xml:space="preserve">، هرچند نتایجِ چشمگیری گزارش کرده‌اند [5]، عموماً به مجموعه‌داده‌ی برچسب‌خورده‌ی حجیم نیاز دارند و کارکردشان به شرایطِ تصویربرداریِ نزدیک به داده‌ی آموزشی وابسته است؛ افزون بر این، ماهیتِ جعبه‌سیاهِ آن‌ها در یک کاربردِ پزشکیِ نیازمندِ </w:t>
      </w:r>
      <w:r>
        <w:rPr>
          <w:rFonts w:ascii="IRNazanin" w:cs="IRNazanin" w:eastAsia="IRNazanin" w:hAnsi="IRNazanin"/>
          <w:b/>
          <w:bCs/>
          <w:sz w:val="26"/>
          <w:szCs w:val="26"/>
          <w:rtl/>
        </w:rPr>
        <w:t xml:space="preserve">قابلیتِ ممیزی</w:t>
      </w:r>
      <w:r>
        <w:rPr>
          <w:rFonts w:ascii="IRNazanin" w:cs="IRNazanin" w:eastAsia="IRNazanin" w:hAnsi="IRNazanin"/>
          <w:sz w:val="26"/>
          <w:szCs w:val="26"/>
          <w:rtl/>
        </w:rPr>
        <w:t xml:space="preserve"> (Auditability) یک محدودیتِ جدی محسوب می‌شود.</w:t>
      </w:r>
    </w:p>
    <w:p>
      <w:pPr>
        <w:bidi/>
        <w:spacing w:after="120" w:line="300"/>
        <w:jc w:val="both"/>
      </w:pPr>
      <w:r>
        <w:rPr>
          <w:rFonts w:ascii="IRNazanin" w:cs="IRNazanin" w:eastAsia="IRNazanin" w:hAnsi="IRNazanin"/>
          <w:sz w:val="26"/>
          <w:szCs w:val="26"/>
          <w:rtl/>
        </w:rPr>
        <w:t xml:space="preserve">بنابراین جای یک سامانه‌ی </w:t>
      </w:r>
      <w:r>
        <w:rPr>
          <w:rFonts w:ascii="IRNazanin" w:cs="IRNazanin" w:eastAsia="IRNazanin" w:hAnsi="IRNazanin"/>
          <w:b/>
          <w:bCs/>
          <w:sz w:val="26"/>
          <w:szCs w:val="26"/>
          <w:rtl/>
        </w:rPr>
        <w:t xml:space="preserve">کم‌هزینه، مستقل از تجهیزاتِ اختصاصی، و کاملاً تفسیرپذیر</w:t>
      </w:r>
      <w:r>
        <w:rPr>
          <w:rFonts w:ascii="IRNazanin" w:cs="IRNazanin" w:eastAsia="IRNazanin" w:hAnsi="IRNazanin"/>
          <w:sz w:val="26"/>
          <w:szCs w:val="26"/>
          <w:rtl/>
        </w:rPr>
        <w:t xml:space="preserve"> که بتواند از رویِ یک عکسِ ساده‌ی گرفته‌شده با دوربینِ تلفنِ همراه کار کند، همچنان خالی است. پژوهشِ حاضر دقیقاً به این شکاف می‌پردازد.</w:t>
      </w:r>
    </w:p>
    <w:p>
      <w:pPr>
        <w:pStyle w:val="Heading2"/>
        <w:bidi/>
        <w:spacing w:after="140" w:before="280"/>
        <w:jc w:val="right"/>
      </w:pPr>
      <w:r>
        <w:rPr>
          <w:rFonts w:ascii="IRNazanin" w:cs="IRNazanin" w:eastAsia="IRNazanin" w:hAnsi="IRNazanin"/>
          <w:b/>
          <w:bCs/>
          <w:sz w:val="28"/>
          <w:szCs w:val="28"/>
          <w:rtl/>
        </w:rPr>
        <w:t xml:space="preserve">۱-۴- اهدافِ پژوهش</w:t>
      </w:r>
    </w:p>
    <w:p>
      <w:pPr>
        <w:bidi/>
        <w:spacing w:after="120" w:line="300"/>
        <w:jc w:val="both"/>
      </w:pPr>
      <w:r>
        <w:rPr>
          <w:rFonts w:ascii="IRNazanin" w:cs="IRNazanin" w:eastAsia="IRNazanin" w:hAnsi="IRNazanin"/>
          <w:sz w:val="26"/>
          <w:szCs w:val="26"/>
          <w:rtl/>
        </w:rPr>
        <w:t xml:space="preserve">اهدافِ این پروژه در پروپوزالِ مصوب به شرحِ زیر تعریف شده‌اند. در جدولِ ۱-۱، در کنارِ هر هدف، </w:t>
      </w:r>
      <w:r>
        <w:rPr>
          <w:rFonts w:ascii="IRNazanin" w:cs="IRNazanin" w:eastAsia="IRNazanin" w:hAnsi="IRNazanin"/>
          <w:b/>
          <w:bCs/>
          <w:sz w:val="26"/>
          <w:szCs w:val="26"/>
          <w:rtl/>
        </w:rPr>
        <w:t xml:space="preserve">وضعیتِ واقعیِ تحققِ آن</w:t>
      </w:r>
      <w:r>
        <w:rPr>
          <w:rFonts w:ascii="IRNazanin" w:cs="IRNazanin" w:eastAsia="IRNazanin" w:hAnsi="IRNazanin"/>
          <w:sz w:val="26"/>
          <w:szCs w:val="26"/>
          <w:rtl/>
        </w:rPr>
        <w:t xml:space="preserve"> در پایانِ این پژوهش نیز به‌صراحت آمده است. این شفافیت عامدانه است: بخشی از این اهداف به‌طورِ کامل محقق شده‌اند، بخشی نیمه‌محقق مانده‌اند و یکی از آن‌ها اصلاً پیاده‌سازی نشده است. جزئیاتِ فنیِ هر مورد و دلایلِ آن در فصل‌های ۳ تا ۶ به‌تفصیل بررسی می‌شود.</w:t>
      </w:r>
    </w:p>
    <w:p>
      <w:pPr>
        <w:bidi/>
        <w:spacing w:after="120" w:line="300"/>
        <w:jc w:val="both"/>
      </w:pPr>
      <w:r>
        <w:rPr>
          <w:rFonts w:ascii="IRNazanin" w:cs="IRNazanin" w:eastAsia="IRNazanin" w:hAnsi="IRNazanin"/>
          <w:b/>
          <w:bCs/>
          <w:sz w:val="26"/>
          <w:szCs w:val="26"/>
          <w:rtl/>
        </w:rPr>
        <w:t xml:space="preserve">جدول ۱-۱: اهدافِ مصوبِ پروپوزال و وضعیتِ تحققِ آن‌ها</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cantSplit/>
          <w:tblHeader/>
        </w:trPr>
        <w:tc>
          <w:tcPr>
            <w:tcW w:type="dxa" w:w="1984"/>
            <w:shd w:fill="EDF2F9" w:val="clear"/>
            <w:tcMar>
              <w:top w:type="dxa" w:w="60"/>
              <w:left w:type="dxa" w:w="80"/>
              <w:bottom w:type="dxa" w:w="60"/>
              <w:right w:type="dxa" w:w="80"/>
            </w:tcMar>
          </w:tcPr>
          <w:p>
            <w:pPr>
              <w:bidi/>
              <w:spacing w:after="0" w:line="260"/>
              <w:jc w:val="center"/>
            </w:pPr>
            <w:r>
              <w:rPr>
                <w:rFonts w:ascii="Times New Roman" w:cs="Times New Roman" w:eastAsia="Times New Roman" w:hAnsi="Times New Roman"/>
                <w:b/>
                <w:bCs/>
                <w:sz w:val="22"/>
                <w:szCs w:val="22"/>
                <w:rtl w:val="false"/>
              </w:rPr>
              <w:t xml:space="preserve">#</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هدفِ مصوب</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وضعیت</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ارجاع</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طراحیِ الگوریتم‌های پردازشِ تصویر برای شناساییِ خودکارِ دیسک‌های آنتی‌بیوتیک و هاله‌های مهاری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w:t>
            </w:r>
            <w:r>
              <w:rPr>
                <w:rFonts w:ascii="IRNazanin" w:cs="IRNazanin" w:eastAsia="IRNazanin" w:hAnsi="IRNazanin"/>
                <w:b/>
                <w:bCs/>
                <w:sz w:val="22"/>
                <w:szCs w:val="22"/>
                <w:rtl/>
              </w:rPr>
              <w:t xml:space="preserve">محقق‌شده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فصل ۳، فصل ۵</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اندازه‌گیریِ دقیقِ قطرِ هاله‌ی مهاری و تبدیلِ آن به واحدِ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w:t>
            </w:r>
            <w:r>
              <w:rPr>
                <w:rFonts w:ascii="IRNazanin" w:cs="IRNazanin" w:eastAsia="IRNazanin" w:hAnsi="IRNazanin"/>
                <w:b/>
                <w:bCs/>
                <w:sz w:val="22"/>
                <w:szCs w:val="22"/>
                <w:rtl/>
              </w:rPr>
              <w:t xml:space="preserve">محقق‌شده با دقتِ محدود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بخش ۳-۸، فصل ۵، بخش ۶-۲</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پیاده‌سازیِ سامانه‌ی تشخیصِ خودکارِ خطاهای رایجِ آزمون (کنترلِ کیفیت)</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w:t>
            </w:r>
            <w:r>
              <w:rPr>
                <w:rFonts w:ascii="IRNazanin" w:cs="IRNazanin" w:eastAsia="IRNazanin" w:hAnsi="IRNazanin"/>
                <w:b/>
                <w:bCs/>
                <w:sz w:val="22"/>
                <w:szCs w:val="22"/>
                <w:rtl/>
              </w:rPr>
              <w:t xml:space="preserve">نیمه‌محقق</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بخش ۳-۷، بخش ۶-۵</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طبقه‌بندیِ نتایج به سه گروهِ S، I و R بر اساسِ جدول‌های استانداردِ EUCAST</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w:t>
            </w:r>
            <w:r>
              <w:rPr>
                <w:rFonts w:ascii="IRNazanin" w:cs="IRNazanin" w:eastAsia="IRNazanin" w:hAnsi="IRNazanin"/>
                <w:b/>
                <w:bCs/>
                <w:sz w:val="22"/>
                <w:szCs w:val="22"/>
                <w:rtl/>
              </w:rPr>
              <w:t xml:space="preserve">محقق‌نشده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بخش ۶-۶-۲</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توسعه‌ی یک نرم‌افزارِ کاربردیِ قابلِ‌استفاده در محیطِ آزمایشگاهی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w:t>
            </w:r>
            <w:r>
              <w:rPr>
                <w:rFonts w:ascii="IRNazanin" w:cs="IRNazanin" w:eastAsia="IRNazanin" w:hAnsi="IRNazanin"/>
                <w:b/>
                <w:bCs/>
                <w:sz w:val="22"/>
                <w:szCs w:val="22"/>
                <w:rtl/>
              </w:rPr>
              <w:t xml:space="preserve">نیمه‌محقق</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بخش ۴-۲۲</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کاهشِ وابستگی به خوانشِ دستی و افزایشِ دقت و تکرارپذیریِ نتایج</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w:t>
            </w:r>
            <w:r>
              <w:rPr>
                <w:rFonts w:ascii="IRNazanin" w:cs="IRNazanin" w:eastAsia="IRNazanin" w:hAnsi="IRNazanin"/>
                <w:b/>
                <w:bCs/>
                <w:sz w:val="22"/>
                <w:szCs w:val="22"/>
                <w:rtl/>
              </w:rPr>
              <w:t xml:space="preserve">محقق‌شده (تکرارپذیری)</w:t>
            </w:r>
            <w:r>
              <w:rPr>
                <w:rFonts w:ascii="IRNazanin" w:cs="IRNazanin" w:eastAsia="IRNazanin" w:hAnsi="IRNazanin"/>
                <w:b w:val="false"/>
                <w:bCs w:val="false"/>
                <w:sz w:val="22"/>
                <w:szCs w:val="22"/>
                <w:rtl/>
              </w:rPr>
              <w:t xml:space="preserve"> / ⚠️ </w:t>
            </w:r>
            <w:r>
              <w:rPr>
                <w:rFonts w:ascii="IRNazanin" w:cs="IRNazanin" w:eastAsia="IRNazanin" w:hAnsi="IRNazanin"/>
                <w:b/>
                <w:bCs/>
                <w:sz w:val="22"/>
                <w:szCs w:val="22"/>
                <w:rtl/>
              </w:rPr>
              <w:t xml:space="preserve">جزئی (دقت)</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بخش ۵-۶، فصل ۶</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فراهم‌سازیِ بسترِ توسعه‌ی سامانه‌های هوشمندِ آزمایشگاهی در آینده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w:t>
            </w:r>
            <w:r>
              <w:rPr>
                <w:rFonts w:ascii="IRNazanin" w:cs="IRNazanin" w:eastAsia="IRNazanin" w:hAnsi="IRNazanin"/>
                <w:b/>
                <w:bCs/>
                <w:sz w:val="22"/>
                <w:szCs w:val="22"/>
                <w:rtl/>
              </w:rPr>
              <w:t xml:space="preserve">محقق‌شده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بخش ۳-۲، بخش ۶-۷</w:t>
            </w:r>
          </w:p>
        </w:tc>
      </w:tr>
    </w:tbl>
    <w:p>
      <w:pPr>
        <w:spacing w:after="200"/>
      </w:pPr>
    </w:p>
    <w:p>
      <w:pPr>
        <w:bidi/>
        <w:spacing w:after="120" w:line="300"/>
        <w:jc w:val="both"/>
      </w:pPr>
      <w:r>
        <w:rPr>
          <w:rFonts w:ascii="IRNazanin" w:cs="IRNazanin" w:eastAsia="IRNazanin" w:hAnsi="IRNazanin"/>
          <w:sz w:val="26"/>
          <w:szCs w:val="26"/>
          <w:rtl/>
        </w:rPr>
        <w:t xml:space="preserve">توضیحِ کوتاهِ هر وضعیت:</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هدفِ ۲ (⚠️):</w:t>
      </w:r>
      <w:r>
        <w:rPr>
          <w:rFonts w:ascii="IRNazanin" w:cs="IRNazanin" w:eastAsia="IRNazanin" w:hAnsi="IRNazanin"/>
          <w:sz w:val="26"/>
          <w:szCs w:val="26"/>
          <w:rtl/>
        </w:rPr>
        <w:t xml:space="preserve"> سامانه قطرِ هاله را بر حسبِ میلی‌متر گزارش می‌دهد و خطای آن به‌صورتِ کمّی سنجیده شده است، اما این خطا (میانگینِ قدرمطلقِ خطا برابرِ ۵٫۵۰ میلی‌متر) هنوز در سطحِ دقتِ لازم برای جایگزینیِ کاملِ خوانشِ کارشناس نیست. تحلیلِ کاملِ آن در فصل‌های ۵ و ۶ آمده است.</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هدفِ ۳ (⚠️):</w:t>
      </w:r>
      <w:r>
        <w:rPr>
          <w:rFonts w:ascii="IRNazanin" w:cs="IRNazanin" w:eastAsia="IRNazanin" w:hAnsi="IRNazanin"/>
          <w:sz w:val="26"/>
          <w:szCs w:val="26"/>
          <w:rtl/>
        </w:rPr>
        <w:t xml:space="preserve"> سامانه یک ماژولِ اختصاصی برای شناساییِ رخدادهای غیرعادیِ درونِ هاله (مانند کلونیِ مقاومِ نقطه‌ای یا حبابِ هوا) دارد، اما این ماژول هنوز روی نمونه‌ی واقعیِ دارای چنین رخدادی اعتبارسنجی نشده و سایرِ خطاهای رایجِ آزمون (مانند غلظتِ نادرستِ سوسپانسیون یا ضخامتِ نایکنواختِ آگار) پوشش داده نمی‌شوند.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هدفِ ۴ (❌):</w:t>
      </w:r>
      <w:r>
        <w:rPr>
          <w:rFonts w:ascii="IRNazanin" w:cs="IRNazanin" w:eastAsia="IRNazanin" w:hAnsi="IRNazanin"/>
          <w:sz w:val="26"/>
          <w:szCs w:val="26"/>
          <w:rtl/>
        </w:rPr>
        <w:t xml:space="preserve"> این هدف پیاده‌سازی </w:t>
      </w:r>
      <w:r>
        <w:rPr>
          <w:rFonts w:ascii="IRNazanin" w:cs="IRNazanin" w:eastAsia="IRNazanin" w:hAnsi="IRNazanin"/>
          <w:b/>
          <w:bCs/>
          <w:sz w:val="26"/>
          <w:szCs w:val="26"/>
          <w:rtl/>
        </w:rPr>
        <w:t xml:space="preserve">نشده</w:t>
      </w:r>
      <w:r>
        <w:rPr>
          <w:rFonts w:ascii="IRNazanin" w:cs="IRNazanin" w:eastAsia="IRNazanin" w:hAnsi="IRNazanin"/>
          <w:sz w:val="26"/>
          <w:szCs w:val="26"/>
          <w:rtl/>
        </w:rPr>
        <w:t xml:space="preserve"> است. اسنادِ مرجعِ EUCAST در ریپازیتوریِ پروژه موجودند و در مرحله‌ی تحقیق از آن‌ها استفاده شده، اما گامِ نهاییِ تبدیلِ قطر به دسته‌ی S/I/R به کد متصل نشده است. این مهم‌ترین کارِ آینده‌ی پروژه است و در بخش ۶-۶-۲ به‌تفصیل بحث می‌شود.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هدفِ ۵ (⚠️):</w:t>
      </w:r>
      <w:r>
        <w:rPr>
          <w:rFonts w:ascii="IRNazanin" w:cs="IRNazanin" w:eastAsia="IRNazanin" w:hAnsi="IRNazanin"/>
          <w:sz w:val="26"/>
          <w:szCs w:val="26"/>
          <w:rtl/>
        </w:rPr>
        <w:t xml:space="preserve"> سامانه به‌صورتِ یک نوت‌بوکِ ماژولار، یک اسکریپتِ پایتونیِ هم‌ارز، و یک ابزارِ پردازشِ دسته‌ای در دسترس است و روی پوشه‌ای از تصاویر اجرا می‌شود؛ اما هنوز یک واسطِ کاربریِ گرافیکیِ آماده برای کاربرِ نهاییِ آزمایشگاه ندارد.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هدفِ ۶ (✅/⚠️):</w:t>
      </w:r>
      <w:r>
        <w:rPr>
          <w:rFonts w:ascii="IRNazanin" w:cs="IRNazanin" w:eastAsia="IRNazanin" w:hAnsi="IRNazanin"/>
          <w:sz w:val="26"/>
          <w:szCs w:val="26"/>
          <w:rtl/>
        </w:rPr>
        <w:t xml:space="preserve"> تکرارپذیری به‌طورِ کامل محقق شده — سامانه قطعی (Deterministic) است و اجرای مجددِ آن روی یک ماشینِ کاملاً مستقل نتایجِ عددیِ یکسان تولید کرد (بخش ۵-۶). افزایشِ دقت اما مشروط به بهبودهای فصل ۶ است.</w:t>
      </w:r>
    </w:p>
    <w:p>
      <w:pPr>
        <w:pStyle w:val="Heading2"/>
        <w:bidi/>
        <w:spacing w:after="140" w:before="280"/>
        <w:jc w:val="right"/>
      </w:pPr>
      <w:r>
        <w:rPr>
          <w:rFonts w:ascii="IRNazanin" w:cs="IRNazanin" w:eastAsia="IRNazanin" w:hAnsi="IRNazanin"/>
          <w:b/>
          <w:bCs/>
          <w:sz w:val="28"/>
          <w:szCs w:val="28"/>
          <w:rtl/>
        </w:rPr>
        <w:t xml:space="preserve">۱-۵- نوآوری‌ها و مشارکت‌های پژوهش</w:t>
      </w:r>
    </w:p>
    <w:p>
      <w:pPr>
        <w:bidi/>
        <w:spacing w:after="120" w:line="300"/>
        <w:jc w:val="both"/>
      </w:pPr>
      <w:r>
        <w:rPr>
          <w:rFonts w:ascii="IRNazanin" w:cs="IRNazanin" w:eastAsia="IRNazanin" w:hAnsi="IRNazanin"/>
          <w:sz w:val="26"/>
          <w:szCs w:val="26"/>
          <w:rtl/>
        </w:rPr>
        <w:t xml:space="preserve">مشارکت‌های اصلیِ این پایان‌نامه را می‌توان در پنج محور خلاصه کرد:</w:t>
      </w:r>
    </w:p>
    <w:p>
      <w:pPr>
        <w:bidi/>
        <w:spacing w:after="120" w:line="300"/>
        <w:jc w:val="both"/>
      </w:pPr>
      <w:r>
        <w:rPr>
          <w:rFonts w:ascii="IRNazanin" w:cs="IRNazanin" w:eastAsia="IRNazanin" w:hAnsi="IRNazanin"/>
          <w:b/>
          <w:bCs/>
          <w:sz w:val="26"/>
          <w:szCs w:val="26"/>
          <w:rtl/>
        </w:rPr>
        <w:t xml:space="preserve">۱) یک پایپ‌لاینِ سرتاسری و کاملاً کلاسیکِ بینایی ماشین.</w:t>
      </w:r>
      <w:r>
        <w:rPr>
          <w:rFonts w:ascii="IRNazanin" w:cs="IRNazanin" w:eastAsia="IRNazanin" w:hAnsi="IRNazanin"/>
          <w:sz w:val="26"/>
          <w:szCs w:val="26"/>
          <w:rtl/>
        </w:rPr>
        <w:t xml:space="preserve"> سامانه‌ی ارائه‌شده از یک عکسِ خامِ تلفنِ همراه — که می‌تواند بیش از یک ظرفِ پتری را هم‌زمان در قاب داشته باشد — تا گزارشِ عددیِ نهاییِ هر دیسک را بدونِ هیچ مداخله‌ی انسانی طی می‌کند: تشخیصِ ظرفِ پتری ← تشخیصِ دیسک‌ها ← مرزیابیِ هاله ← تشخیصِ رخدادهای غیرعادی ← گزارشِ میلی‌متری.</w:t>
      </w:r>
    </w:p>
    <w:p>
      <w:pPr>
        <w:bidi/>
        <w:spacing w:after="120" w:line="300"/>
        <w:jc w:val="both"/>
      </w:pPr>
      <w:r>
        <w:rPr>
          <w:rFonts w:ascii="IRNazanin" w:cs="IRNazanin" w:eastAsia="IRNazanin" w:hAnsi="IRNazanin"/>
          <w:b/>
          <w:bCs/>
          <w:sz w:val="26"/>
          <w:szCs w:val="26"/>
          <w:rtl/>
        </w:rPr>
        <w:t xml:space="preserve">۲) اصلِ معماریِ «همه‌ی پارامترها نسبی‌اند».</w:t>
      </w:r>
      <w:r>
        <w:rPr>
          <w:rFonts w:ascii="IRNazanin" w:cs="IRNazanin" w:eastAsia="IRNazanin" w:hAnsi="IRNazanin"/>
          <w:sz w:val="26"/>
          <w:szCs w:val="26"/>
          <w:rtl/>
        </w:rPr>
        <w:t xml:space="preserve"> در سراسرِ سامانه هیچ آستانه، کرنلِ ریخت‌شناسی، شعاعِ جست‌وجو یا حتی سقفِ شمارشی به‌صورتِ مقدارِ </w:t>
      </w:r>
      <w:r>
        <w:rPr>
          <w:rFonts w:ascii="IRNazanin" w:cs="IRNazanin" w:eastAsia="IRNazanin" w:hAnsi="IRNazanin"/>
          <w:b/>
          <w:bCs/>
          <w:sz w:val="26"/>
          <w:szCs w:val="26"/>
          <w:rtl/>
        </w:rPr>
        <w:t xml:space="preserve">مطلقِ پیکسلی</w:t>
      </w:r>
      <w:r>
        <w:rPr>
          <w:rFonts w:ascii="IRNazanin" w:cs="IRNazanin" w:eastAsia="IRNazanin" w:hAnsi="IRNazanin"/>
          <w:sz w:val="26"/>
          <w:szCs w:val="26"/>
          <w:rtl/>
        </w:rPr>
        <w:t xml:space="preserve"> تعریف نشده است؛ هر کمیت نسبت به قطرِ ظرفِ پتری یا قطرِ دیسک بیان می‌شود. پیامدِ عملیِ این تصمیم آن است که سامانه بدونِ هیچ بازتنظیم یا آموزشِ مجددی روی دوربین، فاصله، شدتِ نور و رزولوشنِ متفاوت کار می‌کند. این اصل در بخش ۳-۲-۱ به‌عنوانِ یک مشارکتِ روش‌شناختیِ مستقل مطرح می‌شود.</w:t>
      </w:r>
    </w:p>
    <w:p>
      <w:pPr>
        <w:bidi/>
        <w:spacing w:after="120" w:line="300"/>
        <w:jc w:val="both"/>
      </w:pPr>
      <w:r>
        <w:rPr>
          <w:rFonts w:ascii="IRNazanin" w:cs="IRNazanin" w:eastAsia="IRNazanin" w:hAnsi="IRNazanin"/>
          <w:b/>
          <w:bCs/>
          <w:sz w:val="26"/>
          <w:szCs w:val="26"/>
          <w:rtl/>
        </w:rPr>
        <w:t xml:space="preserve">۳) یک روشِ ارزیابیِ مصون از دورِ باطل.</w:t>
      </w:r>
      <w:r>
        <w:rPr>
          <w:rFonts w:ascii="IRNazanin" w:cs="IRNazanin" w:eastAsia="IRNazanin" w:hAnsi="IRNazanin"/>
          <w:sz w:val="26"/>
          <w:szCs w:val="26"/>
          <w:rtl/>
        </w:rPr>
        <w:t xml:space="preserve"> در ساختِ مجموعه‌داده‌ی مرجع، مکان‌یابیِ دیسک‌ها عامداً با یک الگوریتمِ </w:t>
      </w:r>
      <w:r>
        <w:rPr>
          <w:rFonts w:ascii="IRNazanin" w:cs="IRNazanin" w:eastAsia="IRNazanin" w:hAnsi="IRNazanin"/>
          <w:b/>
          <w:bCs/>
          <w:sz w:val="26"/>
          <w:szCs w:val="26"/>
          <w:rtl/>
        </w:rPr>
        <w:t xml:space="preserve">ساده و کاملاً مستقل</w:t>
      </w:r>
      <w:r>
        <w:rPr>
          <w:rFonts w:ascii="IRNazanin" w:cs="IRNazanin" w:eastAsia="IRNazanin" w:hAnsi="IRNazanin"/>
          <w:sz w:val="26"/>
          <w:szCs w:val="26"/>
          <w:rtl/>
        </w:rPr>
        <w:t xml:space="preserve"> انجام شد، نه با پایپ‌لاینی که قرار بود ارزیابی شود. اگر همان سامانه‌ی تحتِ ارزیابی در تعریفِ «حقیقتِ زمینی» دخالت می‌کرد، هر خطای سیستماتیکِ آن به‌جای آن‌که آشکار شود، در خودِ مرجع جذب و پنهان می‌شد. جزئیات در بخش ۵-۱-۲.</w:t>
      </w:r>
    </w:p>
    <w:p>
      <w:pPr>
        <w:bidi/>
        <w:spacing w:after="120" w:line="300"/>
        <w:jc w:val="both"/>
      </w:pPr>
      <w:r>
        <w:rPr>
          <w:rFonts w:ascii="IRNazanin" w:cs="IRNazanin" w:eastAsia="IRNazanin" w:hAnsi="IRNazanin"/>
          <w:b/>
          <w:bCs/>
          <w:sz w:val="26"/>
          <w:szCs w:val="26"/>
          <w:rtl/>
        </w:rPr>
        <w:t xml:space="preserve">۴) مستندسازیِ نظام‌مندِ طراحی‌های ردشده.</w:t>
      </w:r>
      <w:r>
        <w:rPr>
          <w:rFonts w:ascii="IRNazanin" w:cs="IRNazanin" w:eastAsia="IRNazanin" w:hAnsi="IRNazanin"/>
          <w:sz w:val="26"/>
          <w:szCs w:val="26"/>
          <w:rtl/>
        </w:rPr>
        <w:t xml:space="preserve"> در طولِ توسعه، بیش از ده معماریِ جایگزین برای بخش‌های مختلفِ سامانه طراحی، پیاده‌سازی و با آزمایشِ تجربیِ مقایسه‌ای رد شدند. این نتایجِ منفی — همراه با دلیلِ عددیِ ردشدنِ هرکدام — در بخش ۳-۹ گرد آمده‌اند. چنین مستندسازی‌ای نشان می‌دهد طراحیِ نهایی حاصلِ آزمایش بوده، نه نخستین ایده‌ای که به ذهن رسیده است.</w:t>
      </w:r>
    </w:p>
    <w:p>
      <w:pPr>
        <w:bidi/>
        <w:spacing w:after="120" w:line="300"/>
        <w:jc w:val="both"/>
      </w:pPr>
      <w:r>
        <w:rPr>
          <w:rFonts w:ascii="IRNazanin" w:cs="IRNazanin" w:eastAsia="IRNazanin" w:hAnsi="IRNazanin"/>
          <w:b/>
          <w:bCs/>
          <w:sz w:val="26"/>
          <w:szCs w:val="26"/>
          <w:rtl/>
        </w:rPr>
        <w:t xml:space="preserve">۵) بازتولیدپذیریِ اثبات‌شده.</w:t>
      </w:r>
      <w:r>
        <w:rPr>
          <w:rFonts w:ascii="IRNazanin" w:cs="IRNazanin" w:eastAsia="IRNazanin" w:hAnsi="IRNazanin"/>
          <w:sz w:val="26"/>
          <w:szCs w:val="26"/>
          <w:rtl/>
        </w:rPr>
        <w:t xml:space="preserve"> کلِ سامانه قطعی طراحی شده و نتایجِ ارزیابیِ کمّیِ آن روی یک ماشینِ دوم و کاملاً بی‌ارتباط، با نصبِ تازه‌ی مفسر و بدونِ هیچ محیطِ مشترک، عیناً بازتولید شد.</w:t>
      </w:r>
    </w:p>
    <w:p>
      <w:pPr>
        <w:pStyle w:val="Heading2"/>
        <w:bidi/>
        <w:spacing w:after="140" w:before="280"/>
        <w:jc w:val="right"/>
      </w:pPr>
      <w:r>
        <w:rPr>
          <w:rFonts w:ascii="IRNazanin" w:cs="IRNazanin" w:eastAsia="IRNazanin" w:hAnsi="IRNazanin"/>
          <w:b/>
          <w:bCs/>
          <w:sz w:val="28"/>
          <w:szCs w:val="28"/>
          <w:rtl/>
        </w:rPr>
        <w:t xml:space="preserve">۱-۶- محدوده‌ی پژوهش</w:t>
      </w:r>
    </w:p>
    <w:p>
      <w:pPr>
        <w:bidi/>
        <w:spacing w:after="120" w:line="300"/>
        <w:jc w:val="both"/>
      </w:pPr>
      <w:r>
        <w:rPr>
          <w:rFonts w:ascii="IRNazanin" w:cs="IRNazanin" w:eastAsia="IRNazanin" w:hAnsi="IRNazanin"/>
          <w:sz w:val="26"/>
          <w:szCs w:val="26"/>
          <w:rtl/>
        </w:rPr>
        <w:t xml:space="preserve">برای جلوگیری از هرگونه برداشتِ اغراق‌آمیز، محدوده‌ی این کار در همین آغاز به‌صراحت مشخص می‌شود.</w:t>
      </w:r>
    </w:p>
    <w:p>
      <w:pPr>
        <w:bidi/>
        <w:spacing w:after="120" w:line="300"/>
        <w:jc w:val="both"/>
      </w:pPr>
      <w:r>
        <w:rPr>
          <w:rFonts w:ascii="IRNazanin" w:cs="IRNazanin" w:eastAsia="IRNazanin" w:hAnsi="IRNazanin"/>
          <w:b/>
          <w:bCs/>
          <w:sz w:val="26"/>
          <w:szCs w:val="26"/>
          <w:rtl/>
        </w:rPr>
        <w:t xml:space="preserve">آنچه انجام شده است:</w:t>
      </w:r>
      <w:r>
        <w:rPr>
          <w:rFonts w:ascii="IRNazanin" w:cs="IRNazanin" w:eastAsia="IRNazanin" w:hAnsi="IRNazanin"/>
          <w:sz w:val="26"/>
          <w:szCs w:val="26"/>
          <w:rtl/>
        </w:rPr>
        <w:t xml:space="preserve"> طراحی و پیاده‌سازیِ کاملِ زنجیره‌ی پردازشِ تصویر از عکسِ خام تا گزارشِ قطرِ هاله بر حسبِ میلی‌متر؛ به‌همراهِ یک ارزیابیِ کمّیِ مستقل روی ۹۳ دیسک در ۱۱ تصویرِ واقعی.</w:t>
      </w:r>
    </w:p>
    <w:p>
      <w:pPr>
        <w:bidi/>
        <w:spacing w:after="120" w:line="300"/>
        <w:jc w:val="both"/>
      </w:pPr>
      <w:r>
        <w:rPr>
          <w:rFonts w:ascii="IRNazanin" w:cs="IRNazanin" w:eastAsia="IRNazanin" w:hAnsi="IRNazanin"/>
          <w:b/>
          <w:bCs/>
          <w:sz w:val="26"/>
          <w:szCs w:val="26"/>
          <w:rtl/>
        </w:rPr>
        <w:t xml:space="preserve">آنچه انجام نشده است:</w:t>
      </w:r>
      <w:r>
        <w:rPr>
          <w:rFonts w:ascii="IRNazanin" w:cs="IRNazanin" w:eastAsia="IRNazanin" w:hAnsi="IRNazanin"/>
          <w:sz w:val="26"/>
          <w:szCs w:val="26"/>
          <w:rtl/>
        </w:rPr>
        <w:t xml:space="preserve"> دو موردِ زیر — که هر دو در عنوانِ مصوبِ پروژه حضور دارند — در پیاده‌سازیِ فعلی محقق نشده‌اند و در فصل ۶ با استدلالِ فنیِ کامل بررسی می‌شوند: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یادگیریِ ماشین.</w:t>
      </w:r>
      <w:r>
        <w:rPr>
          <w:rFonts w:ascii="IRNazanin" w:cs="IRNazanin" w:eastAsia="IRNazanin" w:hAnsi="IRNazanin"/>
          <w:sz w:val="26"/>
          <w:szCs w:val="26"/>
          <w:rtl/>
        </w:rPr>
        <w:t xml:space="preserve"> پیاده‌سازیِ فعلی هیچ مدلِ یادگیرنده‌ای ندارد و کاملاً بر بینایی ماشینِ کلاسیک و قطعی استوار است. چنان‌که در بخش ۳-۳ استدلال خواهد شد، این یک </w:t>
      </w:r>
      <w:r>
        <w:rPr>
          <w:rFonts w:ascii="IRNazanin" w:cs="IRNazanin" w:eastAsia="IRNazanin" w:hAnsi="IRNazanin"/>
          <w:b/>
          <w:bCs/>
          <w:sz w:val="26"/>
          <w:szCs w:val="26"/>
          <w:rtl/>
        </w:rPr>
        <w:t xml:space="preserve">تصمیمِ آگاهانه‌ی معماری</w:t>
      </w:r>
      <w:r>
        <w:rPr>
          <w:rFonts w:ascii="IRNazanin" w:cs="IRNazanin" w:eastAsia="IRNazanin" w:hAnsi="IRNazanin"/>
          <w:sz w:val="26"/>
          <w:szCs w:val="26"/>
          <w:rtl/>
        </w:rPr>
        <w:t xml:space="preserve"> بوده است، نه ناتوانی در پیاده‌سازی.</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طبقه‌بندیِ S/I/R مطابقِ EUCAST.</w:t>
      </w:r>
      <w:r>
        <w:rPr>
          <w:rFonts w:ascii="IRNazanin" w:cs="IRNazanin" w:eastAsia="IRNazanin" w:hAnsi="IRNazanin"/>
          <w:sz w:val="26"/>
          <w:szCs w:val="26"/>
          <w:rtl/>
        </w:rPr>
        <w:t xml:space="preserve"> سامانه در حالِ حاضر قطر را بر حسبِ میلی‌متر گزارش می‌دهد و گامِ تبدیلِ آن به دسته‌ی تفسیری را انجام نمی‌دهد.</w:t>
      </w:r>
    </w:p>
    <w:p>
      <w:pPr>
        <w:bidi/>
        <w:spacing w:after="120" w:line="300"/>
        <w:jc w:val="both"/>
      </w:pPr>
      <w:r>
        <w:rPr>
          <w:rFonts w:ascii="IRNazanin" w:cs="IRNazanin" w:eastAsia="IRNazanin" w:hAnsi="IRNazanin"/>
          <w:sz w:val="26"/>
          <w:szCs w:val="26"/>
          <w:rtl/>
        </w:rPr>
        <w:t xml:space="preserve">افزون بر این، مجموعه‌ی ارزیابیِ کمّی (۱۱ تصویر) یک </w:t>
      </w:r>
      <w:r>
        <w:rPr>
          <w:rFonts w:ascii="IRNazanin" w:cs="IRNazanin" w:eastAsia="IRNazanin" w:hAnsi="IRNazanin"/>
          <w:b/>
          <w:bCs/>
          <w:sz w:val="26"/>
          <w:szCs w:val="26"/>
          <w:rtl/>
        </w:rPr>
        <w:t xml:space="preserve">توصیفِ اولیه‌ی دقت</w:t>
      </w:r>
      <w:r>
        <w:rPr>
          <w:rFonts w:ascii="IRNazanin" w:cs="IRNazanin" w:eastAsia="IRNazanin" w:hAnsi="IRNazanin"/>
          <w:sz w:val="26"/>
          <w:szCs w:val="26"/>
          <w:rtl/>
        </w:rPr>
        <w:t xml:space="preserve"> است، نه یک اعتبارسنجیِ بالینیِ قطعی؛ و خوانشِ مرجع توسطِ یک کارشناس و در یک نوبت انجام شده، لذا تکرارپذیریِ خودِ خوانشِ دستی سنجیده نشده است.</w:t>
      </w:r>
    </w:p>
    <w:p>
      <w:pPr>
        <w:pStyle w:val="Heading2"/>
        <w:bidi/>
        <w:spacing w:after="140" w:before="280"/>
        <w:jc w:val="right"/>
      </w:pPr>
      <w:r>
        <w:rPr>
          <w:rFonts w:ascii="IRNazanin" w:cs="IRNazanin" w:eastAsia="IRNazanin" w:hAnsi="IRNazanin"/>
          <w:b/>
          <w:bCs/>
          <w:sz w:val="28"/>
          <w:szCs w:val="28"/>
          <w:rtl/>
        </w:rPr>
        <w:t xml:space="preserve">۱-۷- ساختارِ پایان‌نامه</w:t>
      </w:r>
    </w:p>
    <w:p>
      <w:pPr>
        <w:bidi/>
        <w:spacing w:after="120" w:line="300"/>
        <w:jc w:val="both"/>
      </w:pPr>
      <w:r>
        <w:rPr>
          <w:rFonts w:ascii="IRNazanin" w:cs="IRNazanin" w:eastAsia="IRNazanin" w:hAnsi="IRNazanin"/>
          <w:sz w:val="26"/>
          <w:szCs w:val="26"/>
          <w:rtl/>
        </w:rPr>
        <w:t xml:space="preserve">ادامه‌ی این نوشتار به شرحِ زیر سازمان یافته است:</w:t>
      </w:r>
    </w:p>
    <w:p>
      <w:pPr>
        <w:bidi/>
        <w:spacing w:after="120" w:line="300"/>
        <w:jc w:val="both"/>
      </w:pPr>
      <w:r>
        <w:rPr>
          <w:rFonts w:ascii="IRNazanin" w:cs="IRNazanin" w:eastAsia="IRNazanin" w:hAnsi="IRNazanin"/>
          <w:b/>
          <w:bCs/>
          <w:sz w:val="26"/>
          <w:szCs w:val="26"/>
          <w:rtl/>
        </w:rPr>
        <w:t xml:space="preserve">فصلِ دوم</w:t>
      </w:r>
      <w:r>
        <w:rPr>
          <w:rFonts w:ascii="IRNazanin" w:cs="IRNazanin" w:eastAsia="IRNazanin" w:hAnsi="IRNazanin"/>
          <w:sz w:val="26"/>
          <w:szCs w:val="26"/>
          <w:rtl/>
        </w:rPr>
        <w:t xml:space="preserve"> مبانیِ نظریِ لازم را در دو حوزه فراهم می‌کند: از یک سو میکروب‌شناسیِ آزمونِ حساسیت، سازوکارِ تشکیلِ هاله و ساختارِ استانداردِ EUCAST؛ و از سوی دیگر مفاهیمِ پردازشِ تصویرِ به‌کاررفته در این پژوهش. سپس مرورِ نظام‌مندی بر کارهای پیشین ارائه و شکافِ پژوهشیِ این کار مشخص می‌شود.</w:t>
      </w:r>
    </w:p>
    <w:p>
      <w:pPr>
        <w:bidi/>
        <w:spacing w:after="120" w:line="300"/>
        <w:jc w:val="both"/>
      </w:pPr>
      <w:r>
        <w:rPr>
          <w:rFonts w:ascii="IRNazanin" w:cs="IRNazanin" w:eastAsia="IRNazanin" w:hAnsi="IRNazanin"/>
          <w:b/>
          <w:bCs/>
          <w:sz w:val="26"/>
          <w:szCs w:val="26"/>
          <w:rtl/>
        </w:rPr>
        <w:t xml:space="preserve">فصلِ سوم</w:t>
      </w:r>
      <w:r>
        <w:rPr>
          <w:rFonts w:ascii="IRNazanin" w:cs="IRNazanin" w:eastAsia="IRNazanin" w:hAnsi="IRNazanin"/>
          <w:sz w:val="26"/>
          <w:szCs w:val="26"/>
          <w:rtl/>
        </w:rPr>
        <w:t xml:space="preserve"> روشِ پیشنهادی را تشریح می‌کند: معماریِ کلیِ سامانه، چهار اصلِ طراحیِ حاکم بر آن، توجیهِ فنیِ انتخابِ رویکردِ کلاسیک، و شرحِ الگوریتمیِ هر یک از چهار مرحله‌ی اصلیِ پردازش. این فصل با جدولِ جامعِ طراحی‌های آزموده و کنارگذاشته‌شده به پایان می‌رسد.</w:t>
      </w:r>
    </w:p>
    <w:p>
      <w:pPr>
        <w:bidi/>
        <w:spacing w:after="120" w:line="300"/>
        <w:jc w:val="both"/>
      </w:pPr>
      <w:r>
        <w:rPr>
          <w:rFonts w:ascii="IRNazanin" w:cs="IRNazanin" w:eastAsia="IRNazanin" w:hAnsi="IRNazanin"/>
          <w:b/>
          <w:bCs/>
          <w:sz w:val="26"/>
          <w:szCs w:val="26"/>
          <w:rtl/>
        </w:rPr>
        <w:t xml:space="preserve">فصلِ چهارم</w:t>
      </w:r>
      <w:r>
        <w:rPr>
          <w:rFonts w:ascii="IRNazanin" w:cs="IRNazanin" w:eastAsia="IRNazanin" w:hAnsi="IRNazanin"/>
          <w:sz w:val="26"/>
          <w:szCs w:val="26"/>
          <w:rtl/>
        </w:rPr>
        <w:t xml:space="preserve"> به جزئیاتِ پیاده‌سازی می‌پردازد و خروجیِ بصریِ واقعیِ هر ماژول را روی سه تصویرِ نماینده با درجاتِ متفاوتِ دشواری نمایش می‌دهد.</w:t>
      </w:r>
    </w:p>
    <w:p>
      <w:pPr>
        <w:bidi/>
        <w:spacing w:after="120" w:line="300"/>
        <w:jc w:val="both"/>
      </w:pPr>
      <w:r>
        <w:rPr>
          <w:rFonts w:ascii="IRNazanin" w:cs="IRNazanin" w:eastAsia="IRNazanin" w:hAnsi="IRNazanin"/>
          <w:b/>
          <w:bCs/>
          <w:sz w:val="26"/>
          <w:szCs w:val="26"/>
          <w:rtl/>
        </w:rPr>
        <w:t xml:space="preserve">فصلِ پنجم</w:t>
      </w:r>
      <w:r>
        <w:rPr>
          <w:rFonts w:ascii="IRNazanin" w:cs="IRNazanin" w:eastAsia="IRNazanin" w:hAnsi="IRNazanin"/>
          <w:sz w:val="26"/>
          <w:szCs w:val="26"/>
          <w:rtl/>
        </w:rPr>
        <w:t xml:space="preserve"> روشِ ساختِ مجموعه‌داده‌ی مرجع، پروتکلِ ارزیابی و نتایجِ کمّی را ارائه می‌کند و به بازتولیدِ مستقلِ آن‌ها می‌پردازد.</w:t>
      </w:r>
    </w:p>
    <w:p>
      <w:pPr>
        <w:bidi/>
        <w:spacing w:after="120" w:line="300"/>
        <w:jc w:val="both"/>
      </w:pPr>
      <w:r>
        <w:rPr>
          <w:rFonts w:ascii="IRNazanin" w:cs="IRNazanin" w:eastAsia="IRNazanin" w:hAnsi="IRNazanin"/>
          <w:b/>
          <w:bCs/>
          <w:sz w:val="26"/>
          <w:szCs w:val="26"/>
          <w:rtl/>
        </w:rPr>
        <w:t xml:space="preserve">فصلِ ششم</w:t>
      </w:r>
      <w:r>
        <w:rPr>
          <w:rFonts w:ascii="IRNazanin" w:cs="IRNazanin" w:eastAsia="IRNazanin" w:hAnsi="IRNazanin"/>
          <w:sz w:val="26"/>
          <w:szCs w:val="26"/>
          <w:rtl/>
        </w:rPr>
        <w:t xml:space="preserve"> نتایج را تفسیر می‌کند، الگوهای خطا را ریشه‌یابی می‌نماید، محدودیت‌های شناخته‌شده را به‌صراحت برمی‌شمارد، دو شکافِ یادشده در بخش ۱-۶ را با استدلالِ فنی بررسی می‌کند و مسیرهای کارِ آینده را به ترتیبِ اولویت پیشنهاد می‌دهد.</w:t>
      </w:r>
    </w:p>
    <w:p>
      <w:pPr>
        <w:pStyle w:val="Heading1"/>
        <w:pageBreakBefore/>
        <w:bidi/>
        <w:spacing w:after="260" w:before="0"/>
        <w:jc w:val="center"/>
      </w:pPr>
      <w:r>
        <w:rPr>
          <w:rFonts w:ascii="IRNazanin" w:cs="IRNazanin" w:eastAsia="IRNazanin" w:hAnsi="IRNazanin"/>
          <w:b/>
          <w:bCs/>
          <w:sz w:val="30"/>
          <w:szCs w:val="30"/>
          <w:rtl/>
        </w:rPr>
        <w:t xml:space="preserve">فصل دوم: مبانیِ نظری و مرورِ ادبیات</w:t>
      </w:r>
    </w:p>
    <w:p>
      <w:pPr>
        <w:bidi/>
        <w:spacing w:after="120" w:line="300"/>
        <w:jc w:val="both"/>
      </w:pPr>
      <w:r>
        <w:rPr>
          <w:rFonts w:ascii="IRNazanin" w:cs="IRNazanin" w:eastAsia="IRNazanin" w:hAnsi="IRNazanin"/>
          <w:sz w:val="26"/>
          <w:szCs w:val="26"/>
          <w:rtl/>
        </w:rPr>
        <w:t xml:space="preserve">این فصل دو پیش‌نیازِ متفاوت را فراهم می‌کند. بخشِ نخست (۲-۱ و ۲-۲) به </w:t>
      </w:r>
      <w:r>
        <w:rPr>
          <w:rFonts w:ascii="IRNazanin" w:cs="IRNazanin" w:eastAsia="IRNazanin" w:hAnsi="IRNazanin"/>
          <w:b/>
          <w:bCs/>
          <w:sz w:val="26"/>
          <w:szCs w:val="26"/>
          <w:rtl/>
        </w:rPr>
        <w:t xml:space="preserve">مسئله</w:t>
      </w:r>
      <w:r>
        <w:rPr>
          <w:rFonts w:ascii="IRNazanin" w:cs="IRNazanin" w:eastAsia="IRNazanin" w:hAnsi="IRNazanin"/>
          <w:sz w:val="26"/>
          <w:szCs w:val="26"/>
          <w:rtl/>
        </w:rPr>
        <w:t xml:space="preserve"> می‌پردازد: سازوکارِ زیستیِ آزمونِ حساسیت، معنای دقیقِ کمیتی که قرار است اندازه‌گیری شود، و تعریفِ رسمیِ استاندارد از آن. بخشِ دوم (۲-۳) به </w:t>
      </w:r>
      <w:r>
        <w:rPr>
          <w:rFonts w:ascii="IRNazanin" w:cs="IRNazanin" w:eastAsia="IRNazanin" w:hAnsi="IRNazanin"/>
          <w:b/>
          <w:bCs/>
          <w:sz w:val="26"/>
          <w:szCs w:val="26"/>
          <w:rtl/>
        </w:rPr>
        <w:t xml:space="preserve">ابزار</w:t>
      </w:r>
      <w:r>
        <w:rPr>
          <w:rFonts w:ascii="IRNazanin" w:cs="IRNazanin" w:eastAsia="IRNazanin" w:hAnsi="IRNazanin"/>
          <w:sz w:val="26"/>
          <w:szCs w:val="26"/>
          <w:rtl/>
        </w:rPr>
        <w:t xml:space="preserve"> می‌پردازد: مفاهیمِ پردازشِ تصویر و بینایی ماشین که در فصل‌های ۳ و ۴ به‌کار گرفته می‌شوند. سرانجام بخشِ ۲-۴ کارهای پیشین را مرور و شکافی را که این پژوهش هدف گرفته مشخص می‌کند، و بخشِ ۲-۵ روشِ آماریِ سنجشِ توافق را که در فصل ۵ استفاده می‌شود معرفی می‌نماید.</w:t>
      </w:r>
    </w:p>
    <w:p>
      <w:pPr>
        <w:pStyle w:val="Heading2"/>
        <w:bidi/>
        <w:spacing w:after="140" w:before="280"/>
        <w:jc w:val="right"/>
      </w:pPr>
      <w:r>
        <w:rPr>
          <w:rFonts w:ascii="IRNazanin" w:cs="IRNazanin" w:eastAsia="IRNazanin" w:hAnsi="IRNazanin"/>
          <w:b/>
          <w:bCs/>
          <w:sz w:val="28"/>
          <w:szCs w:val="28"/>
          <w:rtl/>
        </w:rPr>
        <w:t xml:space="preserve">۲-۱- مبانیِ آزمونِ حساسیتِ ضدمیکروبی</w:t>
      </w:r>
    </w:p>
    <w:p>
      <w:pPr>
        <w:pStyle w:val="Heading3"/>
        <w:bidi/>
        <w:spacing w:after="110" w:before="200"/>
        <w:jc w:val="right"/>
      </w:pPr>
      <w:r>
        <w:rPr>
          <w:rFonts w:ascii="IRNazanin" w:cs="IRNazanin" w:eastAsia="IRNazanin" w:hAnsi="IRNazanin"/>
          <w:b/>
          <w:bCs/>
          <w:sz w:val="26"/>
          <w:szCs w:val="26"/>
          <w:rtl/>
        </w:rPr>
        <w:t xml:space="preserve">۲-۱-۱- حداقلِ غلظتِ مهارکنندگی</w:t>
      </w:r>
    </w:p>
    <w:p>
      <w:pPr>
        <w:bidi/>
        <w:spacing w:after="120" w:line="300"/>
        <w:jc w:val="both"/>
      </w:pPr>
      <w:r>
        <w:rPr>
          <w:rFonts w:ascii="IRNazanin" w:cs="IRNazanin" w:eastAsia="IRNazanin" w:hAnsi="IRNazanin"/>
          <w:sz w:val="26"/>
          <w:szCs w:val="26"/>
          <w:rtl/>
        </w:rPr>
        <w:t xml:space="preserve">کمیتِ بنیادین در سنجشِ حساسیتِ یک باکتری به یک آنتی‌بیوتیک، </w:t>
      </w:r>
      <w:r>
        <w:rPr>
          <w:rFonts w:ascii="IRNazanin" w:cs="IRNazanin" w:eastAsia="IRNazanin" w:hAnsi="IRNazanin"/>
          <w:b/>
          <w:bCs/>
          <w:sz w:val="26"/>
          <w:szCs w:val="26"/>
          <w:rtl/>
        </w:rPr>
        <w:t xml:space="preserve">حداقلِ غلظتِ مهارکنندگی</w:t>
      </w:r>
      <w:r>
        <w:rPr>
          <w:rFonts w:ascii="IRNazanin" w:cs="IRNazanin" w:eastAsia="IRNazanin" w:hAnsi="IRNazanin"/>
          <w:sz w:val="26"/>
          <w:szCs w:val="26"/>
          <w:rtl/>
        </w:rPr>
        <w:t xml:space="preserve"> (Minimum Inhibitory Concentration – MIC) است: کمترین غلظتی از آن آنتی‌بیوتیک که رشدِ قابلِ‌مشاهده‌ی باکتری را به‌طورِ کامل متوقف می‌کند. MIC معمولاً بر حسبِ میلی‌گرم بر لیتر (mg/L) بیان می‌شود و روشِ مرجعِ تعیینِ آن، </w:t>
      </w:r>
      <w:r>
        <w:rPr>
          <w:rFonts w:ascii="IRNazanin" w:cs="IRNazanin" w:eastAsia="IRNazanin" w:hAnsi="IRNazanin"/>
          <w:b/>
          <w:bCs/>
          <w:sz w:val="26"/>
          <w:szCs w:val="26"/>
          <w:rtl/>
        </w:rPr>
        <w:t xml:space="preserve">رقّت در محیطِ آبگوشتی</w:t>
      </w:r>
      <w:r>
        <w:rPr>
          <w:rFonts w:ascii="IRNazanin" w:cs="IRNazanin" w:eastAsia="IRNazanin" w:hAnsi="IRNazanin"/>
          <w:sz w:val="26"/>
          <w:szCs w:val="26"/>
          <w:rtl/>
        </w:rPr>
        <w:t xml:space="preserve"> (Broth Microdilution) طبقِ استانداردِ ISO 20776-1 است [3].</w:t>
      </w:r>
    </w:p>
    <w:p>
      <w:pPr>
        <w:bidi/>
        <w:spacing w:after="120" w:line="300"/>
        <w:jc w:val="both"/>
      </w:pPr>
      <w:r>
        <w:rPr>
          <w:rFonts w:ascii="IRNazanin" w:cs="IRNazanin" w:eastAsia="IRNazanin" w:hAnsi="IRNazanin"/>
          <w:sz w:val="26"/>
          <w:szCs w:val="26"/>
          <w:rtl/>
        </w:rPr>
        <w:t xml:space="preserve">روشِ رقّت اما در عملِ روزمره‌ی آزمایشگاهی محدودیت دارد: برای هر آنتی‌بیوتیک به یک سریِ رقّتِ جداگانه نیاز است، آماده‌سازی‌اش وقت‌گیر است و هزینه‌ی موادِ مصرفیِ آن برای غربالگریِ هم‌زمانِ ده آنتی‌بیوتیکِ مختلف روی یک نمونه بالا می‌رود. اینجاست که روشِ انتشار از دیسک وارد می‌شود.</w:t>
      </w:r>
    </w:p>
    <w:p>
      <w:pPr>
        <w:bidi/>
        <w:spacing w:after="120" w:line="300"/>
        <w:jc w:val="both"/>
      </w:pPr>
      <w:r>
        <w:rPr>
          <w:rFonts w:ascii="IRNazanin" w:cs="IRNazanin" w:eastAsia="IRNazanin" w:hAnsi="IRNazanin"/>
          <w:sz w:val="26"/>
          <w:szCs w:val="26"/>
          <w:rtl/>
        </w:rPr>
        <w:t xml:space="preserve">نکته‌ی مهمی که استانداردِ EUCAST خود بر آن تاکید دارد این است که </w:t>
      </w:r>
      <w:r>
        <w:rPr>
          <w:rFonts w:ascii="IRNazanin" w:cs="IRNazanin" w:eastAsia="IRNazanin" w:hAnsi="IRNazanin"/>
          <w:b/>
          <w:bCs/>
          <w:sz w:val="26"/>
          <w:szCs w:val="26"/>
          <w:rtl/>
        </w:rPr>
        <w:t xml:space="preserve">حتی MIC نیز یک عددِ قطعی نیست</w:t>
      </w:r>
      <w:r>
        <w:rPr>
          <w:rFonts w:ascii="IRNazanin" w:cs="IRNazanin" w:eastAsia="IRNazanin" w:hAnsi="IRNazanin"/>
          <w:sz w:val="26"/>
          <w:szCs w:val="26"/>
          <w:rtl/>
        </w:rPr>
        <w:t xml:space="preserve">؛ به بیانِ صریحِ سندِ مرجع، هر اندازه‌گیری تحتِ تاثیرِ تغییرپذیریِ تصادفی و گاه سیستماتیک قرار دارد و «در بهترین شرایط، یک MIC برابرِ ۱٫۰ mg/L باید به‌عنوانِ مقداری بینِ ۰٫۵ تا ۲٫۰ mg/L در نظر گرفته شود» [3]. این نکته در فصل ۶ هنگامِ تفسیرِ خطای سامانه‌ی پیشنهادی دوباره اهمیت پیدا می‌کند: مرجعی که با آن مقایسه می‌شویم، خودْ خالی از عدمِ‌قطعیت نیست.</w:t>
      </w:r>
    </w:p>
    <w:p>
      <w:pPr>
        <w:pStyle w:val="Heading3"/>
        <w:bidi/>
        <w:spacing w:after="110" w:before="200"/>
        <w:jc w:val="right"/>
      </w:pPr>
      <w:r>
        <w:rPr>
          <w:rFonts w:ascii="IRNazanin" w:cs="IRNazanin" w:eastAsia="IRNazanin" w:hAnsi="IRNazanin"/>
          <w:b/>
          <w:bCs/>
          <w:sz w:val="26"/>
          <w:szCs w:val="26"/>
          <w:rtl/>
        </w:rPr>
        <w:t xml:space="preserve">۲-۱-۲- روشِ انتشار از دیسک</w:t>
      </w:r>
    </w:p>
    <w:p>
      <w:pPr>
        <w:bidi/>
        <w:spacing w:after="120" w:line="300"/>
        <w:jc w:val="both"/>
      </w:pPr>
      <w:r>
        <w:rPr>
          <w:rFonts w:ascii="IRNazanin" w:cs="IRNazanin" w:eastAsia="IRNazanin" w:hAnsi="IRNazanin"/>
          <w:sz w:val="26"/>
          <w:szCs w:val="26"/>
          <w:rtl/>
        </w:rPr>
        <w:t xml:space="preserve">روشِ </w:t>
      </w:r>
      <w:r>
        <w:rPr>
          <w:rFonts w:ascii="IRNazanin" w:cs="IRNazanin" w:eastAsia="IRNazanin" w:hAnsi="IRNazanin"/>
          <w:b/>
          <w:bCs/>
          <w:sz w:val="26"/>
          <w:szCs w:val="26"/>
          <w:rtl/>
        </w:rPr>
        <w:t xml:space="preserve">انتشار از دیسک</w:t>
      </w:r>
      <w:r>
        <w:rPr>
          <w:rFonts w:ascii="IRNazanin" w:cs="IRNazanin" w:eastAsia="IRNazanin" w:hAnsi="IRNazanin"/>
          <w:sz w:val="26"/>
          <w:szCs w:val="26"/>
          <w:rtl/>
        </w:rPr>
        <w:t xml:space="preserve"> یا </w:t>
      </w:r>
      <w:r>
        <w:rPr>
          <w:rFonts w:ascii="IRNazanin" w:cs="IRNazanin" w:eastAsia="IRNazanin" w:hAnsi="IRNazanin"/>
          <w:b/>
          <w:bCs/>
          <w:sz w:val="26"/>
          <w:szCs w:val="26"/>
          <w:rtl/>
        </w:rPr>
        <w:t xml:space="preserve">کربی–بائر</w:t>
      </w:r>
      <w:r>
        <w:rPr>
          <w:rFonts w:ascii="IRNazanin" w:cs="IRNazanin" w:eastAsia="IRNazanin" w:hAnsi="IRNazanin"/>
          <w:sz w:val="26"/>
          <w:szCs w:val="26"/>
          <w:rtl/>
        </w:rPr>
        <w:t xml:space="preserve"> در سالِ ۱۹۶۶ به‌عنوان یک روشِ استانداردشده معرفی شد [2]. مراحلِ اجرای آن، مطابقِ روشِ استانداردشده‌ی EUCAST، چنین است [3]:</w:t>
      </w:r>
    </w:p>
    <w:p>
      <w:pPr>
        <w:bidi/>
        <w:spacing w:after="70" w:line="300"/>
        <w:ind w:right="300" w:hanging="180"/>
        <w:jc w:val="both"/>
      </w:pPr>
      <w:r>
        <w:rPr>
          <w:rFonts w:ascii="IRNazanin" w:cs="IRNazanin" w:eastAsia="IRNazanin" w:hAnsi="IRNazanin"/>
          <w:sz w:val="26"/>
          <w:szCs w:val="26"/>
          <w:rtl/>
        </w:rPr>
        <w:t xml:space="preserve">۱. </w:t>
      </w:r>
      <w:r>
        <w:rPr>
          <w:rFonts w:ascii="IRNazanin" w:cs="IRNazanin" w:eastAsia="IRNazanin" w:hAnsi="IRNazanin"/>
          <w:b/>
          <w:bCs/>
          <w:sz w:val="26"/>
          <w:szCs w:val="26"/>
          <w:rtl/>
        </w:rPr>
        <w:t xml:space="preserve">آماده‌سازیِ تلقیح (Inoculum):</w:t>
      </w:r>
      <w:r>
        <w:rPr>
          <w:rFonts w:ascii="IRNazanin" w:cs="IRNazanin" w:eastAsia="IRNazanin" w:hAnsi="IRNazanin"/>
          <w:sz w:val="26"/>
          <w:szCs w:val="26"/>
          <w:rtl/>
        </w:rPr>
        <w:t xml:space="preserve"> سوسپانسیونی از باکتریِ خالصِ جداشده با کدورتِ استاندارد (معادلِ ۰٫۵ مک‌فارلند) تهیه می‌شود.</w:t>
      </w:r>
    </w:p>
    <w:p>
      <w:pPr>
        <w:bidi/>
        <w:spacing w:after="70" w:line="300"/>
        <w:ind w:right="300" w:hanging="180"/>
        <w:jc w:val="both"/>
      </w:pPr>
      <w:r>
        <w:rPr>
          <w:rFonts w:ascii="IRNazanin" w:cs="IRNazanin" w:eastAsia="IRNazanin" w:hAnsi="IRNazanin"/>
          <w:sz w:val="26"/>
          <w:szCs w:val="26"/>
          <w:rtl/>
        </w:rPr>
        <w:t xml:space="preserve">۲. </w:t>
      </w:r>
      <w:r>
        <w:rPr>
          <w:rFonts w:ascii="IRNazanin" w:cs="IRNazanin" w:eastAsia="IRNazanin" w:hAnsi="IRNazanin"/>
          <w:b/>
          <w:bCs/>
          <w:sz w:val="26"/>
          <w:szCs w:val="26"/>
          <w:rtl/>
        </w:rPr>
        <w:t xml:space="preserve">کشتِ سطحی:</w:t>
      </w:r>
      <w:r>
        <w:rPr>
          <w:rFonts w:ascii="IRNazanin" w:cs="IRNazanin" w:eastAsia="IRNazanin" w:hAnsi="IRNazanin"/>
          <w:sz w:val="26"/>
          <w:szCs w:val="26"/>
          <w:rtl/>
        </w:rPr>
        <w:t xml:space="preserve"> این سوسپانسیون به‌طورِ یکنواخت روی سطحِ آگارِ مولر–هینتون پخش می‌شود، به‌گونه‌ای که پس از رشد یک </w:t>
      </w:r>
      <w:r>
        <w:rPr>
          <w:rFonts w:ascii="IRNazanin" w:cs="IRNazanin" w:eastAsia="IRNazanin" w:hAnsi="IRNazanin"/>
          <w:b/>
          <w:bCs/>
          <w:sz w:val="26"/>
          <w:szCs w:val="26"/>
          <w:rtl/>
        </w:rPr>
        <w:t xml:space="preserve">لَونِ (Lawn) پیوسته و همگن</w:t>
      </w:r>
      <w:r>
        <w:rPr>
          <w:rFonts w:ascii="IRNazanin" w:cs="IRNazanin" w:eastAsia="IRNazanin" w:hAnsi="IRNazanin"/>
          <w:sz w:val="26"/>
          <w:szCs w:val="26"/>
          <w:rtl/>
        </w:rPr>
        <w:t xml:space="preserve"> پدید آید.</w:t>
      </w:r>
    </w:p>
    <w:p>
      <w:pPr>
        <w:bidi/>
        <w:spacing w:after="70" w:line="300"/>
        <w:ind w:right="300" w:hanging="180"/>
        <w:jc w:val="both"/>
      </w:pPr>
      <w:r>
        <w:rPr>
          <w:rFonts w:ascii="IRNazanin" w:cs="IRNazanin" w:eastAsia="IRNazanin" w:hAnsi="IRNazanin"/>
          <w:sz w:val="26"/>
          <w:szCs w:val="26"/>
          <w:rtl/>
        </w:rPr>
        <w:t xml:space="preserve">۳. </w:t>
      </w:r>
      <w:r>
        <w:rPr>
          <w:rFonts w:ascii="IRNazanin" w:cs="IRNazanin" w:eastAsia="IRNazanin" w:hAnsi="IRNazanin"/>
          <w:b/>
          <w:bCs/>
          <w:sz w:val="26"/>
          <w:szCs w:val="26"/>
          <w:rtl/>
        </w:rPr>
        <w:t xml:space="preserve">قرارگیریِ دیسک‌ها:</w:t>
      </w:r>
      <w:r>
        <w:rPr>
          <w:rFonts w:ascii="IRNazanin" w:cs="IRNazanin" w:eastAsia="IRNazanin" w:hAnsi="IRNazanin"/>
          <w:sz w:val="26"/>
          <w:szCs w:val="26"/>
          <w:rtl/>
        </w:rPr>
        <w:t xml:space="preserve"> دیسک‌های کاغذیِ آغشته به مقدارِ مشخصی از هر آنتی‌بیوتیک روی سطح قرار می‌گیرند.</w:t>
      </w:r>
    </w:p>
    <w:p>
      <w:pPr>
        <w:bidi/>
        <w:spacing w:after="70" w:line="300"/>
        <w:ind w:right="300" w:hanging="180"/>
        <w:jc w:val="both"/>
      </w:pPr>
      <w:r>
        <w:rPr>
          <w:rFonts w:ascii="IRNazanin" w:cs="IRNazanin" w:eastAsia="IRNazanin" w:hAnsi="IRNazanin"/>
          <w:sz w:val="26"/>
          <w:szCs w:val="26"/>
          <w:rtl/>
        </w:rPr>
        <w:t xml:space="preserve">۴. </w:t>
      </w:r>
      <w:r>
        <w:rPr>
          <w:rFonts w:ascii="IRNazanin" w:cs="IRNazanin" w:eastAsia="IRNazanin" w:hAnsi="IRNazanin"/>
          <w:b/>
          <w:bCs/>
          <w:sz w:val="26"/>
          <w:szCs w:val="26"/>
          <w:rtl/>
        </w:rPr>
        <w:t xml:space="preserve">گرم‌خانه‌گذاری:</w:t>
      </w:r>
      <w:r>
        <w:rPr>
          <w:rFonts w:ascii="IRNazanin" w:cs="IRNazanin" w:eastAsia="IRNazanin" w:hAnsi="IRNazanin"/>
          <w:sz w:val="26"/>
          <w:szCs w:val="26"/>
          <w:rtl/>
        </w:rPr>
        <w:t xml:space="preserve"> پلیت در دمای ۳۵±۱ درجه‌ی سلسیوس و به‌مدتِ ۱۸±۲ ساعت در هوا نگهداری می‌شود.</w:t>
      </w:r>
    </w:p>
    <w:p>
      <w:pPr>
        <w:bidi/>
        <w:spacing w:after="70" w:line="300"/>
        <w:ind w:right="300" w:hanging="180"/>
        <w:jc w:val="both"/>
      </w:pPr>
      <w:r>
        <w:rPr>
          <w:rFonts w:ascii="IRNazanin" w:cs="IRNazanin" w:eastAsia="IRNazanin" w:hAnsi="IRNazanin"/>
          <w:sz w:val="26"/>
          <w:szCs w:val="26"/>
          <w:rtl/>
        </w:rPr>
        <w:t xml:space="preserve">۵. </w:t>
      </w:r>
      <w:r>
        <w:rPr>
          <w:rFonts w:ascii="IRNazanin" w:cs="IRNazanin" w:eastAsia="IRNazanin" w:hAnsi="IRNazanin"/>
          <w:b/>
          <w:bCs/>
          <w:sz w:val="26"/>
          <w:szCs w:val="26"/>
          <w:rtl/>
        </w:rPr>
        <w:t xml:space="preserve">خوانش:</w:t>
      </w:r>
      <w:r>
        <w:rPr>
          <w:rFonts w:ascii="IRNazanin" w:cs="IRNazanin" w:eastAsia="IRNazanin" w:hAnsi="IRNazanin"/>
          <w:sz w:val="26"/>
          <w:szCs w:val="26"/>
          <w:rtl/>
        </w:rPr>
        <w:t xml:space="preserve"> قطرِ هاله‌ی مهار اندازه‌گیری و با جدولِ نقطه‌ی قطع مقایسه می‌شود.</w:t>
      </w:r>
    </w:p>
    <w:p>
      <w:pPr>
        <w:pBdr>
          <w:right w:val="single" w:color="2A78D6" w:sz="12" w:space="10"/>
        </w:pBdr>
        <w:bidi/>
        <w:spacing w:after="90" w:line="300"/>
        <w:ind w:right="340"/>
        <w:jc w:val="both"/>
      </w:pPr>
      <w:r>
        <w:rPr>
          <w:rFonts w:ascii="IRNazanin" w:cs="IRNazanin" w:eastAsia="IRNazanin" w:hAnsi="IRNazanin"/>
          <w:b/>
          <w:bCs/>
          <w:sz w:val="26"/>
          <w:szCs w:val="26"/>
          <w:rtl/>
        </w:rPr>
        <w:t xml:space="preserve">توجه:</w:t>
      </w:r>
      <w:r>
        <w:rPr>
          <w:rFonts w:ascii="IRNazanin" w:cs="IRNazanin" w:eastAsia="IRNazanin" w:hAnsi="IRNazanin"/>
          <w:sz w:val="26"/>
          <w:szCs w:val="26"/>
          <w:rtl/>
        </w:rPr>
        <w:t xml:space="preserve"> شرایطِ بالا تعریفِ </w:t>
      </w:r>
      <w:r>
        <w:rPr>
          <w:rFonts w:ascii="IRNazanin" w:cs="IRNazanin" w:eastAsia="IRNazanin" w:hAnsi="IRNazanin"/>
          <w:b/>
          <w:bCs/>
          <w:sz w:val="26"/>
          <w:szCs w:val="26"/>
          <w:rtl/>
        </w:rPr>
        <w:t xml:space="preserve">استاندارد</w:t>
      </w:r>
      <w:r>
        <w:rPr>
          <w:rFonts w:ascii="IRNazanin" w:cs="IRNazanin" w:eastAsia="IRNazanin" w:hAnsi="IRNazanin"/>
          <w:sz w:val="26"/>
          <w:szCs w:val="26"/>
          <w:rtl/>
        </w:rPr>
        <w:t xml:space="preserve"> است. پژوهشِ حاضر بر تحلیلِ تصویرِ پلیتِ آماده تمرکز دارد و مراحلِ آزمایشگاهیِ تهیه‌ی نمونه در محدوده‌ی این کار قرار نمی‌گیرد؛ بنابراین در فصل‌های بعد هیچ ادعایی درباره‌ی نوعِ باکتری، محیطِ کشت یا شرایطِ گرم‌خانه‌گذاریِ نمونه‌های استفاده‌شده مطرح نمی‌شود. این نکته در بخشِ محدودیت‌ها (۶-۵) نیز صریحاً بیان شده است.</w:t>
      </w:r>
    </w:p>
    <w:p>
      <w:pPr>
        <w:spacing w:after="140"/>
      </w:pPr>
    </w:p>
    <w:p>
      <w:pPr>
        <w:pStyle w:val="Heading3"/>
        <w:bidi/>
        <w:spacing w:after="110" w:before="200"/>
        <w:jc w:val="right"/>
      </w:pPr>
      <w:r>
        <w:rPr>
          <w:rFonts w:ascii="IRNazanin" w:cs="IRNazanin" w:eastAsia="IRNazanin" w:hAnsi="IRNazanin"/>
          <w:b/>
          <w:bCs/>
          <w:sz w:val="26"/>
          <w:szCs w:val="26"/>
          <w:rtl/>
        </w:rPr>
        <w:t xml:space="preserve">۲-۱-۳- سازوکارِ تشکیلِ هاله و پیوندِ آن با MIC</w:t>
      </w:r>
    </w:p>
    <w:p>
      <w:pPr>
        <w:bidi/>
        <w:spacing w:after="120" w:line="300"/>
        <w:jc w:val="both"/>
      </w:pPr>
      <w:r>
        <w:rPr>
          <w:rFonts w:ascii="IRNazanin" w:cs="IRNazanin" w:eastAsia="IRNazanin" w:hAnsi="IRNazanin"/>
          <w:sz w:val="26"/>
          <w:szCs w:val="26"/>
          <w:rtl/>
        </w:rPr>
        <w:t xml:space="preserve">پس از قرارگرفتنِ دیسک روی آگارِ مرطوب، مولکول‌های آنتی‌بیوتیک به‌صورتِ شعاعی در ژلِ آگار </w:t>
      </w:r>
      <w:r>
        <w:rPr>
          <w:rFonts w:ascii="IRNazanin" w:cs="IRNazanin" w:eastAsia="IRNazanin" w:hAnsi="IRNazanin"/>
          <w:b/>
          <w:bCs/>
          <w:sz w:val="26"/>
          <w:szCs w:val="26"/>
          <w:rtl/>
        </w:rPr>
        <w:t xml:space="preserve">نفوذ</w:t>
      </w:r>
      <w:r>
        <w:rPr>
          <w:rFonts w:ascii="IRNazanin" w:cs="IRNazanin" w:eastAsia="IRNazanin" w:hAnsi="IRNazanin"/>
          <w:sz w:val="26"/>
          <w:szCs w:val="26"/>
          <w:rtl/>
        </w:rPr>
        <w:t xml:space="preserve"> می‌کنند. این فرآیندْ گرادیانی از غلظت پدید می‌آورد که با فاصله از مرکزِ دیسک به‌صورتِ یکنواخت کاهش می‌یابد. هم‌زمان، باکتریِ کشت‌داده‌شده شروع به تکثیر می‌کند.</w:t>
      </w:r>
    </w:p>
    <w:p>
      <w:pPr>
        <w:bidi/>
        <w:spacing w:after="120" w:line="300"/>
        <w:jc w:val="both"/>
      </w:pPr>
      <w:r>
        <w:rPr>
          <w:rFonts w:ascii="IRNazanin" w:cs="IRNazanin" w:eastAsia="IRNazanin" w:hAnsi="IRNazanin"/>
          <w:sz w:val="26"/>
          <w:szCs w:val="26"/>
          <w:rtl/>
        </w:rPr>
        <w:t xml:space="preserve">نتیجه‌ی رقابتِ این دو فرآیند، مرزی است که در آن </w:t>
      </w:r>
      <w:r>
        <w:rPr>
          <w:rFonts w:ascii="IRNazanin" w:cs="IRNazanin" w:eastAsia="IRNazanin" w:hAnsi="IRNazanin"/>
          <w:b/>
          <w:bCs/>
          <w:sz w:val="26"/>
          <w:szCs w:val="26"/>
          <w:rtl/>
        </w:rPr>
        <w:t xml:space="preserve">غلظتِ محلیِ آنتی‌بیوتیک دقیقاً برابرِ MIC آن باکتری می‌شود</w:t>
      </w:r>
      <w:r>
        <w:rPr>
          <w:rFonts w:ascii="IRNazanin" w:cs="IRNazanin" w:eastAsia="IRNazanin" w:hAnsi="IRNazanin"/>
          <w:sz w:val="26"/>
          <w:szCs w:val="26"/>
          <w:rtl/>
        </w:rPr>
        <w:t xml:space="preserve">: در درونِ این مرز غلظت بالاتر از MIC است و رشد مهار می‌شود؛ در بیرونِ آن غلظت پایین‌تر از MIC است و باکتری آزادانه رشد می‌کند و لَونِ مرئی را می‌سازد. بنابراین </w:t>
      </w:r>
      <w:r>
        <w:rPr>
          <w:rFonts w:ascii="IRNazanin" w:cs="IRNazanin" w:eastAsia="IRNazanin" w:hAnsi="IRNazanin"/>
          <w:b/>
          <w:bCs/>
          <w:sz w:val="26"/>
          <w:szCs w:val="26"/>
          <w:rtl/>
        </w:rPr>
        <w:t xml:space="preserve">قطرِ هاله یک اندازه‌گیریِ غیرمستقیم از MIC است</w:t>
      </w:r>
      <w:r>
        <w:rPr>
          <w:rFonts w:ascii="IRNazanin" w:cs="IRNazanin" w:eastAsia="IRNazanin" w:hAnsi="IRNazanin"/>
          <w:sz w:val="26"/>
          <w:szCs w:val="26"/>
          <w:rtl/>
        </w:rPr>
        <w:t xml:space="preserve"> — هرچه باکتری حساس‌تر (MIC کوچک‌تر)، غلظتِ لازم برای مهار پایین‌تر و در نتیجه هاله بزرگ‌تر </w:t>
      </w:r>
      <w:r>
        <w:rPr>
          <w:rFonts w:ascii="Consolas" w:cs="Consolas" w:eastAsia="Consolas" w:hAnsi="Consolas"/>
          <w:sz w:val="20"/>
          <w:szCs w:val="20"/>
          <w:rtl w:val="false"/>
        </w:rPr>
        <w:t xml:space="preserve">[نیازمندِ منبع: ن-۴]</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sz w:val="26"/>
          <w:szCs w:val="26"/>
          <w:rtl/>
        </w:rPr>
        <w:t xml:space="preserve">سه ویژگیِ این پدیده برای طراحیِ الگوریتم اهمیتِ تعیین‌کننده دارند و در فصل ۳ به آن‌ها بازمی‌گردیم:</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هاله یک شیءِ فیزیکی نیست، یک اثرِ زیستی است.</w:t>
      </w:r>
      <w:r>
        <w:rPr>
          <w:rFonts w:ascii="IRNazanin" w:cs="IRNazanin" w:eastAsia="IRNazanin" w:hAnsi="IRNazanin"/>
          <w:sz w:val="26"/>
          <w:szCs w:val="26"/>
          <w:rtl/>
        </w:rPr>
        <w:t xml:space="preserve"> برخلافِ خودِ دیسک — که جسمی ساخته‌شده با قطرِ استاندارد و لبه‌ی تیزِ مشخص است — هاله ناحیه‌ای است که در آن </w:t>
      </w:r>
      <w:r>
        <w:rPr>
          <w:rFonts w:ascii="IRNazanin" w:cs="IRNazanin" w:eastAsia="IRNazanin" w:hAnsi="IRNazanin"/>
          <w:i/>
          <w:iCs/>
          <w:sz w:val="26"/>
          <w:szCs w:val="26"/>
          <w:rtl/>
        </w:rPr>
        <w:t xml:space="preserve">چیزی رشد نکرده</w:t>
      </w:r>
      <w:r>
        <w:rPr>
          <w:rFonts w:ascii="IRNazanin" w:cs="IRNazanin" w:eastAsia="IRNazanin" w:hAnsi="IRNazanin"/>
          <w:sz w:val="26"/>
          <w:szCs w:val="26"/>
          <w:rtl/>
        </w:rPr>
        <w:t xml:space="preserve">. مرزِ آن الزاماً دایره‌ی کامل نیست، لبه‌اش می‌تواند تدریجی و مبهم باشد، و ضخامتِ گذارش از نقطه‌ای به نقطه‌ی دیگر فرق کند.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هاله‌ها با یکدیگر و با محیط تداخل دارند.</w:t>
      </w:r>
      <w:r>
        <w:rPr>
          <w:rFonts w:ascii="IRNazanin" w:cs="IRNazanin" w:eastAsia="IRNazanin" w:hAnsi="IRNazanin"/>
          <w:sz w:val="26"/>
          <w:szCs w:val="26"/>
          <w:rtl/>
        </w:rPr>
        <w:t xml:space="preserve"> اگر دو دیسک نزدیکِ هم باشند، هاله‌هایشان به یکدیگر می‌رسند و مرزِ مشترکی می‌سازند؛ و اگر دیسکی نزدیکِ لبه‌ی پلیت باشد، هاله‌اش به دیواره‌ی ظرف برخورد می‌کند و ناقص می‌ماند.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مرزِ هاله ذاتاً یک گذارِ یک‌طرفه و دائمی است.</w:t>
      </w:r>
      <w:r>
        <w:rPr>
          <w:rFonts w:ascii="IRNazanin" w:cs="IRNazanin" w:eastAsia="IRNazanin" w:hAnsi="IRNazanin"/>
          <w:sz w:val="26"/>
          <w:szCs w:val="26"/>
          <w:rtl/>
        </w:rPr>
        <w:t xml:space="preserve"> از نظرِ زیستی، وقتی چگالیِ لَونِ همگن آغاز شد، دیگر با دور شدنِ بیشتر از دیسک به حالتِ «بدونِ رشد» بازنمی‌گردد. این خاصیتِ به‌ظاهر بدیهی، در بخشِ ۳-۶-۳ به یک </w:t>
      </w:r>
      <w:r>
        <w:rPr>
          <w:rFonts w:ascii="IRNazanin" w:cs="IRNazanin" w:eastAsia="IRNazanin" w:hAnsi="IRNazanin"/>
          <w:b/>
          <w:bCs/>
          <w:sz w:val="26"/>
          <w:szCs w:val="26"/>
          <w:rtl/>
        </w:rPr>
        <w:t xml:space="preserve">معیارِ الگوریتمیِ تعیین‌کننده</w:t>
      </w:r>
      <w:r>
        <w:rPr>
          <w:rFonts w:ascii="IRNazanin" w:cs="IRNazanin" w:eastAsia="IRNazanin" w:hAnsi="IRNazanin"/>
          <w:sz w:val="26"/>
          <w:szCs w:val="26"/>
          <w:rtl/>
        </w:rPr>
        <w:t xml:space="preserve"> تبدیل می‌شود.</w:t>
      </w:r>
    </w:p>
    <w:p>
      <w:pPr>
        <w:pStyle w:val="Heading2"/>
        <w:bidi/>
        <w:spacing w:after="140" w:before="280"/>
        <w:jc w:val="right"/>
      </w:pPr>
      <w:r>
        <w:rPr>
          <w:rFonts w:ascii="IRNazanin" w:cs="IRNazanin" w:eastAsia="IRNazanin" w:hAnsi="IRNazanin"/>
          <w:b/>
          <w:bCs/>
          <w:sz w:val="28"/>
          <w:szCs w:val="28"/>
          <w:rtl/>
        </w:rPr>
        <w:t xml:space="preserve">۲-۲- استانداردِ EUCAST</w:t>
      </w:r>
    </w:p>
    <w:p>
      <w:pPr>
        <w:pStyle w:val="Heading3"/>
        <w:bidi/>
        <w:spacing w:after="110" w:before="200"/>
        <w:jc w:val="right"/>
      </w:pPr>
      <w:r>
        <w:rPr>
          <w:rFonts w:ascii="IRNazanin" w:cs="IRNazanin" w:eastAsia="IRNazanin" w:hAnsi="IRNazanin"/>
          <w:b/>
          <w:bCs/>
          <w:sz w:val="26"/>
          <w:szCs w:val="26"/>
          <w:rtl/>
        </w:rPr>
        <w:t xml:space="preserve">۲-۲-۱- جایگاه و ساختارِ سند</w:t>
      </w:r>
    </w:p>
    <w:p>
      <w:pPr>
        <w:bidi/>
        <w:spacing w:after="120" w:line="300"/>
        <w:jc w:val="both"/>
      </w:pPr>
      <w:r>
        <w:rPr>
          <w:rFonts w:ascii="IRNazanin" w:cs="IRNazanin" w:eastAsia="IRNazanin" w:hAnsi="IRNazanin"/>
          <w:b/>
          <w:bCs/>
          <w:sz w:val="26"/>
          <w:szCs w:val="26"/>
          <w:rtl/>
        </w:rPr>
        <w:t xml:space="preserve">کمیته‌ی اروپاییِ آزمونِ حساسیتِ ضدمیکروبی</w:t>
      </w:r>
      <w:r>
        <w:rPr>
          <w:rFonts w:ascii="IRNazanin" w:cs="IRNazanin" w:eastAsia="IRNazanin" w:hAnsi="IRNazanin"/>
          <w:sz w:val="26"/>
          <w:szCs w:val="26"/>
          <w:rtl/>
        </w:rPr>
        <w:t xml:space="preserve"> (European Committee on Antimicrobial Susceptibility Testing – EUCAST) مرجعی است که جدول‌های نقطه‌ی قطع را تدوین و سالانه بازنگری می‌کند. نسخه‌ی مورد استفاده در این پژوهش، </w:t>
      </w:r>
      <w:r>
        <w:rPr>
          <w:rFonts w:ascii="IRNazanin" w:cs="IRNazanin" w:eastAsia="IRNazanin" w:hAnsi="IRNazanin"/>
          <w:b/>
          <w:bCs/>
          <w:sz w:val="26"/>
          <w:szCs w:val="26"/>
          <w:rtl/>
        </w:rPr>
        <w:t xml:space="preserve">نسخه‌ی ۱۶٫۰</w:t>
      </w:r>
      <w:r>
        <w:rPr>
          <w:rFonts w:ascii="IRNazanin" w:cs="IRNazanin" w:eastAsia="IRNazanin" w:hAnsi="IRNazanin"/>
          <w:sz w:val="26"/>
          <w:szCs w:val="26"/>
          <w:rtl/>
        </w:rPr>
        <w:t xml:space="preserve"> است که از ابتدای سالِ ۲۰۲۶ اعتبار دارد [3]، به‌همراهِ سندِ مکملِ دوزهای مورد استفاده در تعریفِ نقاطِ قطع [4].</w:t>
      </w:r>
    </w:p>
    <w:p>
      <w:pPr>
        <w:bidi/>
        <w:spacing w:after="120" w:line="300"/>
        <w:jc w:val="both"/>
      </w:pPr>
      <w:r>
        <w:rPr>
          <w:rFonts w:ascii="IRNazanin" w:cs="IRNazanin" w:eastAsia="IRNazanin" w:hAnsi="IRNazanin"/>
          <w:sz w:val="26"/>
          <w:szCs w:val="26"/>
          <w:rtl/>
        </w:rPr>
        <w:t xml:space="preserve">این سند برای هر گروهِ ارگانیسم (مانند </w:t>
      </w:r>
      <w:r>
        <w:rPr>
          <w:rFonts w:ascii="Times New Roman" w:cs="Times New Roman" w:eastAsia="Times New Roman" w:hAnsi="Times New Roman"/>
          <w:i/>
          <w:iCs/>
          <w:sz w:val="26"/>
          <w:szCs w:val="26"/>
          <w:rtl w:val="false"/>
        </w:rPr>
        <w:t xml:space="preserve">Enterobacterales</w:t>
      </w:r>
      <w:r>
        <w:rPr>
          <w:rFonts w:ascii="IRNazanin" w:cs="IRNazanin" w:eastAsia="IRNazanin" w:hAnsi="IRNazanin"/>
          <w:sz w:val="26"/>
          <w:szCs w:val="26"/>
          <w:rtl/>
        </w:rPr>
        <w:t xml:space="preserve">، </w:t>
      </w:r>
      <w:r>
        <w:rPr>
          <w:rFonts w:ascii="Times New Roman" w:cs="Times New Roman" w:eastAsia="Times New Roman" w:hAnsi="Times New Roman"/>
          <w:i/>
          <w:iCs/>
          <w:sz w:val="26"/>
          <w:szCs w:val="26"/>
          <w:rtl w:val="false"/>
        </w:rPr>
        <w:t xml:space="preserve">Pseudomonas</w:t>
      </w:r>
      <w:r>
        <w:rPr>
          <w:rFonts w:ascii="IRNazanin" w:cs="IRNazanin" w:eastAsia="IRNazanin" w:hAnsi="IRNazanin"/>
          <w:sz w:val="26"/>
          <w:szCs w:val="26"/>
          <w:rtl/>
        </w:rPr>
        <w:t xml:space="preserve"> spp.، </w:t>
      </w:r>
      <w:r>
        <w:rPr>
          <w:rFonts w:ascii="Times New Roman" w:cs="Times New Roman" w:eastAsia="Times New Roman" w:hAnsi="Times New Roman"/>
          <w:i/>
          <w:iCs/>
          <w:sz w:val="26"/>
          <w:szCs w:val="26"/>
          <w:rtl w:val="false"/>
        </w:rPr>
        <w:t xml:space="preserve">Staphylococcus</w:t>
      </w:r>
      <w:r>
        <w:rPr>
          <w:rFonts w:ascii="IRNazanin" w:cs="IRNazanin" w:eastAsia="IRNazanin" w:hAnsi="IRNazanin"/>
          <w:sz w:val="26"/>
          <w:szCs w:val="26"/>
          <w:rtl/>
        </w:rPr>
        <w:t xml:space="preserve"> spp. و غیره) یک جدولِ جداگانه دارد که در آن، به‌ازای هر آنتی‌بیوتیک، چهار کمیتِ کلیدی آمده است: نقطه‌ی قطعِ MIC برای S، نقطه‌ی قطعِ MIC برای R، </w:t>
      </w:r>
      <w:r>
        <w:rPr>
          <w:rFonts w:ascii="IRNazanin" w:cs="IRNazanin" w:eastAsia="IRNazanin" w:hAnsi="IRNazanin"/>
          <w:b/>
          <w:bCs/>
          <w:sz w:val="26"/>
          <w:szCs w:val="26"/>
          <w:rtl/>
        </w:rPr>
        <w:t xml:space="preserve">محتوای دیسک بر حسبِ میکروگرم</w:t>
      </w:r>
      <w:r>
        <w:rPr>
          <w:rFonts w:ascii="IRNazanin" w:cs="IRNazanin" w:eastAsia="IRNazanin" w:hAnsi="IRNazanin"/>
          <w:sz w:val="26"/>
          <w:szCs w:val="26"/>
          <w:rtl/>
        </w:rPr>
        <w:t xml:space="preserve">، و نقاطِ قطعِ متناظرِ </w:t>
      </w:r>
      <w:r>
        <w:rPr>
          <w:rFonts w:ascii="IRNazanin" w:cs="IRNazanin" w:eastAsia="IRNazanin" w:hAnsi="IRNazanin"/>
          <w:b/>
          <w:bCs/>
          <w:sz w:val="26"/>
          <w:szCs w:val="26"/>
          <w:rtl/>
        </w:rPr>
        <w:t xml:space="preserve">قطرِ هاله بر حسبِ میلی‌متر</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b/>
          <w:bCs/>
          <w:sz w:val="26"/>
          <w:szCs w:val="26"/>
          <w:rtl/>
        </w:rPr>
        <w:t xml:space="preserve">جدول ۲-۱: نمونه‌ای از ساختارِ جدولِ نقطه‌ی قطعِ EUCAST (بخشی از جدولِ Enterobacterales، نسخه‌ی ۱۶٫۰) [3]</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6"/>
      </w:tblGrid>
      <w:tr>
        <w:trPr>
          <w:cantSplit/>
          <w:tblHeader/>
        </w:trPr>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آنتی‌بیوتیک</w:t>
            </w:r>
          </w:p>
        </w:tc>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MIC: S ≤ (mg/L)</w:t>
            </w:r>
          </w:p>
        </w:tc>
        <w:tc>
          <w:tcPr>
            <w:tcW w:type="dxa" w:w="1322"/>
            <w:shd w:fill="EDF2F9" w:val="clear"/>
            <w:tcMar>
              <w:top w:type="dxa" w:w="60"/>
              <w:left w:type="dxa" w:w="80"/>
              <w:bottom w:type="dxa" w:w="60"/>
              <w:right w:type="dxa" w:w="80"/>
            </w:tcMar>
          </w:tcPr>
          <w:p>
            <w:pPr>
              <w:bidi/>
              <w:spacing w:after="0" w:line="260"/>
              <w:jc w:val="center"/>
            </w:pPr>
            <w:r>
              <w:rPr>
                <w:rFonts w:ascii="Times New Roman" w:cs="Times New Roman" w:eastAsia="Times New Roman" w:hAnsi="Times New Roman"/>
                <w:b/>
                <w:bCs/>
                <w:sz w:val="22"/>
                <w:szCs w:val="22"/>
                <w:rtl w:val="false"/>
              </w:rPr>
              <w:t xml:space="preserve">MIC: R &gt; (mg/L)</w:t>
            </w:r>
          </w:p>
        </w:tc>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محتوای دیسک (µg)</w:t>
            </w:r>
          </w:p>
        </w:tc>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قطرِ هاله: S ≥ (mm)</w:t>
            </w:r>
          </w:p>
        </w:tc>
        <w:tc>
          <w:tcPr>
            <w:tcW w:type="dxa" w:w="1326"/>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قطرِ هاله: R &lt; (mm)</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Cefepime</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۳۰</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۲۴</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Cefiderocol</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۳۰</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Cefalexin (UTI بدونِ عارضه)</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۳۰</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w:t>
            </w:r>
          </w:p>
        </w:tc>
      </w:tr>
    </w:tbl>
    <w:p>
      <w:pPr>
        <w:spacing w:after="200"/>
      </w:pPr>
    </w:p>
    <w:p>
      <w:pPr>
        <w:bidi/>
        <w:spacing w:after="120" w:line="300"/>
        <w:jc w:val="both"/>
      </w:pPr>
      <w:r>
        <w:rPr>
          <w:rFonts w:ascii="IRNazanin" w:cs="IRNazanin" w:eastAsia="IRNazanin" w:hAnsi="IRNazanin"/>
          <w:sz w:val="26"/>
          <w:szCs w:val="26"/>
          <w:rtl/>
        </w:rPr>
        <w:t xml:space="preserve">این جدول دو نکته‌ی مهم را نشان می‌دهد. نخست آن‌که </w:t>
      </w:r>
      <w:r>
        <w:rPr>
          <w:rFonts w:ascii="IRNazanin" w:cs="IRNazanin" w:eastAsia="IRNazanin" w:hAnsi="IRNazanin"/>
          <w:b/>
          <w:bCs/>
          <w:sz w:val="26"/>
          <w:szCs w:val="26"/>
          <w:rtl/>
        </w:rPr>
        <w:t xml:space="preserve">آستانه‌ها بر حسبِ میلی‌متر و با گامِ کوچک تعریف شده‌اند</w:t>
      </w:r>
      <w:r>
        <w:rPr>
          <w:rFonts w:ascii="IRNazanin" w:cs="IRNazanin" w:eastAsia="IRNazanin" w:hAnsi="IRNazanin"/>
          <w:sz w:val="26"/>
          <w:szCs w:val="26"/>
          <w:rtl/>
        </w:rPr>
        <w:t xml:space="preserve"> — برای Cefepime، فاصله‌ی میانِ آستانه‌ی S و آستانه‌ی R تنها </w:t>
      </w:r>
      <w:r>
        <w:rPr>
          <w:rFonts w:ascii="IRNazanin" w:cs="IRNazanin" w:eastAsia="IRNazanin" w:hAnsi="IRNazanin"/>
          <w:b/>
          <w:bCs/>
          <w:sz w:val="26"/>
          <w:szCs w:val="26"/>
          <w:rtl/>
        </w:rPr>
        <w:t xml:space="preserve">۳ میلی‌متر</w:t>
      </w:r>
      <w:r>
        <w:rPr>
          <w:rFonts w:ascii="IRNazanin" w:cs="IRNazanin" w:eastAsia="IRNazanin" w:hAnsi="IRNazanin"/>
          <w:sz w:val="26"/>
          <w:szCs w:val="26"/>
          <w:rtl/>
        </w:rPr>
        <w:t xml:space="preserve"> است. دوم آن‌که وقتی آستانه‌ی S و R یکسان باشند (مانند Cefiderocol و Cefalexin در این نمونه)، </w:t>
      </w:r>
      <w:r>
        <w:rPr>
          <w:rFonts w:ascii="IRNazanin" w:cs="IRNazanin" w:eastAsia="IRNazanin" w:hAnsi="IRNazanin"/>
          <w:b/>
          <w:bCs/>
          <w:sz w:val="26"/>
          <w:szCs w:val="26"/>
          <w:rtl/>
        </w:rPr>
        <w:t xml:space="preserve">دسته‌ی I اصلاً وجود ندارد</w:t>
      </w:r>
      <w:r>
        <w:rPr>
          <w:rFonts w:ascii="IRNazanin" w:cs="IRNazanin" w:eastAsia="IRNazanin" w:hAnsi="IRNazanin"/>
          <w:sz w:val="26"/>
          <w:szCs w:val="26"/>
          <w:rtl/>
        </w:rPr>
        <w:t xml:space="preserve"> و نتیجه دوگانه می‌شود [3].</w:t>
      </w:r>
    </w:p>
    <w:p>
      <w:pPr>
        <w:pStyle w:val="Heading3"/>
        <w:bidi/>
        <w:spacing w:after="110" w:before="200"/>
        <w:jc w:val="right"/>
      </w:pPr>
      <w:r>
        <w:rPr>
          <w:rFonts w:ascii="IRNazanin" w:cs="IRNazanin" w:eastAsia="IRNazanin" w:hAnsi="IRNazanin"/>
          <w:b/>
          <w:bCs/>
          <w:sz w:val="26"/>
          <w:szCs w:val="26"/>
          <w:rtl/>
        </w:rPr>
        <w:t xml:space="preserve">۲-۲-۲- سه دسته‌ی تفسیری: S، I و R</w:t>
      </w:r>
    </w:p>
    <w:p>
      <w:pPr>
        <w:bidi/>
        <w:spacing w:after="120" w:line="300"/>
        <w:jc w:val="both"/>
      </w:pPr>
      <w:r>
        <w:rPr>
          <w:rFonts w:ascii="IRNazanin" w:cs="IRNazanin" w:eastAsia="IRNazanin" w:hAnsi="IRNazanin"/>
          <w:sz w:val="26"/>
          <w:szCs w:val="26"/>
          <w:rtl/>
        </w:rPr>
        <w:t xml:space="preserve">تعریفِ رسمیِ EUCAST از سه دسته‌ی حساسیت چنین است [3]:</w:t>
      </w:r>
    </w:p>
    <w:p>
      <w:pPr>
        <w:pBdr>
          <w:right w:val="single" w:color="2A78D6" w:sz="12" w:space="10"/>
        </w:pBdr>
        <w:bidi/>
        <w:spacing w:after="90" w:line="300"/>
        <w:ind w:right="340"/>
        <w:jc w:val="both"/>
      </w:pPr>
      <w:r>
        <w:rPr>
          <w:rFonts w:ascii="IRNazanin" w:cs="IRNazanin" w:eastAsia="IRNazanin" w:hAnsi="IRNazanin"/>
          <w:b/>
          <w:bCs/>
          <w:sz w:val="26"/>
          <w:szCs w:val="26"/>
          <w:rtl/>
        </w:rPr>
        <w:t xml:space="preserve">S — حساس، رژیمِ دوزِ استاندارد:</w:t>
      </w:r>
      <w:r>
        <w:rPr>
          <w:rFonts w:ascii="IRNazanin" w:cs="IRNazanin" w:eastAsia="IRNazanin" w:hAnsi="IRNazanin"/>
          <w:sz w:val="26"/>
          <w:szCs w:val="26"/>
          <w:rtl/>
        </w:rPr>
        <w:t xml:space="preserve"> یک میکروارگانیسم در دسته‌ی «حساس با رژیمِ دوزِ استاندارد» قرار می‌گیرد هنگامی که احتمالِ موفقیتِ درمانی با استفاده از یک رژیمِ دوزِ استانداردِ آن دارو بالا باشد.</w:t>
      </w:r>
    </w:p>
    <w:p>
      <w:pPr>
        <w:pBdr>
          <w:right w:val="single" w:color="2A78D6" w:sz="12" w:space="10"/>
        </w:pBdr>
        <w:bidi/>
        <w:spacing w:after="90" w:line="300"/>
        <w:ind w:right="340"/>
        <w:jc w:val="both"/>
      </w:pPr>
      <w:r>
        <w:rPr>
          <w:rFonts w:ascii="IRNazanin" w:cs="IRNazanin" w:eastAsia="IRNazanin" w:hAnsi="IRNazanin"/>
          <w:b/>
          <w:bCs/>
          <w:sz w:val="26"/>
          <w:szCs w:val="26"/>
          <w:rtl/>
        </w:rPr>
        <w:t xml:space="preserve">I — حساس، در معرضِ افزایشِ دوز:</w:t>
      </w:r>
      <w:r>
        <w:rPr>
          <w:rFonts w:ascii="IRNazanin" w:cs="IRNazanin" w:eastAsia="IRNazanin" w:hAnsi="IRNazanin"/>
          <w:sz w:val="26"/>
          <w:szCs w:val="26"/>
          <w:rtl/>
        </w:rPr>
        <w:t xml:space="preserve"> یک میکروارگانیسم در دسته‌ی «حساس در معرضِ افزایشِ دوز» قرار می‌گیرد هنگامی که احتمالِ موفقیتِ درمانی بالا باشد، به این دلیل که میزانِ در معرض قرارگرفتنِ ارگانیسم با تنظیمِ رژیمِ دوز یا از طریقِ غلظتِ دارو در محلِ عفونت افزایش می‌یابد.</w:t>
      </w:r>
    </w:p>
    <w:p>
      <w:pPr>
        <w:pBdr>
          <w:right w:val="single" w:color="2A78D6" w:sz="12" w:space="10"/>
        </w:pBdr>
        <w:bidi/>
        <w:spacing w:after="90" w:line="300"/>
        <w:ind w:right="340"/>
        <w:jc w:val="both"/>
      </w:pPr>
      <w:r>
        <w:rPr>
          <w:rFonts w:ascii="IRNazanin" w:cs="IRNazanin" w:eastAsia="IRNazanin" w:hAnsi="IRNazanin"/>
          <w:b/>
          <w:bCs/>
          <w:sz w:val="26"/>
          <w:szCs w:val="26"/>
          <w:rtl/>
        </w:rPr>
        <w:t xml:space="preserve">R — مقاوم:</w:t>
      </w:r>
      <w:r>
        <w:rPr>
          <w:rFonts w:ascii="IRNazanin" w:cs="IRNazanin" w:eastAsia="IRNazanin" w:hAnsi="IRNazanin"/>
          <w:sz w:val="26"/>
          <w:szCs w:val="26"/>
          <w:rtl/>
        </w:rPr>
        <w:t xml:space="preserve"> یک میکروارگانیسم در دسته‌ی «مقاوم» قرار می‌گیرد هنگامی که احتمالِ شکستِ درمانی حتی در صورتِ افزایشِ میزانِ در معرض قرارگرفتن نیز بالا باشد.</w:t>
      </w:r>
    </w:p>
    <w:p>
      <w:pPr>
        <w:spacing w:after="140"/>
      </w:pPr>
    </w:p>
    <w:p>
      <w:pPr>
        <w:bidi/>
        <w:spacing w:after="120" w:line="300"/>
        <w:jc w:val="both"/>
      </w:pPr>
      <w:r>
        <w:rPr>
          <w:rFonts w:ascii="IRNazanin" w:cs="IRNazanin" w:eastAsia="IRNazanin" w:hAnsi="IRNazanin"/>
          <w:sz w:val="26"/>
          <w:szCs w:val="26"/>
          <w:rtl/>
        </w:rPr>
        <w:t xml:space="preserve">نکته‌ی مهمِ اصطلاح‌شناختی: از بازنگریِ سالِ ۲۰۱۹ به بعد، حرفِ I دیگر به معنای «نیمه‌حساس» یا </w:t>
      </w:r>
      <w:r>
        <w:rPr>
          <w:rFonts w:ascii="Times New Roman" w:cs="Times New Roman" w:eastAsia="Times New Roman" w:hAnsi="Times New Roman"/>
          <w:i/>
          <w:iCs/>
          <w:sz w:val="26"/>
          <w:szCs w:val="26"/>
          <w:rtl w:val="false"/>
        </w:rPr>
        <w:t xml:space="preserve">Intermediate</w:t>
      </w:r>
      <w:r>
        <w:rPr>
          <w:rFonts w:ascii="IRNazanin" w:cs="IRNazanin" w:eastAsia="IRNazanin" w:hAnsi="IRNazanin"/>
          <w:sz w:val="26"/>
          <w:szCs w:val="26"/>
          <w:rtl/>
        </w:rPr>
        <w:t xml:space="preserve"> به مفهومِ قدیمیِ آن نیست، بلکه به معنای </w:t>
      </w:r>
      <w:r>
        <w:rPr>
          <w:rFonts w:ascii="IRNazanin" w:cs="IRNazanin" w:eastAsia="IRNazanin" w:hAnsi="IRNazanin"/>
          <w:b/>
          <w:bCs/>
          <w:sz w:val="26"/>
          <w:szCs w:val="26"/>
          <w:rtl/>
        </w:rPr>
        <w:t xml:space="preserve">«حساس در معرضِ افزایشِ دوز»</w:t>
      </w:r>
      <w:r>
        <w:rPr>
          <w:rFonts w:ascii="IRNazanin" w:cs="IRNazanin" w:eastAsia="IRNazanin" w:hAnsi="IRNazanin"/>
          <w:sz w:val="26"/>
          <w:szCs w:val="26"/>
          <w:rtl/>
        </w:rPr>
        <w:t xml:space="preserve"> است. این تغییر، معنای بالینیِ دسته‌ی میانی را از «نامشخص» به «قابلِ‌درمان با دوزِ بالاتر» جابه‌جا کرده است.</w:t>
      </w:r>
    </w:p>
    <w:p>
      <w:pPr>
        <w:pStyle w:val="Heading3"/>
        <w:bidi/>
        <w:spacing w:after="110" w:before="200"/>
        <w:jc w:val="right"/>
      </w:pPr>
      <w:r>
        <w:rPr>
          <w:rFonts w:ascii="IRNazanin" w:cs="IRNazanin" w:eastAsia="IRNazanin" w:hAnsi="IRNazanin"/>
          <w:b/>
          <w:bCs/>
          <w:sz w:val="26"/>
          <w:szCs w:val="26"/>
          <w:rtl/>
        </w:rPr>
        <w:t xml:space="preserve">۲-۲-۳- پروتکلِ رسمیِ خواندنِ مرزِ هاله</w:t>
      </w:r>
    </w:p>
    <w:p>
      <w:pPr>
        <w:bidi/>
        <w:spacing w:after="120" w:line="300"/>
        <w:jc w:val="both"/>
      </w:pPr>
      <w:r>
        <w:rPr>
          <w:rFonts w:ascii="IRNazanin" w:cs="IRNazanin" w:eastAsia="IRNazanin" w:hAnsi="IRNazanin"/>
          <w:sz w:val="26"/>
          <w:szCs w:val="26"/>
          <w:rtl/>
        </w:rPr>
        <w:t xml:space="preserve">مهم‌ترین جمله‌ی این سند برای پژوهشِ حاضر، دستورالعملِ خوانش است که در بخشِ «Disk diffusion» هر ارگانیسم تکرار می‌شود. متنِ عینیِ آن در جدولِ </w:t>
      </w:r>
      <w:r>
        <w:rPr>
          <w:rFonts w:ascii="Times New Roman" w:cs="Times New Roman" w:eastAsia="Times New Roman" w:hAnsi="Times New Roman"/>
          <w:i/>
          <w:iCs/>
          <w:sz w:val="26"/>
          <w:szCs w:val="26"/>
          <w:rtl w:val="false"/>
        </w:rPr>
        <w:t xml:space="preserve">Enterobacterales</w:t>
      </w:r>
      <w:r>
        <w:rPr>
          <w:rFonts w:ascii="IRNazanin" w:cs="IRNazanin" w:eastAsia="IRNazanin" w:hAnsi="IRNazanin"/>
          <w:sz w:val="26"/>
          <w:szCs w:val="26"/>
          <w:rtl/>
        </w:rPr>
        <w:t xml:space="preserve"> چنین است [3]:</w:t>
      </w:r>
    </w:p>
    <w:p>
      <w:pPr>
        <w:pBdr>
          <w:right w:val="single" w:color="2A78D6" w:sz="12" w:space="10"/>
        </w:pBdr>
        <w:bidi/>
        <w:spacing w:after="90" w:line="300"/>
        <w:ind w:right="340"/>
        <w:jc w:val="both"/>
      </w:pPr>
      <w:r>
        <w:rPr>
          <w:rFonts w:ascii="Times New Roman" w:cs="Times New Roman" w:eastAsia="Times New Roman" w:hAnsi="Times New Roman"/>
          <w:i/>
          <w:iCs/>
          <w:sz w:val="26"/>
          <w:szCs w:val="26"/>
          <w:rtl w:val="false"/>
        </w:rPr>
        <w:t xml:space="preserve">"Unless otherwise stated, read zone edges as the point showing no growth viewed from the back of the plate against a dark background illuminated with reflected light."</w:t>
      </w:r>
    </w:p>
    <w:p>
      <w:pPr>
        <w:pBdr>
          <w:right w:val="single" w:color="2A78D6" w:sz="12" w:space="10"/>
        </w:pBdr>
        <w:bidi/>
        <w:spacing w:after="90" w:line="300"/>
        <w:ind w:right="340"/>
        <w:jc w:val="both"/>
      </w:pPr>
      <w:r>
        <w:rPr>
          <w:rFonts w:ascii="IRNazanin" w:cs="IRNazanin" w:eastAsia="IRNazanin" w:hAnsi="IRNazanin"/>
          <w:sz w:val="26"/>
          <w:szCs w:val="26"/>
          <w:rtl/>
        </w:rPr>
        <w:t xml:space="preserve">«مگر آن‌که خلافش ذکر شده باشد، لبه‌های هاله را به‌عنوانِ </w:t>
      </w:r>
      <w:r>
        <w:rPr>
          <w:rFonts w:ascii="IRNazanin" w:cs="IRNazanin" w:eastAsia="IRNazanin" w:hAnsi="IRNazanin"/>
          <w:b/>
          <w:bCs/>
          <w:sz w:val="26"/>
          <w:szCs w:val="26"/>
          <w:rtl/>
        </w:rPr>
        <w:t xml:space="preserve">نقطه‌ای که هیچ رشدی نشان نمی‌دهد</w:t>
      </w:r>
      <w:r>
        <w:rPr>
          <w:rFonts w:ascii="IRNazanin" w:cs="IRNazanin" w:eastAsia="IRNazanin" w:hAnsi="IRNazanin"/>
          <w:sz w:val="26"/>
          <w:szCs w:val="26"/>
          <w:rtl/>
        </w:rPr>
        <w:t xml:space="preserve"> بخوانید، در حالی که پلیت </w:t>
      </w:r>
      <w:r>
        <w:rPr>
          <w:rFonts w:ascii="IRNazanin" w:cs="IRNazanin" w:eastAsia="IRNazanin" w:hAnsi="IRNazanin"/>
          <w:b/>
          <w:bCs/>
          <w:sz w:val="26"/>
          <w:szCs w:val="26"/>
          <w:rtl/>
        </w:rPr>
        <w:t xml:space="preserve">از پشت</w:t>
      </w:r>
      <w:r>
        <w:rPr>
          <w:rFonts w:ascii="IRNazanin" w:cs="IRNazanin" w:eastAsia="IRNazanin" w:hAnsi="IRNazanin"/>
          <w:sz w:val="26"/>
          <w:szCs w:val="26"/>
          <w:rtl/>
        </w:rPr>
        <w:t xml:space="preserve"> و در برابرِ </w:t>
      </w:r>
      <w:r>
        <w:rPr>
          <w:rFonts w:ascii="IRNazanin" w:cs="IRNazanin" w:eastAsia="IRNazanin" w:hAnsi="IRNazanin"/>
          <w:b/>
          <w:bCs/>
          <w:sz w:val="26"/>
          <w:szCs w:val="26"/>
          <w:rtl/>
        </w:rPr>
        <w:t xml:space="preserve">پس‌زمینه‌ای تیره</w:t>
      </w:r>
      <w:r>
        <w:rPr>
          <w:rFonts w:ascii="IRNazanin" w:cs="IRNazanin" w:eastAsia="IRNazanin" w:hAnsi="IRNazanin"/>
          <w:sz w:val="26"/>
          <w:szCs w:val="26"/>
          <w:rtl/>
        </w:rPr>
        <w:t xml:space="preserve"> و با </w:t>
      </w:r>
      <w:r>
        <w:rPr>
          <w:rFonts w:ascii="IRNazanin" w:cs="IRNazanin" w:eastAsia="IRNazanin" w:hAnsi="IRNazanin"/>
          <w:b/>
          <w:bCs/>
          <w:sz w:val="26"/>
          <w:szCs w:val="26"/>
          <w:rtl/>
        </w:rPr>
        <w:t xml:space="preserve">نورِ بازتابی</w:t>
      </w:r>
      <w:r>
        <w:rPr>
          <w:rFonts w:ascii="IRNazanin" w:cs="IRNazanin" w:eastAsia="IRNazanin" w:hAnsi="IRNazanin"/>
          <w:sz w:val="26"/>
          <w:szCs w:val="26"/>
          <w:rtl/>
        </w:rPr>
        <w:t xml:space="preserve"> مشاهده می‌شود.»</w:t>
      </w:r>
    </w:p>
    <w:p>
      <w:pPr>
        <w:spacing w:after="140"/>
      </w:pPr>
    </w:p>
    <w:p>
      <w:pPr>
        <w:bidi/>
        <w:spacing w:after="120" w:line="300"/>
        <w:jc w:val="both"/>
      </w:pPr>
      <w:r>
        <w:rPr>
          <w:rFonts w:ascii="IRNazanin" w:cs="IRNazanin" w:eastAsia="IRNazanin" w:hAnsi="IRNazanin"/>
          <w:sz w:val="26"/>
          <w:szCs w:val="26"/>
          <w:rtl/>
        </w:rPr>
        <w:t xml:space="preserve">این جمله دو الزامِ کاملاً متفاوت را در خود دارد که در این پایان‌نامه از هم تفکیک می‌شوند:</w:t>
      </w:r>
    </w:p>
    <w:p>
      <w:pPr>
        <w:bidi/>
        <w:spacing w:after="120" w:line="300"/>
        <w:jc w:val="both"/>
      </w:pPr>
      <w:r>
        <w:rPr>
          <w:rFonts w:ascii="IRNazanin" w:cs="IRNazanin" w:eastAsia="IRNazanin" w:hAnsi="IRNazanin"/>
          <w:b/>
          <w:bCs/>
          <w:sz w:val="26"/>
          <w:szCs w:val="26"/>
          <w:rtl/>
        </w:rPr>
        <w:t xml:space="preserve">الف) معیارِ مرز — «نقطه‌ی نبودِ هیچ رشد».</w:t>
      </w:r>
      <w:r>
        <w:rPr>
          <w:rFonts w:ascii="IRNazanin" w:cs="IRNazanin" w:eastAsia="IRNazanin" w:hAnsi="IRNazanin"/>
          <w:sz w:val="26"/>
          <w:szCs w:val="26"/>
          <w:rtl/>
        </w:rPr>
        <w:t xml:space="preserve"> استاندارد، مرز را نه در نقطه‌ی میانیِ گذار و نه در تیزترین لبه، بلکه در جایی تعریف می‌کند که رشد </w:t>
      </w:r>
      <w:r>
        <w:rPr>
          <w:rFonts w:ascii="IRNazanin" w:cs="IRNazanin" w:eastAsia="IRNazanin" w:hAnsi="IRNazanin"/>
          <w:b/>
          <w:bCs/>
          <w:sz w:val="26"/>
          <w:szCs w:val="26"/>
          <w:rtl/>
        </w:rPr>
        <w:t xml:space="preserve">به‌طورِ کامل</w:t>
      </w:r>
      <w:r>
        <w:rPr>
          <w:rFonts w:ascii="IRNazanin" w:cs="IRNazanin" w:eastAsia="IRNazanin" w:hAnsi="IRNazanin"/>
          <w:sz w:val="26"/>
          <w:szCs w:val="26"/>
          <w:rtl/>
        </w:rPr>
        <w:t xml:space="preserve"> غایب است. این تعریف مبنای مستقیمِ معیارِ «همگراییِ دائمی به پس‌زمینه» در بخشِ ۳-۶-۳ است و در بخشِ ۶-۴ به‌عنوانِ یک نقطه‌ی همراستاییِ طراحی با استاندارد بحث می‌شود.</w:t>
      </w:r>
    </w:p>
    <w:p>
      <w:pPr>
        <w:bidi/>
        <w:spacing w:after="120" w:line="300"/>
        <w:jc w:val="both"/>
      </w:pPr>
      <w:r>
        <w:rPr>
          <w:rFonts w:ascii="IRNazanin" w:cs="IRNazanin" w:eastAsia="IRNazanin" w:hAnsi="IRNazanin"/>
          <w:b/>
          <w:bCs/>
          <w:sz w:val="26"/>
          <w:szCs w:val="26"/>
          <w:rtl/>
        </w:rPr>
        <w:t xml:space="preserve">ب) شرایطِ مشاهده — از پشتِ پلیت، پس‌زمینه‌ی تیره، نورِ بازتابی.</w:t>
      </w:r>
      <w:r>
        <w:rPr>
          <w:rFonts w:ascii="IRNazanin" w:cs="IRNazanin" w:eastAsia="IRNazanin" w:hAnsi="IRNazanin"/>
          <w:sz w:val="26"/>
          <w:szCs w:val="26"/>
          <w:rtl/>
        </w:rPr>
        <w:t xml:space="preserve"> این شرطِ دوم یک الزامِ </w:t>
      </w:r>
      <w:r>
        <w:rPr>
          <w:rFonts w:ascii="IRNazanin" w:cs="IRNazanin" w:eastAsia="IRNazanin" w:hAnsi="IRNazanin"/>
          <w:b/>
          <w:bCs/>
          <w:sz w:val="26"/>
          <w:szCs w:val="26"/>
          <w:rtl/>
        </w:rPr>
        <w:t xml:space="preserve">تصویربرداری</w:t>
      </w:r>
      <w:r>
        <w:rPr>
          <w:rFonts w:ascii="IRNazanin" w:cs="IRNazanin" w:eastAsia="IRNazanin" w:hAnsi="IRNazanin"/>
          <w:sz w:val="26"/>
          <w:szCs w:val="26"/>
          <w:rtl/>
        </w:rPr>
        <w:t xml:space="preserve"> است، نه یک الزامِ الگوریتمی. چنان‌که در بخشِ ۶-۴ نشان داده می‌شود، تصاویرِ استفاده‌شده در این پژوهش با این پروتکل مطابقت ندارند و همین عدمِ تطابق می‌تواند بخشی از دشواری‌های مشاهده‌شده را توضیح دهد.</w:t>
      </w:r>
    </w:p>
    <w:p>
      <w:pPr>
        <w:pStyle w:val="Heading3"/>
        <w:bidi/>
        <w:spacing w:after="110" w:before="200"/>
        <w:jc w:val="right"/>
      </w:pPr>
      <w:r>
        <w:rPr>
          <w:rFonts w:ascii="IRNazanin" w:cs="IRNazanin" w:eastAsia="IRNazanin" w:hAnsi="IRNazanin"/>
          <w:b/>
          <w:bCs/>
          <w:sz w:val="26"/>
          <w:szCs w:val="26"/>
          <w:rtl/>
        </w:rPr>
        <w:t xml:space="preserve">۲-۲-۴- ناحیه‌ی عدمِ‌قطعیتِ فنی</w:t>
      </w:r>
    </w:p>
    <w:sectPr>
      <w:pgSz w:w="11906" w:h="16838" w:orient="portrait"/>
      <w:pgMar w:top="1701" w:right="1985"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RNazanin" w:cs="IRNazanin" w:eastAsia="IRNazanin" w:hAnsi="IRNazanin"/>
        <w:sz w:val="26"/>
        <w:szCs w:val="26"/>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2026-08-26T14:11:23.630Z</dcterms:created>
  <dcterms:modified xsi:type="dcterms:W3CDTF">2026-08-26T14:11:23.630Z</dcterms:modified>
</cp:coreProperties>
</file>

<file path=docProps/custom.xml><?xml version="1.0" encoding="utf-8"?>
<Properties xmlns="http://schemas.openxmlformats.org/officeDocument/2006/custom-properties" xmlns:vt="http://schemas.openxmlformats.org/officeDocument/2006/docPropsVTypes"/>
</file>