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buenos días a todos,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Espero que estéis bien.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 todo deciros que fue un placer conoceros y estar con todos vosotros el lunes en Alicante y ayer, en Jávea y Finestrat, durante vuestra reunión mensual de diciembre.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continuación, me gustaría enviaros nuestros servicios legales y tarifas. Recordad que, de las tarifas detalladas</w:t>
      </w:r>
      <w:r w:rsidDel="00000000" w:rsidR="00000000" w:rsidRPr="00000000">
        <w:rPr>
          <w:b w:val="1"/>
          <w:bCs w:val="1"/>
          <w:rtl w:val="0"/>
        </w:rPr>
        <w:t xml:space="preserve">, os cederíamos un 20%.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DE COMPRA-VTA: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8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a2p8api1eu7x" w:id="0"/>
      <w:bookmarkEnd w:id="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Compra de  propiedades de Obra Nueva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1%</w:t>
      </w:r>
      <w:r w:rsidDel="00000000" w:rsidR="00000000" w:rsidRPr="00000000">
        <w:rPr>
          <w:sz w:val="24"/>
          <w:szCs w:val="24"/>
          <w:rtl w:val="0"/>
        </w:rPr>
        <w:t xml:space="preserve"> del precio de compra, hasta 500.000 €. Para viviendas superiores a este importe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0,75-0,80%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8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1vy99pa91v6b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Compra de propiedades de Reventa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Precio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Honorarios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120.000 €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995,00 €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120.001 € a 150.000 €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150.001 € a 200.000 €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200.001 € a 300.000 €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2.000,00 €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300.001 € a 400.000 €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400.001 € a 500.000 €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3.500,00 € + IVA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8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6dvrl4tp2ju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Venta de propiedades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Precio de 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Honorarios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100.000 €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995,00 €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100.001 € a 150.000 €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150.001 € a 200.000 €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200.001 € a 250.000 €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250.001 € a 300.000 €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1.995,00 €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de 300.000 €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2.495,00 € + IVA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 incluidos en nuestros honorarios: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Revisión legal completa y redacción del contrato de compraventa.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Preparación del Poder Notarial.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Acompañamiento al Notario para la firma del Poder (honorarios notariales no incluidos).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 el Poder se firma en el país de origen del cliente, gestionamos toda su organización.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Apertura de cuenta bancaria en España si es necesario.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Uso de nuestra cuenta bancaria de clientes (Trust Account) para que los compradores transfieran sus pagos de manera segura.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 compra de obra nueva/off-plan, retenemos los fondos hasta que el promotor entregue el aval bancario, garantizando así la protección total del dinero del cliente.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8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3bn2vqplv6bz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Departamento Legal, Fiscal y de Inmigración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Amplia experiencia en tramitación de Residencias y Visados para ciudadanos europeos y no europeos. 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Expertos en Ley Beckham para aquellos que teletrabajan en España, obteniendo un gran beneficio fiscal.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Asesoramiento a clientes que adquieren propiedades a nombre de sociedades holandesas, belgas o de otros países europeos.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Nuestro equipo está formado por 10 abogados colegiados en España y más de 20 asistentes legales multilingües.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Idiomas disponibles: inglés, francés, alemán, polaco, neerlandés/belga, portugués y finlandés.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Oficinas en: Los Alcázares, Murcia, La Zenia, Finestrat, Teulada y San Juan de los Terreros.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Todas las oficinas disponen de salas de reuniones y videoconferencia para atender a sus clientes estén o no en España.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8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u4wauuempuif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Otros servicios de interés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Honorarios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140 € + IVA + 9,84 € tasas policiales. Nies definitivos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suministros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120 € + IVA por persona + Notaría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turística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Certificado digital Hacienda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Certificado de Comunidad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50 €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del Registro de la Propiedad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Declaración de alquiler + IRNR 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250 € + IVA por propietario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IRNR anual (sin alquiler)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100 € + IVA por propietario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Canje permiso de conducir europeo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Residencia para ciudadanos europeos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450 € +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Visados para no europeos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Estudio personalizado según cada caso. Dependiendo del Visado, las tarifas oscilan desde 995€ a 1.500€+IVA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comentamos, cuando tengáis un cliente, por favor, contactadme a mí directamente, bien por teléfono, correo o WhatsApp, para que pueda registrar los clientes a vuestro nombre y empecemos a gestionar todo de manera rápida y así, podáis enfocaros únicamente en vuestras ventas.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gracias a todos y quedamos a la espera de vuestros comentarios y de que empecemos a colaborar y a trabajar con todos vosotros.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saludo.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