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56"/>
          <w:szCs w:val="56"/>
          <w:rtl w:val="0"/>
        </w:rPr>
        <w:t xml:space="preserve">USA REALTOR ALLIANCE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4703a"/>
          <w:sz w:val="40"/>
          <w:szCs w:val="40"/>
          <w:rtl w:val="0"/>
        </w:rPr>
        <w:t xml:space="preserve">Costa Blanca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4703a" w:space="8" w:sz="8" w:val="single"/>
        </w:pBdr>
        <w:spacing w:after="6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Plan Estratégico de Colaboración con Realtors Americanos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RE/MAX InmoMás  ·  Megagestión Servicios Inmobiliarios S.L.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Elche · Alicante · Benidorm · Jávea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d4703a"/>
          <w:sz w:val="22"/>
          <w:szCs w:val="22"/>
          <w:rtl w:val="0"/>
        </w:rPr>
        <w:t xml:space="preserve">jose.martinez@remax.es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Junio 2026  — 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RE/MAX InmoMás propone la creación del programa USA Realtor Alliance – Costa Blanca Spain, una alianza internacional estructurada que convierte a los Realtors y Brokers americanos en el principal canal de captación de compradores internacionales para propiedades en la Costa Blanca (Alicante, España).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lugar de captar compradores directamente desde EE.UU. (costoso y complejo), construimos una red de socios Realtors americanos que, a cambio de una comisión competitiva de referido, derivan a sus clientes interesados en invertir o retirarse en España hacia nuestro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programa se sustenta en tres pilares de valor: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Fuster &amp; Associates — Asesoramiento jurídico y fiscal completo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UCI — Soluciones hipotecarias para no residentes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RE/MAX InmoMás — Cartera inmobiliaria y gestión integral</w:t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motor de captación son los webinars mensuales: no invitamos directamente a compradores, sino a Realtors, y son ellos quienes invitan a sus clientes. Este modelo reduce drásticamente el coste de adquisición y multiplica la confianza del comprador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1. Contexto y Oportunidad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1.1 El mercado americano en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España recibe más de €190 billones en inversión inmobiliaria internacional anualmente, con más de 12.000 compradores americanos al año (solo en residencial) y un crecimiento del +28% en compradores procedentes de EE.UU. en el periodo 2022–2025. La Costa Blanca es el destino preferido gracias a su clima mediterráneo, sus precios competitivos (30–50% más baratos que mercados costeros equivalentes en EE.UU.) y la rentabilidad de las viviendas de uso turístico (5–8% 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1.2 ¿Por qué trabajar a través de Realtors?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coste de captación: el Realtor hace el trabajo de filtrado previo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confianza del comprador: confía en su agente local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Escalabilidad: 1 Realtor bien trabajado puede derivar 3–5 clientes al año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Velocidad: la red crece por recomendación y reputación, no por publicidad</w:t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1.3 Nombre del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propone la marca: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2"/>
          <w:szCs w:val="32"/>
          <w:rtl w:val="0"/>
        </w:rPr>
        <w:t xml:space="preserve">USA Realtor Alliance – Costa Blanca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4703a"/>
          <w:sz w:val="24"/>
          <w:szCs w:val="24"/>
          <w:rtl w:val="0"/>
        </w:rPr>
        <w:t xml:space="preserve">by RE/MAX InmoMás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denominación transmite colaboración internacional, no promoción inmobiliaria tradicional, lo que facilita la adhesión de Realtors americanos al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2. Estructura del Programa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2.1 Perfil del Realtor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Estados de prioridad: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 (mayor concentración de compradores internacionales)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Texas (mercado en plena expansión, alta liquidez)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(clientes de alto poder adquisitivo)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York, Illinois, Arizona</w:t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Tipos de Realtor: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Especialistas en lujo (+$1M de presupuesto)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Especialistas en compradores internacionales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Asesores de jubilación (Baby Boomers con equity)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Realtors enfocados en inversión y rentabilidad</w:t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2.2 Objetivos de la red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Realtors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Meta principal del primer 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25 Brokers 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Acceso a equipos enteros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 alianzas estratégicas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Asociaciones de Realtors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2.3 Comisión de referido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estructura de comisiones es clara, competitiva y garantizada: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360"/>
        <w:tblGridChange w:id="0">
          <w:tblGrid>
            <w:gridCol w:w="4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€150.000 – €500.000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4"/>
                <w:szCs w:val="24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Sobre nuestra comisión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€500.001 – €1.000.000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Sobre nuestra comisión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Más de €1.000.000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d5c"/>
                <w:sz w:val="22"/>
                <w:szCs w:val="22"/>
                <w:rtl w:val="0"/>
              </w:rPr>
              <w:t xml:space="preserve">Negociable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Acuerdo caso a caso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 garantizado en 30 días desde el cierre de la operación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 internacional a cuenta bancaria americana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del Realtor queda protegido y registrado en nuestro CRM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3. El Sistema de Webinars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webinars son el corazón del embudo de conversión. La clave del sistema es que NO invitamos directamente a compradores finales: invitamos a Realtors, y son ellos quienes llevan a sus clientes. Esto genera credibilidad, calidad del lead y complicidad del Realtor en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Webinar 1 — Why Americans Are Investing in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Público: primeras reuniones con Realtors que quieren presentar la opción a sus clientes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Contenido: tendencias de mercado, datos de ROI, comparativa USA vs. España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Ponentes: Pepe Martínez (RE/MAX InmoMás) + Fuster &amp; Associates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60 minutos + 15 min Q&amp;A</w:t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Webinar 2 — Retire in Spain: Your New Chapter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Público: Baby Boomers con equity y planes de retiro activo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Contenido: coste de vida, visado de jubilado, sanidad, residencia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Ponentes: Fuster &amp; Associates + RE/MAX InmoMás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60 minutos + 15 min Q&amp;A</w:t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Webinar 3 — Buying Property in Spain: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Público: clientes con intención de compra definida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Contenido: proceso legal completo, NIE, impuestos, notaría, plazos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Ponentes: Fuster &amp; Associates + Banco UCI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60 minutos + 15 min Q&amp;A</w:t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Webinar 4 — Costa Blanca Investment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Público: inversores que buscan rentabilidad en el mercado europeo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Contenido: yields de alquiler vacacional, plusvalía, diversificación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Ponentes: RE/MAX InmoMás + Banco UCI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Duración: 60 minutos + 15 min Q&amp;A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4. Embudo de Conversión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flujo completo desde el Realtor hasta el cierre: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Realtor se incorpora al programa (firma el acuerdo de referidos)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Realtor recibe el Partner Kit completo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Realtor invita a clientes al webinar mensual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asiste al webinar (presentado por nuestro equipo)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interesado solicita reunión privada de diagnóstico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Nuestro equipo identifica necesidades y selecciona propiedades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virtual y preventa en remoto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 de inspección a la Costa Blanca (organizado por nosotros)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legal con Fuster (NIE, revisión contrato, notaría)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financiero con UCI si necesita hipoteca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 de la operación — comisión del Realtor pagada en 30 días</w:t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Proyección año 1: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Leads cualificados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30 asistentes × 12 webinars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Viajes de inspección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~17% conversión lead → visita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Operaciones cerradas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~42% conversión visita → compra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5. Plan de Implementación —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Fase 1 — Fundación (Meses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y registrar la marca "USA Realtor Alliance"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acuerdo formal con Fuster &amp; Associates (participación en webinars, honorarios)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acuerdo formal con Banco UCI (participación en webinars, producto hipotecario)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Contratar coordinador internacional (perfil bilingüe inglés-español)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CRM específico para el programa (HubSpot o equivalente)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todos los materiales de marketing (Partner Kit, emails, guiones webinar)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landing page dedicada al programa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plataforma de webinars (Zoom Webinar o equivalente)</w:t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Fase 2 — Reclutamiento (Meses 2–6)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Campaña de outreach en LinkedIn (2.000 Realtors contactados)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Asistencia a conferencias NAR y estatales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Activación de la red interna RE/MAX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Meta: 25 Realtors firmados en primeros 90 días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Lanzamiento primeros 3 webinars (Webinars 1, 2 y 3)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Organizar primeros 2 viajes de inspección grupal</w:t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703a"/>
          <w:sz w:val="28"/>
          <w:szCs w:val="28"/>
          <w:rtl w:val="0"/>
        </w:rPr>
        <w:t xml:space="preserve">Fase 3 — Escala (Meses 6–12)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Realtors activos en el programa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webinars completados en el año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Primeras 15–25 operaciones cerradas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Producción de 3 casos de éxito documentados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Lanzamiento newsletter mensual para Realtors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expansión 2027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6. Equipo Necesario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Pepe Martínez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RE/MAX InmoMás — visión y relaciones senior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Coordinador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 contratar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Gestión diaria de Realtors, bilingüe inglés-español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 de Webinars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Organización, moderación y seguimiento post-webinar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Fuster &amp; Associates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NIE, contratos, fiscal, herencias, Golden Visa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Banco UCI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Hipotecas no residentes, asesoramiento divisa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Agentes Costa Blanca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Cartera de propiedades, visitas, negociación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7. KPIs — Año 1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Realtors activos en 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Acumulado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Brokers 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Acumulado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Webinars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Asistentes medios por 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Leads cualificados 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Acumulado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Viajes de inspección organizados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Acumulado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Operaciones cerradas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Acumulado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Comisiones pagadas a Realtors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€50.000+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Acumulado 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d4703a" w:space="6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5c"/>
          <w:sz w:val="36"/>
          <w:szCs w:val="36"/>
          <w:rtl w:val="0"/>
        </w:rPr>
        <w:t xml:space="preserve">8. Presupuesto Estimado — Año 1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000"/>
        <w:gridCol w:w="2360"/>
        <w:tblGridChange w:id="0">
          <w:tblGrid>
            <w:gridCol w:w="5000"/>
            <w:gridCol w:w="2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d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Coordinador internacional (12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€24.000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Contratación o freelance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LinkedIn Ads (captación Realtors)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€500/mes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Plataforma webinar (Zoom Webinar)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€1.800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€150/mes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CRM (HubSpot 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€3.600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€300/mes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Materiales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€3.000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Diseño, impresión,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Viajes a conferencias USA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NAR + Florida REALTORS®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 marketing (Mailchimp o equiv.)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3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€100/mes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Imprevistos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703a"/>
                <w:sz w:val="22"/>
                <w:szCs w:val="22"/>
                <w:rtl w:val="0"/>
              </w:rPr>
              <w:t xml:space="preserve">€4.760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 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€52.360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703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Con 25 operaciones cerradas a un precio medio de €400.000 y una comisión del 3%, la facturación estimada del programa es de €300.000. El ROI sobre la inversión de €52.360 es superior al 470%.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jose.martinez@remax.es  ·  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bottom w:color="d4703a" w:space="4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a3d5c"/>
        <w:sz w:val="18"/>
        <w:szCs w:val="18"/>
        <w:rtl w:val="0"/>
      </w:rPr>
      <w:t xml:space="preserve">USA Realtor Alliance – Costa Blanca Spain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 |   RE/MAX InmoMás   | 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d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4703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d5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