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sz w:val="44"/>
        </w:rPr>
        <w:t>[项目/产品名称]</w:t>
      </w:r>
    </w:p>
    <w:p>
      <w:pPr>
        <w:spacing w:before="300"/>
        <w:jc w:val="center"/>
      </w:pPr>
      <w:r>
        <w:rPr>
          <w:rFonts w:ascii="Noto Sans CJK SC" w:hAnsi="Noto Sans CJK SC" w:eastAsia="Noto Sans CJK SC"/>
          <w:b/>
          <w:sz w:val="56"/>
        </w:rPr>
        <w:t>IP / 模块设计方案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5A5A5A"/>
          <w:sz w:val="32"/>
        </w:rPr>
        <w:t>通用模板</w:t>
      </w:r>
    </w:p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2268"/>
            <w:shd w:fill="E7E6E6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文档编号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20"/>
              </w:rPr>
              <w:t>[填写]</w:t>
            </w:r>
          </w:p>
        </w:tc>
      </w:tr>
      <w:tr>
        <w:trPr>
          <w:cantSplit/>
        </w:trPr>
        <w:tc>
          <w:tcPr>
            <w:tcW w:type="dxa" w:w="2268"/>
            <w:shd w:fill="E7E6E6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文档版本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20"/>
              </w:rPr>
              <w:t>[Vx.y]</w:t>
            </w:r>
          </w:p>
        </w:tc>
      </w:tr>
      <w:tr>
        <w:trPr>
          <w:cantSplit/>
        </w:trPr>
        <w:tc>
          <w:tcPr>
            <w:tcW w:type="dxa" w:w="2268"/>
            <w:shd w:fill="E7E6E6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编制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20"/>
              </w:rPr>
              <w:t>[姓名/部门]</w:t>
            </w:r>
          </w:p>
        </w:tc>
      </w:tr>
      <w:tr>
        <w:trPr>
          <w:cantSplit/>
        </w:trPr>
        <w:tc>
          <w:tcPr>
            <w:tcW w:type="dxa" w:w="2268"/>
            <w:shd w:fill="E7E6E6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审核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20"/>
              </w:rPr>
              <w:t>[姓名/部门]</w:t>
            </w:r>
          </w:p>
        </w:tc>
      </w:tr>
      <w:tr>
        <w:trPr>
          <w:cantSplit/>
        </w:trPr>
        <w:tc>
          <w:tcPr>
            <w:tcW w:type="dxa" w:w="2268"/>
            <w:shd w:fill="E7E6E6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批准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20"/>
              </w:rPr>
              <w:t>[姓名/部门]</w:t>
            </w:r>
          </w:p>
        </w:tc>
      </w:tr>
      <w:tr>
        <w:trPr>
          <w:cantSplit/>
        </w:trPr>
        <w:tc>
          <w:tcPr>
            <w:tcW w:type="dxa" w:w="2268"/>
            <w:shd w:fill="E7E6E6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日期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20"/>
              </w:rPr>
              <w:t>[YYYY-MM-DD]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E6E6E"/>
          <w:sz w:val="18"/>
        </w:rPr>
        <w:t>本模板根据原设计方案的章节结构抽象生成，已去除具体业务/实现内容；所有“【填写说明】”和方括号内容均为编写提示，可在正式文档中替换或删除。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Revision Record 修订记录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【填写说明】每次评审或发布版本均新增一条记录。建议说明本次修改影响的章节、接口、时序或配置，并保持版本号与发布物一致。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版本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日期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修改人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修改章节/内容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[Vx.y]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[YYYY-MM-DD]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[姓名]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[章节号 + 变更摘要]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[评审/发布说明]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[Vx.y]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[YYYY-MM-DD]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[姓名]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[章节号 + 变更摘要]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[评审/发布说明]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[Vx.y]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[YYYY-MM-DD]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[姓名]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[章节号 + 变更摘要]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[评审/发布说明]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[Vx.y]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[YYYY-MM-DD]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[姓名]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[章节号 + 变更摘要]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[评审/发布说明]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[Vx.y]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[YYYY-MM-DD]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[姓名]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[章节号 + 变更摘要]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[评审/发布说明]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[Vx.y]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[YYYY-MM-DD]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[姓名]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[章节号 + 变更摘要]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[评审/发布说明]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目  录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【填写说明】以下目录保留了原方案的章节层级。正式编写后，可使用 Word“引用 → 目录”生成自动目录并更新页码。</w:t>
      </w:r>
    </w:p>
    <w:p>
      <w:pPr>
        <w:spacing w:after="20"/>
        <w:ind w:left="0"/>
      </w:pPr>
      <w:r>
        <w:rPr>
          <w:rFonts w:ascii="Noto Serif CJK SC" w:hAnsi="Noto Serif CJK SC" w:eastAsia="Noto Serif CJK SC"/>
          <w:sz w:val="21"/>
        </w:rPr>
        <w:t>Revision Record 修订记录</w:t>
      </w:r>
    </w:p>
    <w:p>
      <w:pPr>
        <w:spacing w:after="20"/>
        <w:ind w:left="0"/>
      </w:pPr>
      <w:r>
        <w:rPr>
          <w:rFonts w:ascii="Noto Serif CJK SC" w:hAnsi="Noto Serif CJK SC" w:eastAsia="Noto Serif CJK SC"/>
          <w:sz w:val="21"/>
        </w:rPr>
        <w:t>1 概述</w:t>
      </w:r>
    </w:p>
    <w:p>
      <w:pPr>
        <w:spacing w:after="20"/>
        <w:ind w:left="425"/>
      </w:pPr>
      <w:r>
        <w:rPr>
          <w:rFonts w:ascii="Noto Serif CJK SC" w:hAnsi="Noto Serif CJK SC" w:eastAsia="Noto Serif CJK SC"/>
          <w:sz w:val="21"/>
        </w:rPr>
        <w:t>1.1 设计背景</w:t>
      </w:r>
    </w:p>
    <w:p>
      <w:pPr>
        <w:spacing w:after="20"/>
        <w:ind w:left="425"/>
      </w:pPr>
      <w:r>
        <w:rPr>
          <w:rFonts w:ascii="Noto Serif CJK SC" w:hAnsi="Noto Serif CJK SC" w:eastAsia="Noto Serif CJK SC"/>
          <w:sz w:val="21"/>
        </w:rPr>
        <w:t>1.2 设计架构</w:t>
      </w:r>
    </w:p>
    <w:p>
      <w:pPr>
        <w:spacing w:after="20"/>
        <w:ind w:left="425"/>
      </w:pPr>
      <w:r>
        <w:rPr>
          <w:rFonts w:ascii="Noto Serif CJK SC" w:hAnsi="Noto Serif CJK SC" w:eastAsia="Noto Serif CJK SC"/>
          <w:sz w:val="21"/>
        </w:rPr>
        <w:t>1.3 接口列表</w:t>
      </w:r>
    </w:p>
    <w:p>
      <w:pPr>
        <w:spacing w:after="20"/>
        <w:ind w:left="425"/>
      </w:pPr>
      <w:r>
        <w:rPr>
          <w:rFonts w:ascii="Noto Serif CJK SC" w:hAnsi="Noto Serif CJK SC" w:eastAsia="Noto Serif CJK SC"/>
          <w:sz w:val="21"/>
        </w:rPr>
        <w:t>1.4 时钟和复位管理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1.4.1 时钟管理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1.4.2 复位管理</w:t>
      </w:r>
    </w:p>
    <w:p>
      <w:pPr>
        <w:spacing w:after="20"/>
        <w:ind w:left="425"/>
      </w:pPr>
      <w:r>
        <w:rPr>
          <w:rFonts w:ascii="Noto Serif CJK SC" w:hAnsi="Noto Serif CJK SC" w:eastAsia="Noto Serif CJK SC"/>
          <w:sz w:val="21"/>
        </w:rPr>
        <w:t>1.5 存储布局与描述符格式</w:t>
      </w:r>
    </w:p>
    <w:p>
      <w:pPr>
        <w:spacing w:after="20"/>
        <w:ind w:left="0"/>
      </w:pPr>
      <w:r>
        <w:rPr>
          <w:rFonts w:ascii="Noto Serif CJK SC" w:hAnsi="Noto Serif CJK SC" w:eastAsia="Noto Serif CJK SC"/>
          <w:sz w:val="21"/>
        </w:rPr>
        <w:t>2 [系统/IP名称]整体设计</w:t>
      </w:r>
    </w:p>
    <w:p>
      <w:pPr>
        <w:spacing w:after="20"/>
        <w:ind w:left="425"/>
      </w:pPr>
      <w:r>
        <w:rPr>
          <w:rFonts w:ascii="Noto Serif CJK SC" w:hAnsi="Noto Serif CJK SC" w:eastAsia="Noto Serif CJK SC"/>
          <w:sz w:val="21"/>
        </w:rPr>
        <w:t>2.1 [系统/IP名称]架构设计</w:t>
      </w:r>
    </w:p>
    <w:p>
      <w:pPr>
        <w:spacing w:after="20"/>
        <w:ind w:left="425"/>
      </w:pPr>
      <w:r>
        <w:rPr>
          <w:rFonts w:ascii="Noto Serif CJK SC" w:hAnsi="Noto Serif CJK SC" w:eastAsia="Noto Serif CJK SC"/>
          <w:sz w:val="21"/>
        </w:rPr>
        <w:t>2.2 [子模块1名称]模块设计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2.2.1 功能说明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2.2.2 接口列表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2.2.3 功能设计</w:t>
      </w:r>
    </w:p>
    <w:p>
      <w:pPr>
        <w:spacing w:after="20"/>
        <w:ind w:left="425"/>
      </w:pPr>
      <w:r>
        <w:rPr>
          <w:rFonts w:ascii="Noto Serif CJK SC" w:hAnsi="Noto Serif CJK SC" w:eastAsia="Noto Serif CJK SC"/>
          <w:sz w:val="21"/>
        </w:rPr>
        <w:t>2.3 [子模块2名称]模块设计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2.3.1 功能说明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2.3.2 接口列表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2.3.3 接口时序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2.3.4 功能设计</w:t>
      </w:r>
    </w:p>
    <w:p>
      <w:pPr>
        <w:spacing w:after="20"/>
        <w:ind w:left="425"/>
      </w:pPr>
      <w:r>
        <w:rPr>
          <w:rFonts w:ascii="Noto Serif CJK SC" w:hAnsi="Noto Serif CJK SC" w:eastAsia="Noto Serif CJK SC"/>
          <w:sz w:val="21"/>
        </w:rPr>
        <w:t>2.4 [子模块3名称]模块设计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2.4.1 功能说明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2.4.2 接口列表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2.4.3 接口时序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2.4.4 功能设计</w:t>
      </w:r>
    </w:p>
    <w:p>
      <w:pPr>
        <w:spacing w:after="20"/>
        <w:ind w:left="425"/>
      </w:pPr>
      <w:r>
        <w:rPr>
          <w:rFonts w:ascii="Noto Serif CJK SC" w:hAnsi="Noto Serif CJK SC" w:eastAsia="Noto Serif CJK SC"/>
          <w:sz w:val="21"/>
        </w:rPr>
        <w:t>2.5 [子模块4名称]模块设计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2.5.1 功能说明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2.5.2 接口列表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2.5.3 接口时序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2.5.4 功能设计</w:t>
      </w:r>
    </w:p>
    <w:p>
      <w:pPr>
        <w:spacing w:after="20"/>
        <w:ind w:left="425"/>
      </w:pPr>
      <w:r>
        <w:rPr>
          <w:rFonts w:ascii="Noto Serif CJK SC" w:hAnsi="Noto Serif CJK SC" w:eastAsia="Noto Serif CJK SC"/>
          <w:sz w:val="21"/>
        </w:rPr>
        <w:t>2.6 [核心控制子模块名称]模块设计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2.6.1 功能说明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2.6.2 接口列表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2.6.3 接口时序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2.6.4 功能设计</w:t>
      </w:r>
    </w:p>
    <w:p>
      <w:pPr>
        <w:spacing w:after="20"/>
        <w:ind w:left="425"/>
      </w:pPr>
      <w:r>
        <w:rPr>
          <w:rFonts w:ascii="Noto Serif CJK SC" w:hAnsi="Noto Serif CJK SC" w:eastAsia="Noto Serif CJK SC"/>
          <w:sz w:val="21"/>
        </w:rPr>
        <w:t>2.7 [外部IP/接口适配模块名称]模块设计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2.7.1 功能说明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2.7.2 接口列表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2.7.3 接口时序</w:t>
      </w:r>
    </w:p>
    <w:p>
      <w:pPr>
        <w:spacing w:after="20"/>
        <w:ind w:left="850"/>
      </w:pPr>
      <w:r>
        <w:rPr>
          <w:rFonts w:ascii="Noto Serif CJK SC" w:hAnsi="Noto Serif CJK SC" w:eastAsia="Noto Serif CJK SC"/>
          <w:sz w:val="20"/>
        </w:rPr>
        <w:t>2.7.4 功能设计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 概述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【填写说明】本章从系统层面说明设计目的、总体结构、外部接口、时钟复位及数据/存储格式，为后续各子模块详细设计提供统一上下文。避免在本章堆叠RTL级实现细节。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8"/>
        </w:rPr>
        <w:t>1.1 设计背景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【填写说明】说明需求来源、业务/系统场景、待解决的问题、设计目标和边界。建议描述上游输入、下游去向、处理对象、关键性能目标、错误处理原则以及本IP/模块与系统其他部分的关系。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建议内容：① 项目或需求背景；② 模块在系统中的位置；③ 核心处理目标；④ 主要输入/输出数据；⑤ 性能、资源、可靠性或安全约束；⑥ 不在本设计范围内的功能。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【填写说明】可用3～8条列表总结“模块核心功能”，每条采用动宾结构，例如“接收……”“完成……”“生成……”“维护……”“检测并处理……”。不要写具体实现代码。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8"/>
        </w:rPr>
        <w:t>1.2 设计架构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【填写说明】给出系统顶层设计框图，并用文字说明数据流、控制流、主要功能块和外部依赖。应明确各功能块之间的方向、协议、存储或总线边界，以及主要处理顺序。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rPr>
          <w:trHeight w:val="1840" w:hRule="atLeast"/>
        </w:trPr>
        <w:tc>
          <w:tcPr>
            <w:tcW w:type="dxa" w:w="9525"/>
            <w:shd w:fill="F7F7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A5A5A"/>
                <w:sz w:val="21"/>
              </w:rPr>
              <w:t>【图1 系统顶层设计框图占位】</w:t>
              <w:br/>
            </w:r>
            <w:r>
              <w:rPr>
                <w:rFonts w:ascii="Noto Sans CJK SC" w:hAnsi="Noto Sans CJK SC" w:eastAsia="Noto Sans CJK SC"/>
                <w:color w:val="6E6E6E"/>
                <w:sz w:val="18"/>
              </w:rPr>
              <w:t>在此插入相应图示、时序图、流程图或结构图；图中名称与正文、接口表保持一致。</w:t>
            </w:r>
          </w:p>
        </w:tc>
      </w:tr>
    </w:tbl>
    <w:p/>
    <w:p>
      <w:pPr>
        <w:ind w:firstLine="420"/>
      </w:pPr>
      <w:r>
        <w:rPr>
          <w:rFonts w:ascii="Noto Serif CJK SC" w:hAnsi="Noto Serif CJK SC" w:eastAsia="Noto Serif CJK SC"/>
          <w:sz w:val="21"/>
        </w:rPr>
        <w:t>架构说明建议按“输入端 → 前端处理 → 核心处理/控制 → 存储或输出端 → 状态/调试”的顺序描述。若存在多个独立通道、队列或存储区，应说明其共享与隔离关系。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8"/>
        </w:rPr>
        <w:t>1.3 接口列表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【填写说明】先列出可配置参数，再列出顶层接口。若接口较多，按“时钟/复位/配置、数据输入、数据输出、存储器/总线、状态/统计、调试”等分组。所有接口名称、方向和位宽应与RTL顶层保持一致。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表1 参数列表（按需增删行）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参数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默认值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[参数名]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[默认值/无]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[说明参数用途、取值范围、单位、约束及配置为特殊值时的行为]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[参数名]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[默认值/无]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[说明是否可综合/可运行时配置，以及与其他参数的依赖关系]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[参数名]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[默认值/无]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[说明参数用途、取值范围、单位、约束及配置为特殊值时的行为]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[参数名]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[默认值/无]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[说明是否可综合/可运行时配置，以及与其他参数的依赖关系]</w:t>
            </w:r>
          </w:p>
        </w:tc>
      </w:tr>
    </w:tbl>
    <w:p>
      <w:pPr>
        <w:ind w:firstLine="420"/>
      </w:pPr>
      <w:r>
        <w:rPr>
          <w:rFonts w:ascii="Noto Serif CJK SC" w:hAnsi="Noto Serif CJK SC" w:eastAsia="Noto Serif CJK SC"/>
          <w:sz w:val="21"/>
        </w:rPr>
        <w:t>表2 顶层接口列表（按接口类型复制分组）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信号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方向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位宽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描述</w:t>
            </w:r>
          </w:p>
        </w:tc>
      </w:tr>
      <w:tr>
        <w:trPr>
          <w:cantSplit/>
        </w:trPr>
        <w:tc>
          <w:tcPr>
            <w:tcW w:type="dxa" w:w="4762"/>
            <w:gridSpan w:val="4"/>
            <w:shd w:fill="F2F2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505050"/>
                <w:sz w:val="17"/>
              </w:rPr>
              <w:t>[时钟、复位和配置接口 / 数据接口 / 总线接口 / 状态接口等]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[字段含义、编码方式或与标准总线的对应关系]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[异常/保留条件及使用限制]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[字段含义、编码方式或与标准总线的对应关系]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[异常/保留条件及使用限制]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[字段含义、编码方式或与标准总线的对应关系]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sz w:val="28"/>
        </w:rPr>
        <w:t>1.4 时钟和复位管理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【填写说明】总述设计涉及的时钟域和复位域，说明是否单时钟域、是否存在异步接口、是否有门控/分频/倍频，以及复位的来源、极性和同步策略。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1.4.1 时钟管理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【填写说明】列出所有工作时钟、频率、来源、驱动范围和跨时钟域方案。若为单时钟域，应明确所有时序模块和总线均使用同一时钟；若存在CDC，应说明同步器、异步FIFO或握手机制。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时钟名称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频率/范围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来源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作用域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说明/跨域处理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[clk_x]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[MHz]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[PLL/外部/总线]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[模块/接口]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[同步关系、相位要求、CDC方法、门控策略]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[clk_x]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[MHz]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[PLL/外部/总线]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[模块/接口]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[同步关系、相位要求、CDC方法、门控策略]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[clk_x]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[MHz]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[PLL/外部/总线]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[模块/接口]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[同步关系、相位要求、CDC方法、门控策略]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1.4.2 复位管理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【填写说明】说明复位有效电平、同步/异步方式、复位释放同步、复位对寄存器/状态机/缓存/计数器的影响，以及外部IP复位极性转换。必要时说明局部软复位或错误清除与全局复位的区别。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复位名称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有效电平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同步方式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作用域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释放条件/说明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[rst_x]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[高/低]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[同步/异步]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[模块/时钟域]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[上电/软件复位来源、同步释放、复位后关键状态]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[rst_x]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[高/低]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[同步/异步]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[模块/时钟域]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[上电/软件复位来源、同步释放、复位后关键状态]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[rst_x]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[高/低]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[同步/异步]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[模块/时钟域]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[上电/软件复位来源、同步释放、复位后关键状态]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sz w:val="28"/>
        </w:rPr>
        <w:t>1.5 存储布局与描述符格式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【填写说明】若设计使用RAM/DDR/寄存器空间、环形队列、缓冲区或描述符，应给出地址/索引关系、容量、对齐、步长、读写权限及生产者/消费者关系；不涉及存储时可标注“不适用”。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表3 存储/地址布局模板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区域/对象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基地址/偏移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大小/深度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对齐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访问属性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[名称]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[地址/偏移]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[容量]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[N Byte]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[R/W/RO等]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[用途、索引关系、越界行为、缓存/一致性约束]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[名称]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[地址/偏移]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[容量]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[N Byte]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[R/W/RO等]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[用途、索引关系、越界行为、缓存/一致性约束]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[名称]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[地址/偏移]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[容量]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[N Byte]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[R/W/RO等]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[用途、索引关系、越界行为、缓存/一致性约束]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[名称]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[地址/偏移]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[容量]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[N Byte]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[R/W/RO等]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6"/>
              </w:rPr>
              <w:t>[用途、索引关系、越界行为、缓存/一致性约束]</w:t>
            </w:r>
          </w:p>
        </w:tc>
      </w:tr>
    </w:tbl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【填写说明】如存在地址计算公式，可在此给出通用表达式并解释每个变量含义、单位、溢出和边界条件。例如：target_addr = base_addr + entry_index × entry_stride。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表4 数据结构/输入描述符位域模板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位域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字段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默认/编码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[MSB:LSB]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[field_name]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[默认值/编码]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[字段语义、合法取值、保留值及软件/硬件使用方式]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[MSB:LSB]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[field_name]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[默认值/编码]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[字段语义、合法取值、保留值及软件/硬件使用方式]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[MSB:LSB]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[field_name]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[默认值/编码]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[字段语义、合法取值、保留值及软件/硬件使用方式]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[MSB:LSB]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[field_name]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[默认值/编码]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[字段语义、合法取值、保留值及软件/硬件使用方式]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[MSB:LSB]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[field_name]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[默认值/编码]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[字段语义、合法取值、保留值及软件/硬件使用方式]</w:t>
            </w:r>
          </w:p>
        </w:tc>
      </w:tr>
    </w:tbl>
    <w:p>
      <w:pPr>
        <w:ind w:firstLine="420"/>
      </w:pPr>
      <w:r>
        <w:rPr>
          <w:rFonts w:ascii="Noto Serif CJK SC" w:hAnsi="Noto Serif CJK SC" w:eastAsia="Noto Serif CJK SC"/>
          <w:sz w:val="21"/>
        </w:rPr>
        <w:t>表5 输出描述符/状态字位域模板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位域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字段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默认/编码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[MSB:LSB]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[field_name]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[默认值/编码]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[字段语义、合法取值、保留值及软件/硬件使用方式]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[MSB:LSB]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[field_name]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[默认值/编码]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[字段语义、合法取值、保留值及软件/硬件使用方式]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[MSB:LSB]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[field_name]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[默认值/编码]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[字段语义、合法取值、保留值及软件/硬件使用方式]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[MSB:LSB]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[field_name]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[默认值/编码]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[字段语义、合法取值、保留值及软件/硬件使用方式]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[MSB:LSB]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[field_name]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[默认值/编码]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[字段语义、合法取值、保留值及软件/硬件使用方式]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/>
          <w:b/>
          <w:sz w:val="32"/>
        </w:rPr>
        <w:t>2 [系统/IP名称]整体设计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【填写说明】本章保留原方案“顶层整体设计 + 多个子模块详细设计”的结构。请将方括号中的名称替换为实际模块名；若实际子模块数量不同，可复制或删除2.x章节，但建议保留每个模块的“功能说明、接口列表、接口时序、功能设计”四类信息。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8"/>
        </w:rPr>
        <w:t>2.1 [系统/IP名称]架构设计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【填写说明】说明顶层模块的职责、例化的功能块、内部互联关系和对外端口导出。顶层通常只描述模块组织与信号连接，不重复子模块内部算法。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rPr>
          <w:trHeight w:val="1840" w:hRule="atLeast"/>
        </w:trPr>
        <w:tc>
          <w:tcPr>
            <w:tcW w:type="dxa" w:w="9525"/>
            <w:shd w:fill="F7F7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A5A5A"/>
                <w:sz w:val="21"/>
              </w:rPr>
              <w:t>【图2 [系统/IP名称] IP架构设计框图占位】</w:t>
              <w:br/>
            </w:r>
            <w:r>
              <w:rPr>
                <w:rFonts w:ascii="Noto Sans CJK SC" w:hAnsi="Noto Sans CJK SC" w:eastAsia="Noto Sans CJK SC"/>
                <w:color w:val="6E6E6E"/>
                <w:sz w:val="18"/>
              </w:rPr>
              <w:t>在此插入相应图示、时序图、流程图或结构图；图中名称与正文、接口表保持一致。</w:t>
            </w:r>
          </w:p>
        </w:tc>
      </w:tr>
    </w:tbl>
    <w:p/>
    <w:p>
      <w:pPr>
        <w:ind w:firstLine="420"/>
      </w:pPr>
      <w:r>
        <w:rPr>
          <w:rFonts w:ascii="Noto Serif CJK SC" w:hAnsi="Noto Serif CJK SC" w:eastAsia="Noto Serif CJK SC"/>
          <w:sz w:val="21"/>
        </w:rPr>
        <w:t>表6 顶层模块分工模板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模块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505050"/>
                <w:sz w:val="18"/>
              </w:rPr>
              <w:t>[子模块1名称]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[说明该模块负责的输入选择、仲裁、解析或前端处理职责]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505050"/>
                <w:sz w:val="18"/>
              </w:rPr>
              <w:t>[子模块2名称]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[说明该模块负责的资源/缓存/地址/队列等管理职责]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505050"/>
                <w:sz w:val="18"/>
              </w:rPr>
              <w:t>[子模块3名称]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[说明该模块负责的数据变换、打包、格式转换或流水处理职责]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505050"/>
                <w:sz w:val="18"/>
              </w:rPr>
              <w:t>[子模块4名称]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[说明该模块负责的元数据、描述符、校验或辅助信息生成职责]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505050"/>
                <w:sz w:val="18"/>
              </w:rPr>
              <w:t>[核心控制子模块名称]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[说明该模块负责的主流程控制、状态机、异常处理及跨模块协调职责]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505050"/>
                <w:sz w:val="18"/>
              </w:rPr>
              <w:t>[外部IP/接口适配模块名称]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8"/>
              </w:rPr>
              <w:t>[说明外部IP或接口适配模块的协议转换、配置和系统集成职责]</w:t>
            </w:r>
          </w:p>
        </w:tc>
      </w:tr>
    </w:tbl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【填写说明】如有关键数据路径和控制路径，可在表后用1～2段说明主要处理顺序，以及哪些模块提供资源管理、格式转换、控制协调和外部协议适配。</w:t>
      </w:r>
    </w:p>
    <w:p>
      <w:pPr>
        <w:pStyle w:val="Heading2"/>
        <w:pageBreakBefore/>
      </w:pPr>
      <w:r>
        <w:rPr>
          <w:rFonts w:ascii="Noto Sans CJK SC" w:hAnsi="Noto Sans CJK SC" w:eastAsia="Noto Sans CJK SC"/>
          <w:b/>
          <w:sz w:val="28"/>
        </w:rPr>
        <w:t>2.2 [子模块1名称]模块设计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2.2.1 功能说明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【填写说明】说明本子模块的职责边界、输入来源、输出去向、主要处理对象和正常/异常行为。重点回答“为什么需要该模块、它负责什么、不负责什么”。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建议概述3～6项核心功能，并补充关键约束，例如最大/最小处理长度、并发数、缓存能力、优先级、延迟或吞吐目标等。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2.2.2 接口列表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【填写说明】逐项列出模块端口或内部接口。方向以当前模块为参考；位宽写明确切数值或参数表达式；描述应包括信号语义、有效条件、握手关系、时钟域、复位默认值及必要的编码说明。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信号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方向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位宽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描述</w:t>
            </w:r>
          </w:p>
        </w:tc>
      </w:tr>
      <w:tr>
        <w:trPr>
          <w:cantSplit/>
        </w:trPr>
        <w:tc>
          <w:tcPr>
            <w:tcW w:type="dxa" w:w="4762"/>
            <w:gridSpan w:val="4"/>
            <w:shd w:fill="F2F2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505050"/>
                <w:sz w:val="17"/>
              </w:rPr>
              <w:t>[按时钟/复位、控制、数据、状态、调试等分类，可复制此分组行]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[字段含义、编码方式或与标准总线的对应关系]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[异常/保留条件及使用限制]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[字段含义、编码方式或与标准总线的对应关系]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[异常/保留条件及使用限制]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2.2.3 功能设计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【填写说明】按数据或控制流顺序说明内部实现。应覆盖关键寄存器/缓存、计算规则、优先级/仲裁、握手与背压、边界条件、异常处理、参数化设计及性能考虑。可配合流程图、状态图、公式或规则表。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设计要点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设计选择/规则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说明与边界条件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[处理流程]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[步骤/优先级/计算规则]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[说明正常路径、触发条件及完成条件]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[缓存/资源]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[深度/分配/释放策略]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[说明满/空/冲突/回收机制]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[异常处理]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[检测与恢复策略]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[说明错误码、超时、丢弃/重试/回滚策略]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[性能约束]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[吞吐/延迟/并发策略]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[说明背压、流水、最大长度、带宽等约束]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rPr>
          <w:trHeight w:val="1320" w:hRule="atLeast"/>
        </w:trPr>
        <w:tc>
          <w:tcPr>
            <w:tcW w:type="dxa" w:w="9525"/>
            <w:shd w:fill="F7F7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A5A5A"/>
                <w:sz w:val="21"/>
              </w:rPr>
              <w:t>【[子模块1名称]内部处理流程/结构图占位】</w:t>
              <w:br/>
            </w:r>
            <w:r>
              <w:rPr>
                <w:rFonts w:ascii="Noto Sans CJK SC" w:hAnsi="Noto Sans CJK SC" w:eastAsia="Noto Sans CJK SC"/>
                <w:color w:val="6E6E6E"/>
                <w:sz w:val="18"/>
              </w:rPr>
              <w:t>在此插入相应图示、时序图、流程图或结构图；图中名称与正文、接口表保持一致。</w:t>
            </w:r>
          </w:p>
        </w:tc>
      </w:tr>
    </w:tbl>
    <w:p/>
    <w:p>
      <w:pPr>
        <w:pStyle w:val="Heading2"/>
        <w:pageBreakBefore/>
      </w:pPr>
      <w:r>
        <w:rPr>
          <w:rFonts w:ascii="Noto Sans CJK SC" w:hAnsi="Noto Sans CJK SC" w:eastAsia="Noto Sans CJK SC"/>
          <w:b/>
          <w:sz w:val="28"/>
        </w:rPr>
        <w:t>2.3 [子模块2名称]模块设计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2.3.1 功能说明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【填写说明】说明本子模块的职责边界、输入来源、输出去向、主要处理对象和正常/异常行为。重点回答“为什么需要该模块、它负责什么、不负责什么”。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建议概述3～6项核心功能，并补充关键约束，例如最大/最小处理长度、并发数、缓存能力、优先级、延迟或吞吐目标等。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2.3.2 接口列表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【填写说明】逐项列出模块端口或内部接口。方向以当前模块为参考；位宽写明确切数值或参数表达式；描述应包括信号语义、有效条件、握手关系、时钟域、复位默认值及必要的编码说明。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信号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方向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位宽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描述</w:t>
            </w:r>
          </w:p>
        </w:tc>
      </w:tr>
      <w:tr>
        <w:trPr>
          <w:cantSplit/>
        </w:trPr>
        <w:tc>
          <w:tcPr>
            <w:tcW w:type="dxa" w:w="4762"/>
            <w:gridSpan w:val="4"/>
            <w:shd w:fill="F2F2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505050"/>
                <w:sz w:val="17"/>
              </w:rPr>
              <w:t>[按时钟/复位、控制、数据、状态、调试等分类，可复制此分组行]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[字段含义、编码方式或与标准总线的对应关系]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[异常/保留条件及使用限制]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[字段含义、编码方式或与标准总线的对应关系]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[异常/保留条件及使用限制]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2.3.3 接口时序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【填写说明】描述模块与上下游的关键交互时序。建议给出典型时序图，并分别说明正常握手、背压/等待、末拍/完成、复位/中止及异常返回。若存在多个时钟域，应标注跨域边界。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rPr>
          <w:trHeight w:val="1580" w:hRule="atLeast"/>
        </w:trPr>
        <w:tc>
          <w:tcPr>
            <w:tcW w:type="dxa" w:w="9525"/>
            <w:shd w:fill="F7F7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A5A5A"/>
                <w:sz w:val="21"/>
              </w:rPr>
              <w:t>【[子模块2名称]关键接口时序图占位】</w:t>
              <w:br/>
            </w:r>
            <w:r>
              <w:rPr>
                <w:rFonts w:ascii="Noto Sans CJK SC" w:hAnsi="Noto Sans CJK SC" w:eastAsia="Noto Sans CJK SC"/>
                <w:color w:val="6E6E6E"/>
                <w:sz w:val="18"/>
              </w:rPr>
              <w:t>在此插入相应图示、时序图、流程图或结构图；图中名称与正文、接口表保持一致。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交互/阶段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触发条件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时序要求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结束/异常条件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[请求-应答]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[valid/ready或req/ack]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[保持规则、采样边沿、允许延迟]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[握手完成/超时/取消]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[数据传输]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[启动条件]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[连续/间断传输、背压处理、末拍标识]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[传输完成/错误]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[状态返回]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[命令完成/事件发生]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[返回时序及关联标识]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[成功/失败分支]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2.3.4 功能设计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【填写说明】按数据或控制流顺序说明内部实现。应覆盖关键寄存器/缓存、计算规则、优先级/仲裁、握手与背压、边界条件、异常处理、参数化设计及性能考虑。可配合流程图、状态图、公式或规则表。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设计要点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设计选择/规则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说明与边界条件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[处理流程]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[步骤/优先级/计算规则]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[说明正常路径、触发条件及完成条件]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[缓存/资源]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[深度/分配/释放策略]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[说明满/空/冲突/回收机制]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[异常处理]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[检测与恢复策略]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[说明错误码、超时、丢弃/重试/回滚策略]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[性能约束]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[吞吐/延迟/并发策略]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[说明背压、流水、最大长度、带宽等约束]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rPr>
          <w:trHeight w:val="1320" w:hRule="atLeast"/>
        </w:trPr>
        <w:tc>
          <w:tcPr>
            <w:tcW w:type="dxa" w:w="9525"/>
            <w:shd w:fill="F7F7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A5A5A"/>
                <w:sz w:val="21"/>
              </w:rPr>
              <w:t>【[子模块2名称]内部处理流程/结构图占位】</w:t>
              <w:br/>
            </w:r>
            <w:r>
              <w:rPr>
                <w:rFonts w:ascii="Noto Sans CJK SC" w:hAnsi="Noto Sans CJK SC" w:eastAsia="Noto Sans CJK SC"/>
                <w:color w:val="6E6E6E"/>
                <w:sz w:val="18"/>
              </w:rPr>
              <w:t>在此插入相应图示、时序图、流程图或结构图；图中名称与正文、接口表保持一致。</w:t>
            </w:r>
          </w:p>
        </w:tc>
      </w:tr>
    </w:tbl>
    <w:p/>
    <w:p>
      <w:pPr>
        <w:pStyle w:val="Heading2"/>
        <w:pageBreakBefore/>
      </w:pPr>
      <w:r>
        <w:rPr>
          <w:rFonts w:ascii="Noto Sans CJK SC" w:hAnsi="Noto Sans CJK SC" w:eastAsia="Noto Sans CJK SC"/>
          <w:b/>
          <w:sz w:val="28"/>
        </w:rPr>
        <w:t>2.4 [子模块3名称]模块设计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2.4.1 功能说明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【填写说明】说明本子模块的职责边界、输入来源、输出去向、主要处理对象和正常/异常行为。重点回答“为什么需要该模块、它负责什么、不负责什么”。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建议概述3～6项核心功能，并补充关键约束，例如最大/最小处理长度、并发数、缓存能力、优先级、延迟或吞吐目标等。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2.4.2 接口列表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【填写说明】逐项列出模块端口或内部接口。方向以当前模块为参考；位宽写明确切数值或参数表达式；描述应包括信号语义、有效条件、握手关系、时钟域、复位默认值及必要的编码说明。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信号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方向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位宽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描述</w:t>
            </w:r>
          </w:p>
        </w:tc>
      </w:tr>
      <w:tr>
        <w:trPr>
          <w:cantSplit/>
        </w:trPr>
        <w:tc>
          <w:tcPr>
            <w:tcW w:type="dxa" w:w="4762"/>
            <w:gridSpan w:val="4"/>
            <w:shd w:fill="F2F2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505050"/>
                <w:sz w:val="17"/>
              </w:rPr>
              <w:t>[按时钟/复位、控制、数据、状态、调试等分类，可复制此分组行]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[字段含义、编码方式或与标准总线的对应关系]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[异常/保留条件及使用限制]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[字段含义、编码方式或与标准总线的对应关系]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[异常/保留条件及使用限制]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2.4.3 接口时序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【填写说明】描述模块与上下游的关键交互时序。建议给出典型时序图，并分别说明正常握手、背压/等待、末拍/完成、复位/中止及异常返回。若存在多个时钟域，应标注跨域边界。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rPr>
          <w:trHeight w:val="1580" w:hRule="atLeast"/>
        </w:trPr>
        <w:tc>
          <w:tcPr>
            <w:tcW w:type="dxa" w:w="9525"/>
            <w:shd w:fill="F7F7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A5A5A"/>
                <w:sz w:val="21"/>
              </w:rPr>
              <w:t>【[子模块3名称]关键接口时序图占位】</w:t>
              <w:br/>
            </w:r>
            <w:r>
              <w:rPr>
                <w:rFonts w:ascii="Noto Sans CJK SC" w:hAnsi="Noto Sans CJK SC" w:eastAsia="Noto Sans CJK SC"/>
                <w:color w:val="6E6E6E"/>
                <w:sz w:val="18"/>
              </w:rPr>
              <w:t>在此插入相应图示、时序图、流程图或结构图；图中名称与正文、接口表保持一致。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交互/阶段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触发条件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时序要求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结束/异常条件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[请求-应答]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[valid/ready或req/ack]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[保持规则、采样边沿、允许延迟]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[握手完成/超时/取消]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[数据传输]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[启动条件]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[连续/间断传输、背压处理、末拍标识]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[传输完成/错误]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[状态返回]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[命令完成/事件发生]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[返回时序及关联标识]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[成功/失败分支]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2.4.4 功能设计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【填写说明】按数据或控制流顺序说明内部实现。应覆盖关键寄存器/缓存、计算规则、优先级/仲裁、握手与背压、边界条件、异常处理、参数化设计及性能考虑。可配合流程图、状态图、公式或规则表。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设计要点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设计选择/规则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说明与边界条件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[处理流程]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[步骤/优先级/计算规则]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[说明正常路径、触发条件及完成条件]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[缓存/资源]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[深度/分配/释放策略]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[说明满/空/冲突/回收机制]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[异常处理]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[检测与恢复策略]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[说明错误码、超时、丢弃/重试/回滚策略]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[性能约束]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[吞吐/延迟/并发策略]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[说明背压、流水、最大长度、带宽等约束]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rPr>
          <w:trHeight w:val="1320" w:hRule="atLeast"/>
        </w:trPr>
        <w:tc>
          <w:tcPr>
            <w:tcW w:type="dxa" w:w="9525"/>
            <w:shd w:fill="F7F7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A5A5A"/>
                <w:sz w:val="21"/>
              </w:rPr>
              <w:t>【[子模块3名称]内部处理流程/结构图占位】</w:t>
              <w:br/>
            </w:r>
            <w:r>
              <w:rPr>
                <w:rFonts w:ascii="Noto Sans CJK SC" w:hAnsi="Noto Sans CJK SC" w:eastAsia="Noto Sans CJK SC"/>
                <w:color w:val="6E6E6E"/>
                <w:sz w:val="18"/>
              </w:rPr>
              <w:t>在此插入相应图示、时序图、流程图或结构图；图中名称与正文、接口表保持一致。</w:t>
            </w:r>
          </w:p>
        </w:tc>
      </w:tr>
    </w:tbl>
    <w:p/>
    <w:p>
      <w:pPr>
        <w:pStyle w:val="Heading2"/>
        <w:pageBreakBefore/>
      </w:pPr>
      <w:r>
        <w:rPr>
          <w:rFonts w:ascii="Noto Sans CJK SC" w:hAnsi="Noto Sans CJK SC" w:eastAsia="Noto Sans CJK SC"/>
          <w:b/>
          <w:sz w:val="28"/>
        </w:rPr>
        <w:t>2.5 [子模块4名称]模块设计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2.5.1 功能说明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【填写说明】说明本子模块的职责边界、输入来源、输出去向、主要处理对象和正常/异常行为。重点回答“为什么需要该模块、它负责什么、不负责什么”。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建议概述3～6项核心功能，并补充关键约束，例如最大/最小处理长度、并发数、缓存能力、优先级、延迟或吞吐目标等。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2.5.2 接口列表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【填写说明】逐项列出模块端口或内部接口。方向以当前模块为参考；位宽写明确切数值或参数表达式；描述应包括信号语义、有效条件、握手关系、时钟域、复位默认值及必要的编码说明。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信号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方向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位宽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描述</w:t>
            </w:r>
          </w:p>
        </w:tc>
      </w:tr>
      <w:tr>
        <w:trPr>
          <w:cantSplit/>
        </w:trPr>
        <w:tc>
          <w:tcPr>
            <w:tcW w:type="dxa" w:w="4762"/>
            <w:gridSpan w:val="4"/>
            <w:shd w:fill="F2F2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505050"/>
                <w:sz w:val="17"/>
              </w:rPr>
              <w:t>[按时钟/复位、控制、数据、状态、调试等分类，可复制此分组行]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[字段含义、编码方式或与标准总线的对应关系]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[异常/保留条件及使用限制]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[字段含义、编码方式或与标准总线的对应关系]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[异常/保留条件及使用限制]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2.5.3 接口时序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【填写说明】描述模块与上下游的关键交互时序。建议给出典型时序图，并分别说明正常握手、背压/等待、末拍/完成、复位/中止及异常返回。若存在多个时钟域，应标注跨域边界。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rPr>
          <w:trHeight w:val="1580" w:hRule="atLeast"/>
        </w:trPr>
        <w:tc>
          <w:tcPr>
            <w:tcW w:type="dxa" w:w="9525"/>
            <w:shd w:fill="F7F7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A5A5A"/>
                <w:sz w:val="21"/>
              </w:rPr>
              <w:t>【[子模块4名称]关键接口时序图占位】</w:t>
              <w:br/>
            </w:r>
            <w:r>
              <w:rPr>
                <w:rFonts w:ascii="Noto Sans CJK SC" w:hAnsi="Noto Sans CJK SC" w:eastAsia="Noto Sans CJK SC"/>
                <w:color w:val="6E6E6E"/>
                <w:sz w:val="18"/>
              </w:rPr>
              <w:t>在此插入相应图示、时序图、流程图或结构图；图中名称与正文、接口表保持一致。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交互/阶段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触发条件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时序要求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结束/异常条件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[请求-应答]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[valid/ready或req/ack]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[保持规则、采样边沿、允许延迟]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[握手完成/超时/取消]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[数据传输]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[启动条件]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[连续/间断传输、背压处理、末拍标识]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[传输完成/错误]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[状态返回]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[命令完成/事件发生]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[返回时序及关联标识]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[成功/失败分支]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2.5.4 功能设计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【填写说明】按数据或控制流顺序说明内部实现。应覆盖关键寄存器/缓存、计算规则、优先级/仲裁、握手与背压、边界条件、异常处理、参数化设计及性能考虑。可配合流程图、状态图、公式或规则表。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设计要点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设计选择/规则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说明与边界条件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[处理流程]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[步骤/优先级/计算规则]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[说明正常路径、触发条件及完成条件]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[缓存/资源]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[深度/分配/释放策略]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[说明满/空/冲突/回收机制]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[异常处理]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[检测与恢复策略]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[说明错误码、超时、丢弃/重试/回滚策略]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[性能约束]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[吞吐/延迟/并发策略]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[说明背压、流水、最大长度、带宽等约束]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rPr>
          <w:trHeight w:val="1320" w:hRule="atLeast"/>
        </w:trPr>
        <w:tc>
          <w:tcPr>
            <w:tcW w:type="dxa" w:w="9525"/>
            <w:shd w:fill="F7F7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A5A5A"/>
                <w:sz w:val="21"/>
              </w:rPr>
              <w:t>【[子模块4名称]内部处理流程/结构图占位】</w:t>
              <w:br/>
            </w:r>
            <w:r>
              <w:rPr>
                <w:rFonts w:ascii="Noto Sans CJK SC" w:hAnsi="Noto Sans CJK SC" w:eastAsia="Noto Sans CJK SC"/>
                <w:color w:val="6E6E6E"/>
                <w:sz w:val="18"/>
              </w:rPr>
              <w:t>在此插入相应图示、时序图、流程图或结构图；图中名称与正文、接口表保持一致。</w:t>
            </w:r>
          </w:p>
        </w:tc>
      </w:tr>
    </w:tbl>
    <w:p/>
    <w:p>
      <w:pPr>
        <w:pStyle w:val="Heading2"/>
        <w:pageBreakBefore/>
      </w:pPr>
      <w:r>
        <w:rPr>
          <w:rFonts w:ascii="Noto Sans CJK SC" w:hAnsi="Noto Sans CJK SC" w:eastAsia="Noto Sans CJK SC"/>
          <w:b/>
          <w:sz w:val="28"/>
        </w:rPr>
        <w:t>2.6 [核心控制子模块名称]模块设计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2.6.1 功能说明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【填写说明】说明核心控制模块如何协调上下游模块、资源申请、数据/命令传输、状态检查、提交/回滚与错误恢复。应明确事务的开始条件、成功条件和失败路径。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建议从“输入接收—参数检查—资源申请—处理/传输—状态确认—结果提交—异常恢复”的主链路概述控制职责，并指出哪些动作必须串行、哪些允许并行。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2.6.2 接口列表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【填写说明】逐项列出模块端口或内部接口。方向以当前模块为参考；位宽写明确切数值或参数表达式；描述应包括信号语义、有效条件、握手关系、时钟域、复位默认值及必要的编码说明。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信号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方向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位宽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描述</w:t>
            </w:r>
          </w:p>
        </w:tc>
      </w:tr>
      <w:tr>
        <w:trPr>
          <w:cantSplit/>
        </w:trPr>
        <w:tc>
          <w:tcPr>
            <w:tcW w:type="dxa" w:w="4762"/>
            <w:gridSpan w:val="4"/>
            <w:shd w:fill="F2F2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505050"/>
                <w:sz w:val="17"/>
              </w:rPr>
              <w:t>[按时钟/复位、控制、数据、状态、调试等分类，可复制此分组行]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[字段含义、编码方式或与标准总线的对应关系]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[异常/保留条件及使用限制]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[字段含义、编码方式或与标准总线的对应关系]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[异常/保留条件及使用限制]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2.6.3 接口时序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【填写说明】描述模块与上下游的关键交互时序。建议给出典型时序图，并分别说明正常握手、背压/等待、末拍/完成、复位/中止及异常返回。若存在多个时钟域，应标注跨域边界。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rPr>
          <w:trHeight w:val="1580" w:hRule="atLeast"/>
        </w:trPr>
        <w:tc>
          <w:tcPr>
            <w:tcW w:type="dxa" w:w="9525"/>
            <w:shd w:fill="F7F7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A5A5A"/>
                <w:sz w:val="21"/>
              </w:rPr>
              <w:t>【[核心控制子模块名称]关键接口时序图占位】</w:t>
              <w:br/>
            </w:r>
            <w:r>
              <w:rPr>
                <w:rFonts w:ascii="Noto Sans CJK SC" w:hAnsi="Noto Sans CJK SC" w:eastAsia="Noto Sans CJK SC"/>
                <w:color w:val="6E6E6E"/>
                <w:sz w:val="18"/>
              </w:rPr>
              <w:t>在此插入相应图示、时序图、流程图或结构图；图中名称与正文、接口表保持一致。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交互/阶段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触发条件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时序要求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结束/异常条件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[请求-应答]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[valid/ready或req/ack]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[保持规则、采样边沿、允许延迟]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[握手完成/超时/取消]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[数据传输]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[启动条件]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[连续/间断传输、背压处理、末拍标识]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[传输完成/错误]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[状态返回]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[命令完成/事件发生]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[返回时序及关联标识]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[成功/失败分支]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2.6.4 功能设计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【填写说明】详细说明控制状态机、各阶段动作、条件判断、错误码及恢复策略。若存在资源分配/提交语义，应解释何时锁存、何时发布、失败时如何回滚，以保证系统一致性。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rPr>
          <w:trHeight w:val="1580" w:hRule="atLeast"/>
        </w:trPr>
        <w:tc>
          <w:tcPr>
            <w:tcW w:type="dxa" w:w="9525"/>
            <w:shd w:fill="F7F7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A5A5A"/>
                <w:sz w:val="21"/>
              </w:rPr>
              <w:t>【[核心控制子模块名称]处理流程/状态机图占位】</w:t>
              <w:br/>
            </w:r>
            <w:r>
              <w:rPr>
                <w:rFonts w:ascii="Noto Sans CJK SC" w:hAnsi="Noto Sans CJK SC" w:eastAsia="Noto Sans CJK SC"/>
                <w:color w:val="6E6E6E"/>
                <w:sz w:val="18"/>
              </w:rPr>
              <w:t>在此插入相应图示、时序图、流程图或结构图；图中名称与正文、接口表保持一致。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状态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主要功能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跳转条件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[S_IDLE]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[空闲、等待输入或初始化]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[收到合法请求后进入下一状态]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[S_xxx]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[执行阶段性处理]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[握手/计数/条件满足后跳转]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[S_WAIT]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[等待外部响应或资源]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[成功/失败/超时分支]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[S_DONE]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[提交结果、产生完成事件]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[下一周期回到空闲]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[S_ERROR]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[锁存错误、停止或回滚事务]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[清除/复位/恢复条件满足后退出]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[S_IDLE]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[空闲、等待输入或初始化]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[收到合法请求后进入下一状态]</w:t>
            </w:r>
          </w:p>
        </w:tc>
      </w:tr>
    </w:tbl>
    <w:p>
      <w:pPr>
        <w:pStyle w:val="Heading2"/>
        <w:pageBreakBefore/>
      </w:pPr>
      <w:r>
        <w:rPr>
          <w:rFonts w:ascii="Noto Sans CJK SC" w:hAnsi="Noto Sans CJK SC" w:eastAsia="Noto Sans CJK SC"/>
          <w:b/>
          <w:sz w:val="28"/>
        </w:rPr>
        <w:t>2.7 [外部IP/接口适配模块名称]模块设计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2.7.1 功能说明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【填写说明】说明外部IP、第三方核或接口适配模块在系统中的定位、供应商/版本、启用的功能方向、输入输出关系及不由本设计实现的边界。避免仅复制IP手册，应突出本项目使用的配置和集成约束。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本节应包含：模块用途；使用的IP/协议版本；启用与关闭的特性；与上下游模块的关系；关键配置参数；资源、性能或许可限制；已知集成注意事项。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2.7.2 接口列表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【填写说明】逐项列出模块端口或内部接口。方向以当前模块为参考；位宽写明确切数值或参数表达式；描述应包括信号语义、有效条件、握手关系、时钟域、复位默认值及必要的编码说明。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信号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方向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位宽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描述</w:t>
            </w:r>
          </w:p>
        </w:tc>
      </w:tr>
      <w:tr>
        <w:trPr>
          <w:cantSplit/>
        </w:trPr>
        <w:tc>
          <w:tcPr>
            <w:tcW w:type="dxa" w:w="4762"/>
            <w:gridSpan w:val="4"/>
            <w:shd w:fill="F2F2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505050"/>
                <w:sz w:val="17"/>
              </w:rPr>
              <w:t>[按时钟/复位、控制、数据、状态、调试等分类，可复制此分组行]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[字段含义、编码方式或与标准总线的对应关系]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[异常/保留条件及使用限制]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[字段含义、编码方式或与标准总线的对应关系]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[异常/保留条件及使用限制]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[signal_name]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I/O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[N]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[功能、有效电平、握手关系、时钟域及复位后的默认状态]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2.7.3 接口时序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【填写说明】描述模块与上下游的关键交互时序。建议给出典型时序图，并分别说明正常握手、背压/等待、末拍/完成、复位/中止及异常返回。若存在多个时钟域，应标注跨域边界。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rPr>
          <w:trHeight w:val="1580" w:hRule="atLeast"/>
        </w:trPr>
        <w:tc>
          <w:tcPr>
            <w:tcW w:type="dxa" w:w="9525"/>
            <w:shd w:fill="F7F7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A5A5A"/>
                <w:sz w:val="21"/>
              </w:rPr>
              <w:t>【[外部IP/接口适配模块名称]关键接口时序图占位】</w:t>
              <w:br/>
            </w:r>
            <w:r>
              <w:rPr>
                <w:rFonts w:ascii="Noto Sans CJK SC" w:hAnsi="Noto Sans CJK SC" w:eastAsia="Noto Sans CJK SC"/>
                <w:color w:val="6E6E6E"/>
                <w:sz w:val="18"/>
              </w:rPr>
              <w:t>在此插入相应图示、时序图、流程图或结构图；图中名称与正文、接口表保持一致。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交互/阶段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触发条件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时序要求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结束/异常条件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[请求-应答]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[valid/ready或req/ack]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[保持规则、采样边沿、允许延迟]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[握手完成/超时/取消]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[数据传输]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[启动条件]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[连续/间断传输、背压处理、末拍标识]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[传输完成/错误]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[状态返回]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[命令完成/事件发生]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[返回时序及关联标识]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[成功/失败分支]</w:t>
            </w:r>
          </w:p>
        </w:tc>
      </w:tr>
    </w:tbl>
    <w:p>
      <w:pPr>
        <w:pStyle w:val="Heading3"/>
      </w:pPr>
      <w:r>
        <w:rPr>
          <w:rFonts w:ascii="Noto Sans CJK SC" w:hAnsi="Noto Sans CJK SC" w:eastAsia="Noto Sans CJK SC"/>
          <w:b/>
          <w:sz w:val="24"/>
        </w:rPr>
        <w:t>2.7.4 功能设计</w:t>
      </w:r>
    </w:p>
    <w:p>
      <w:pPr>
        <w:pStyle w:val="Instruction"/>
      </w:pPr>
      <w:r>
        <w:rPr>
          <w:rFonts w:ascii="Noto Sans CJK SC" w:hAnsi="Noto Sans CJK SC" w:eastAsia="Noto Sans CJK SC"/>
          <w:i w:val="0"/>
          <w:color w:val="5A5A5A"/>
          <w:sz w:val="19"/>
        </w:rPr>
        <w:t>【填写说明】说明本项目实际采用的IP配置、命令/数据/状态格式、协议映射、地址/长度限制、突发/背压行为、错误返回及顶层端口连接关系。对未启用功能注明“不适用”。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设计要点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设计选择/规则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</w: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说明与边界条件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[处理流程]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[步骤/优先级/计算规则]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[说明正常路径、触发条件及完成条件]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[缓存/资源]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[深度/分配/释放策略]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[说明满/空/冲突/回收机制]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[异常处理]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[检测与恢复策略]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[说明错误码、超时、丢弃/重试/回滚策略]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[性能约束]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[吞吐/延迟/并发策略]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i w:val="0"/>
                <w:color w:val="646464"/>
                <w:sz w:val="17"/>
              </w:rPr>
              <w:t>[说明背压、流水、最大长度、带宽等约束]</w:t>
            </w:r>
          </w:p>
        </w:tc>
      </w:tr>
    </w:tbl>
    <w:p>
      <w:pPr>
        <w:ind w:firstLine="420"/>
      </w:pPr>
      <w:r>
        <w:rPr>
          <w:rFonts w:ascii="Noto Serif CJK SC" w:hAnsi="Noto Serif CJK SC" w:eastAsia="Noto Serif CJK SC"/>
          <w:sz w:val="21"/>
        </w:rPr>
        <w:t>若外部IP存在配置界面或生成参数，建议在本节附“配置项—取值—选择原因”表；若存在版本相关限制，应注明验证过的工具版本和兼容性。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828282"/>
          <w:sz w:val="18"/>
        </w:rPr>
        <w:t>—— 模板结束 ——</w:t>
      </w:r>
    </w:p>
    <w:sectPr w:rsidR="00FC693F" w:rsidRPr="0006063C" w:rsidSect="00034616">
      <w:footerReference w:type="default" r:id="rId9"/>
      <w:pgSz w:w="11906" w:h="16838"/>
      <w:pgMar w:top="1247" w:right="1134" w:bottom="1134" w:left="1247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7"/>
      </w:rPr>
      <w:t xml:space="preserve">通用IP/模块设计方案模板  ·  </w:t>
    </w:r>
    <w:r>
      <w:rPr>
        <w:rFonts w:ascii="Noto Sans CJK SC" w:hAnsi="Noto Sans CJK SC" w:eastAsia="Noto Sans CJK SC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before="60" w:after="140" w:line="312" w:lineRule="auto"/>
      <w:ind w:left="255" w:right="142"/>
    </w:pPr>
    <w:rPr>
      <w:rFonts w:ascii="Noto Sans CJK SC" w:hAnsi="Noto Sans CJK SC" w:eastAsia="Noto Sans CJK SC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通用IP设计方案模板</dc:title>
  <dc:subject>基于原设计方案章节结构抽象的通用模板</dc:subject>
  <dc:creator>OpenAI</dc:creator>
  <cp:keywords/>
  <dc:description>删除具体设计内容，保留章节结构并补充填写说明。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