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20"/>
        <w:jc w:val="center"/>
        <w:rPr/>
      </w:pPr>
      <w:r>
        <w:rPr>
          <w:rFonts w:eastAsia="黑体"/>
          <w:b/>
          <w:sz w:val="36"/>
        </w:rPr>
        <w:t>目  录</w:t>
      </w:r>
    </w:p>
    <w:p>
      <w:pPr>
        <w:pStyle w:val="Normal"/>
        <w:spacing w:lineRule="auto" w:line="324" w:before="0" w:after="60"/>
        <w:rPr>
          <w:i/>
          <w:i/>
          <w:color w:val="595959"/>
          <w:sz w:val="21"/>
        </w:rPr>
      </w:pPr>
      <w:r>
        <w:rPr>
          <w:i/>
          <w:color w:val="595959"/>
          <w:sz w:val="21"/>
        </w:rPr>
        <w:t xml:space="preserve">【填写说明】本目录按 </w:t>
      </w:r>
      <w:r>
        <w:rPr>
          <w:i/>
          <w:color w:val="595959"/>
          <w:sz w:val="21"/>
        </w:rPr>
        <w:t>P0</w:t>
      </w:r>
      <w:r>
        <w:rPr>
          <w:i/>
          <w:color w:val="595959"/>
          <w:sz w:val="21"/>
        </w:rPr>
        <w:t>、</w:t>
      </w:r>
      <w:r>
        <w:rPr>
          <w:i/>
          <w:color w:val="595959"/>
          <w:sz w:val="21"/>
        </w:rPr>
        <w:t>P1</w:t>
      </w:r>
      <w:r>
        <w:rPr>
          <w:i/>
          <w:color w:val="595959"/>
          <w:sz w:val="21"/>
        </w:rPr>
        <w:t>、</w:t>
      </w:r>
      <w:r>
        <w:rPr>
          <w:i/>
          <w:color w:val="595959"/>
          <w:sz w:val="21"/>
        </w:rPr>
        <w:t xml:space="preserve">P2 </w:t>
      </w:r>
      <w:r>
        <w:rPr>
          <w:i/>
          <w:color w:val="595959"/>
          <w:sz w:val="21"/>
        </w:rPr>
        <w:t xml:space="preserve">三阶段组织。第 </w:t>
      </w:r>
      <w:r>
        <w:rPr>
          <w:i/>
          <w:color w:val="595959"/>
          <w:sz w:val="21"/>
        </w:rPr>
        <w:t xml:space="preserve">5 </w:t>
      </w:r>
      <w:r>
        <w:rPr>
          <w:i/>
          <w:color w:val="595959"/>
          <w:sz w:val="21"/>
        </w:rPr>
        <w:t>章采用“</w:t>
      </w:r>
      <w:r>
        <w:rPr>
          <w:i/>
          <w:color w:val="595959"/>
          <w:sz w:val="21"/>
        </w:rPr>
        <w:t>5.1 P0</w:t>
      </w:r>
      <w:r>
        <w:rPr>
          <w:i/>
          <w:color w:val="595959"/>
          <w:sz w:val="21"/>
        </w:rPr>
        <w:t>、</w:t>
      </w:r>
      <w:r>
        <w:rPr>
          <w:i/>
          <w:color w:val="595959"/>
          <w:sz w:val="21"/>
        </w:rPr>
        <w:t>5.2 P1</w:t>
      </w:r>
      <w:r>
        <w:rPr>
          <w:i/>
          <w:color w:val="595959"/>
          <w:sz w:val="21"/>
        </w:rPr>
        <w:t>、</w:t>
      </w:r>
      <w:r>
        <w:rPr>
          <w:i/>
          <w:color w:val="595959"/>
          <w:sz w:val="21"/>
        </w:rPr>
        <w:t>5.3 P2”</w:t>
      </w:r>
      <w:r>
        <w:rPr>
          <w:i/>
          <w:color w:val="595959"/>
          <w:sz w:val="21"/>
        </w:rPr>
        <w:t>的固定阶段层级；</w:t>
      </w:r>
      <w:r>
        <w:rPr>
          <w:i/>
          <w:color w:val="595959"/>
          <w:sz w:val="21"/>
        </w:rPr>
        <w:t xml:space="preserve">P1 </w:t>
      </w:r>
      <w:r>
        <w:rPr>
          <w:i/>
          <w:color w:val="595959"/>
          <w:sz w:val="21"/>
        </w:rPr>
        <w:t xml:space="preserve">下的 </w:t>
      </w:r>
      <w:r>
        <w:rPr>
          <w:i/>
          <w:color w:val="595959"/>
          <w:sz w:val="21"/>
        </w:rPr>
        <w:t xml:space="preserve">5.2.x </w:t>
      </w:r>
      <w:r>
        <w:rPr>
          <w:i/>
          <w:color w:val="595959"/>
          <w:sz w:val="21"/>
        </w:rPr>
        <w:t xml:space="preserve">为可扩展测试分类，正式使用时应根据详细设计方案和实际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层级增删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重命名；</w:t>
      </w:r>
      <w:r>
        <w:rPr>
          <w:i/>
          <w:color w:val="595959"/>
          <w:sz w:val="21"/>
        </w:rPr>
        <w:t xml:space="preserve">P2 </w:t>
      </w:r>
      <w:r>
        <w:rPr>
          <w:i/>
          <w:color w:val="595959"/>
          <w:sz w:val="21"/>
        </w:rPr>
        <w:t xml:space="preserve">下固定分为正常随机、长时间稳定、错误恢复随机。请在 </w:t>
      </w:r>
      <w:r>
        <w:rPr>
          <w:i/>
          <w:color w:val="595959"/>
          <w:sz w:val="21"/>
        </w:rPr>
        <w:t xml:space="preserve">Word </w:t>
      </w:r>
      <w:r>
        <w:rPr>
          <w:i/>
          <w:color w:val="595959"/>
          <w:sz w:val="21"/>
        </w:rPr>
        <w:t>中更新自动目录和页码。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20"/>
              <w:tab w:val="right" w:pos="975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540_2280486416">
            <w:r>
              <w:rPr>
                <w:webHidden/>
                <w:rStyle w:val="IndexLink"/>
              </w:rPr>
              <w:t xml:space="preserve">Revision Record </w:t>
            </w:r>
            <w:r>
              <w:rPr>
                <w:rStyle w:val="IndexLink"/>
              </w:rPr>
              <w:t>修订记录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420"/>
              <w:tab w:val="right" w:pos="9751" w:leader="dot"/>
            </w:tabs>
            <w:rPr/>
          </w:pPr>
          <w:hyperlink w:anchor="__RefHeading___Toc3542_2280486416">
            <w:r>
              <w:rPr>
                <w:webHidden/>
                <w:rStyle w:val="IndexLink"/>
              </w:rPr>
              <w:t xml:space="preserve">1 </w:t>
            </w:r>
            <w:r>
              <w:rPr>
                <w:rStyle w:val="IndexLink"/>
              </w:rPr>
              <w:t>引言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right" w:pos="9751" w:leader="dot"/>
            </w:tabs>
            <w:rPr/>
          </w:pPr>
          <w:hyperlink w:anchor="__RefHeading___Toc3544_2280486416">
            <w:r>
              <w:rPr>
                <w:webHidden/>
                <w:rStyle w:val="IndexLink"/>
              </w:rPr>
              <w:t xml:space="preserve">1.1 </w:t>
            </w:r>
            <w:r>
              <w:rPr>
                <w:rStyle w:val="IndexLink"/>
              </w:rPr>
              <w:t>编写目的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right" w:pos="9751" w:leader="dot"/>
            </w:tabs>
            <w:rPr/>
          </w:pPr>
          <w:hyperlink w:anchor="__RefHeading___Toc3546_2280486416">
            <w:r>
              <w:rPr>
                <w:webHidden/>
                <w:rStyle w:val="IndexLink"/>
              </w:rPr>
              <w:t xml:space="preserve">1.2 </w:t>
            </w:r>
            <w:r>
              <w:rPr>
                <w:rStyle w:val="IndexLink"/>
              </w:rPr>
              <w:t>仿真目的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420"/>
              <w:tab w:val="right" w:pos="9751" w:leader="dot"/>
            </w:tabs>
            <w:rPr/>
          </w:pPr>
          <w:hyperlink w:anchor="__RefHeading___Toc3548_2280486416">
            <w:r>
              <w:rPr>
                <w:webHidden/>
                <w:rStyle w:val="IndexLink"/>
              </w:rPr>
              <w:t xml:space="preserve">2 </w:t>
            </w:r>
            <w:r>
              <w:rPr>
                <w:rStyle w:val="IndexLink"/>
              </w:rPr>
              <w:t>仿真环境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420"/>
              <w:tab w:val="right" w:pos="9751" w:leader="dot"/>
            </w:tabs>
            <w:rPr/>
          </w:pPr>
          <w:hyperlink w:anchor="__RefHeading___Toc3550_2280486416">
            <w:r>
              <w:rPr>
                <w:webHidden/>
                <w:rStyle w:val="IndexLink"/>
              </w:rPr>
              <w:t xml:space="preserve">3 </w:t>
            </w:r>
            <w:r>
              <w:rPr>
                <w:rStyle w:val="IndexLink"/>
              </w:rPr>
              <w:t>仿真方案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420"/>
              <w:tab w:val="right" w:pos="9751" w:leader="dot"/>
            </w:tabs>
            <w:rPr/>
          </w:pPr>
          <w:hyperlink w:anchor="__RefHeading___Toc3552_2280486416">
            <w:r>
              <w:rPr>
                <w:webHidden/>
                <w:rStyle w:val="IndexLink"/>
              </w:rPr>
              <w:t xml:space="preserve">4 </w:t>
            </w:r>
            <w:r>
              <w:rPr>
                <w:rStyle w:val="IndexLink"/>
              </w:rPr>
              <w:t>仿真关键接口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420"/>
              <w:tab w:val="right" w:pos="9751" w:leader="dot"/>
            </w:tabs>
            <w:rPr/>
          </w:pPr>
          <w:hyperlink w:anchor="__RefHeading___Toc3554_2280486416">
            <w:r>
              <w:rPr>
                <w:webHidden/>
                <w:rStyle w:val="IndexLink"/>
              </w:rPr>
              <w:t xml:space="preserve">5 </w:t>
            </w:r>
            <w:r>
              <w:rPr>
                <w:rStyle w:val="IndexLink"/>
              </w:rPr>
              <w:t>仿真项目及结果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9751" w:leader="dot"/>
            </w:tabs>
            <w:rPr/>
          </w:pPr>
          <w:hyperlink w:anchor="__RefHeading___Toc3556_2280486416">
            <w:r>
              <w:rPr>
                <w:webHidden/>
                <w:rStyle w:val="IndexLink"/>
              </w:rPr>
              <w:t xml:space="preserve">5.1 P0 </w:t>
            </w:r>
            <w:r>
              <w:rPr>
                <w:rStyle w:val="IndexLink"/>
              </w:rPr>
              <w:t>基本主链路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9751" w:leader="dot"/>
            </w:tabs>
            <w:rPr/>
          </w:pPr>
          <w:hyperlink w:anchor="__RefHeading___Toc3558_2280486416">
            <w:r>
              <w:rPr>
                <w:webHidden/>
                <w:rStyle w:val="IndexLink"/>
              </w:rPr>
              <w:t xml:space="preserve">5.2 P1 </w:t>
            </w:r>
            <w:r>
              <w:rPr>
                <w:rStyle w:val="IndexLink"/>
              </w:rPr>
              <w:t>定向功能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异常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边界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3"/>
            <w:tabs>
              <w:tab w:val="clear" w:pos="420"/>
              <w:tab w:val="right" w:pos="9751" w:leader="dot"/>
            </w:tabs>
            <w:rPr/>
          </w:pPr>
          <w:hyperlink w:anchor="__RefHeading___Toc3560_2280486416">
            <w:r>
              <w:rPr>
                <w:webHidden/>
                <w:rStyle w:val="IndexLink"/>
              </w:rPr>
              <w:t>5.2.1 [</w:t>
            </w:r>
            <w:r>
              <w:rPr>
                <w:rStyle w:val="IndexLink"/>
              </w:rPr>
              <w:t>功能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仲裁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资源管理模块</w:t>
            </w:r>
            <w:r>
              <w:rPr>
                <w:rStyle w:val="IndexLink"/>
              </w:rPr>
              <w:t>]</w:t>
            </w:r>
            <w:r>
              <w:rPr>
                <w:rStyle w:val="IndexLink"/>
              </w:rPr>
              <w:t>测试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420"/>
              <w:tab w:val="right" w:pos="9751" w:leader="dot"/>
            </w:tabs>
            <w:rPr/>
          </w:pPr>
          <w:hyperlink w:anchor="__RefHeading___Toc3562_2280486416">
            <w:r>
              <w:rPr>
                <w:webHidden/>
                <w:rStyle w:val="IndexLink"/>
              </w:rPr>
              <w:t>5.2.2 [</w:t>
            </w:r>
            <w:r>
              <w:rPr>
                <w:rStyle w:val="IndexLink"/>
              </w:rPr>
              <w:t>数据处理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格式处理模块</w:t>
            </w:r>
            <w:r>
              <w:rPr>
                <w:rStyle w:val="IndexLink"/>
              </w:rPr>
              <w:t>]</w:t>
            </w:r>
            <w:r>
              <w:rPr>
                <w:rStyle w:val="IndexLink"/>
              </w:rPr>
              <w:t>测试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420"/>
              <w:tab w:val="right" w:pos="9751" w:leader="dot"/>
            </w:tabs>
            <w:rPr/>
          </w:pPr>
          <w:hyperlink w:anchor="__RefHeading___Toc3564_2280486416">
            <w:r>
              <w:rPr>
                <w:webHidden/>
                <w:rStyle w:val="IndexLink"/>
              </w:rPr>
              <w:t>5.2.3 [</w:t>
            </w:r>
            <w:r>
              <w:rPr>
                <w:rStyle w:val="IndexLink"/>
              </w:rPr>
              <w:t>核心控制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协议模块</w:t>
            </w:r>
            <w:r>
              <w:rPr>
                <w:rStyle w:val="IndexLink"/>
              </w:rPr>
              <w:t>]</w:t>
            </w:r>
            <w:r>
              <w:rPr>
                <w:rStyle w:val="IndexLink"/>
              </w:rPr>
              <w:t>测试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3"/>
            <w:tabs>
              <w:tab w:val="clear" w:pos="420"/>
              <w:tab w:val="right" w:pos="9751" w:leader="dot"/>
            </w:tabs>
            <w:rPr/>
          </w:pPr>
          <w:hyperlink w:anchor="__RefHeading___Toc3566_2280486416">
            <w:r>
              <w:rPr>
                <w:webHidden/>
                <w:rStyle w:val="IndexLink"/>
              </w:rPr>
              <w:t xml:space="preserve">5.2.4 </w:t>
            </w:r>
            <w:r>
              <w:rPr>
                <w:rStyle w:val="IndexLink"/>
              </w:rPr>
              <w:t>错误与恢复测试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3"/>
            <w:tabs>
              <w:tab w:val="clear" w:pos="420"/>
              <w:tab w:val="right" w:pos="9751" w:leader="dot"/>
            </w:tabs>
            <w:rPr/>
          </w:pPr>
          <w:hyperlink w:anchor="__RefHeading___Toc3568_2280486416">
            <w:r>
              <w:rPr>
                <w:webHidden/>
                <w:rStyle w:val="IndexLink"/>
              </w:rPr>
              <w:t xml:space="preserve">5.2.5 </w:t>
            </w:r>
            <w:r>
              <w:rPr>
                <w:rStyle w:val="IndexLink"/>
              </w:rPr>
              <w:t>系统边界测试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420"/>
              <w:tab w:val="right" w:pos="9751" w:leader="dot"/>
            </w:tabs>
            <w:rPr/>
          </w:pPr>
          <w:hyperlink w:anchor="__RefHeading___Toc3570_2280486416">
            <w:r>
              <w:rPr>
                <w:webHidden/>
                <w:rStyle w:val="IndexLink"/>
              </w:rPr>
              <w:t xml:space="preserve">5.3 P2 </w:t>
            </w:r>
            <w:r>
              <w:rPr>
                <w:rStyle w:val="IndexLink"/>
              </w:rPr>
              <w:t>随机回归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420"/>
              <w:tab w:val="right" w:pos="9751" w:leader="dot"/>
            </w:tabs>
            <w:rPr/>
          </w:pPr>
          <w:hyperlink w:anchor="__RefHeading___Toc3572_2280486416">
            <w:r>
              <w:rPr>
                <w:webHidden/>
                <w:rStyle w:val="IndexLink"/>
              </w:rPr>
              <w:t xml:space="preserve">5.3.1 </w:t>
            </w:r>
            <w:r>
              <w:rPr>
                <w:rStyle w:val="IndexLink"/>
              </w:rPr>
              <w:t>正常随机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3"/>
            <w:tabs>
              <w:tab w:val="clear" w:pos="420"/>
              <w:tab w:val="right" w:pos="9751" w:leader="dot"/>
            </w:tabs>
            <w:rPr/>
          </w:pPr>
          <w:hyperlink w:anchor="__RefHeading___Toc3574_2280486416">
            <w:r>
              <w:rPr>
                <w:webHidden/>
                <w:rStyle w:val="IndexLink"/>
              </w:rPr>
              <w:t xml:space="preserve">5.3.2 </w:t>
            </w:r>
            <w:r>
              <w:rPr>
                <w:rStyle w:val="IndexLink"/>
              </w:rPr>
              <w:t>长时间稳定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3"/>
            <w:tabs>
              <w:tab w:val="clear" w:pos="420"/>
              <w:tab w:val="right" w:pos="9751" w:leader="dot"/>
            </w:tabs>
            <w:rPr/>
          </w:pPr>
          <w:hyperlink w:anchor="__RefHeading___Toc3576_2280486416">
            <w:r>
              <w:rPr>
                <w:webHidden/>
                <w:rStyle w:val="IndexLink"/>
              </w:rPr>
              <w:t xml:space="preserve">5.3.3 </w:t>
            </w:r>
            <w:r>
              <w:rPr>
                <w:rStyle w:val="IndexLink"/>
              </w:rPr>
              <w:t>错误恢复随机</w:t>
            </w:r>
            <w:r>
              <w:rPr>
                <w:rStyle w:val="IndexLink"/>
              </w:rPr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spacing w:lineRule="auto" w:line="240"/>
        <w:jc w:val="start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bookmarkStart w:id="0" w:name="__RefHeading___Toc3540_2280486416"/>
      <w:bookmarkStart w:id="1" w:name="_Toc239325050"/>
      <w:bookmarkStart w:id="2" w:name="_Toc239325150"/>
      <w:bookmarkEnd w:id="0"/>
      <w:r>
        <w:rPr/>
        <w:t xml:space="preserve">Revision Record </w:t>
      </w:r>
      <w:r>
        <w:rPr/>
        <w:t>修订记录</w:t>
      </w:r>
      <w:bookmarkEnd w:id="1"/>
      <w:bookmarkEnd w:id="2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 xml:space="preserve">【填写说明】每次评审、仿真基线变更或报告发布时新增一条记录。建议注明 </w:t>
      </w:r>
      <w:r>
        <w:rPr>
          <w:i/>
          <w:color w:val="595959"/>
          <w:sz w:val="21"/>
        </w:rPr>
        <w:t>RTL/</w:t>
      </w:r>
      <w:r>
        <w:rPr>
          <w:i/>
          <w:color w:val="595959"/>
          <w:sz w:val="21"/>
        </w:rPr>
        <w:t>设计方案版本、测试项变更、仿真环境变更及结果更新范围。</w:t>
      </w:r>
    </w:p>
    <w:tbl>
      <w:tblPr>
        <w:tblStyle w:val="afe"/>
        <w:tblW w:w="9808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020"/>
        <w:gridCol w:w="1361"/>
        <w:gridCol w:w="1587"/>
        <w:gridCol w:w="4139"/>
        <w:gridCol w:w="1701"/>
      </w:tblGrid>
      <w:tr>
        <w:trPr>
          <w:tblHeader w:val="true"/>
          <w:cantSplit w:val="true"/>
        </w:trPr>
        <w:tc>
          <w:tcPr>
            <w:tcW w:w="1020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版本</w:t>
            </w:r>
          </w:p>
        </w:tc>
        <w:tc>
          <w:tcPr>
            <w:tcW w:w="1361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日期</w:t>
            </w:r>
          </w:p>
        </w:tc>
        <w:tc>
          <w:tcPr>
            <w:tcW w:w="1587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修改人</w:t>
            </w:r>
          </w:p>
        </w:tc>
        <w:tc>
          <w:tcPr>
            <w:tcW w:w="4139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修改章节</w:t>
            </w: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内容</w:t>
            </w:r>
          </w:p>
        </w:tc>
        <w:tc>
          <w:tcPr>
            <w:tcW w:w="1701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备注</w:t>
            </w:r>
          </w:p>
        </w:tc>
      </w:tr>
      <w:tr>
        <w:trPr>
          <w:cantSplit w:val="true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[Vx.y]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[YYYY-MM-DD]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姓名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部门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章节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测试项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环境变更摘要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评审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发布说明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</w:tr>
      <w:tr>
        <w:trPr>
          <w:cantSplit w:val="true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[Vx.y]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[YYYY-MM-DD]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姓名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部门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章节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测试项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环境变更摘要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评审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发布说明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</w:tr>
      <w:tr>
        <w:trPr>
          <w:cantSplit w:val="true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[Vx.y]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[YYYY-MM-DD]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姓名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部门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章节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测试项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环境变更摘要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评审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发布说明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</w:tr>
      <w:tr>
        <w:trPr>
          <w:cantSplit w:val="true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[Vx.y]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[YYYY-MM-DD]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姓名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部门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章节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测试项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环境变更摘要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[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评审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发布说明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]</w:t>
            </w:r>
          </w:p>
        </w:tc>
      </w:tr>
    </w:tbl>
    <w:p>
      <w:pPr>
        <w:pStyle w:val="Heading1"/>
        <w:spacing w:before="160" w:after="80"/>
        <w:rPr/>
      </w:pPr>
      <w:bookmarkStart w:id="3" w:name="__RefHeading___Toc3542_2280486416"/>
      <w:bookmarkStart w:id="4" w:name="_Toc239325051"/>
      <w:bookmarkStart w:id="5" w:name="_Toc239325151"/>
      <w:bookmarkEnd w:id="3"/>
      <w:r>
        <w:rPr/>
        <w:t xml:space="preserve">1 </w:t>
      </w:r>
      <w:r>
        <w:rPr/>
        <w:t>引言</w:t>
      </w:r>
      <w:bookmarkEnd w:id="4"/>
      <w:bookmarkEnd w:id="5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 xml:space="preserve">【填写说明】本章说明报告的用途和仿真验证目标。只描述验证范围、阶段和使用方式，不填写具体测试用例；所有测试项统一放在第 </w:t>
      </w:r>
      <w:r>
        <w:rPr>
          <w:i/>
          <w:color w:val="595959"/>
          <w:sz w:val="21"/>
        </w:rPr>
        <w:t xml:space="preserve">5 </w:t>
      </w:r>
      <w:r>
        <w:rPr>
          <w:i/>
          <w:color w:val="595959"/>
          <w:sz w:val="21"/>
        </w:rPr>
        <w:t>章。</w:t>
      </w:r>
    </w:p>
    <w:p>
      <w:pPr>
        <w:pStyle w:val="Heading2"/>
        <w:rPr/>
      </w:pPr>
      <w:bookmarkStart w:id="6" w:name="__RefHeading___Toc3544_2280486416"/>
      <w:bookmarkStart w:id="7" w:name="_Toc239325052"/>
      <w:bookmarkStart w:id="8" w:name="_Toc239325152"/>
      <w:bookmarkEnd w:id="6"/>
      <w:r>
        <w:rPr/>
        <w:t xml:space="preserve">1.1 </w:t>
      </w:r>
      <w:r>
        <w:rPr/>
        <w:t>编写目的</w:t>
      </w:r>
      <w:bookmarkEnd w:id="7"/>
      <w:bookmarkEnd w:id="8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 xml:space="preserve">【填写说明】说明本报告用于记录哪个 </w:t>
      </w:r>
      <w:r>
        <w:rPr>
          <w:i/>
          <w:color w:val="595959"/>
          <w:sz w:val="21"/>
        </w:rPr>
        <w:t>IP/</w:t>
      </w:r>
      <w:r>
        <w:rPr>
          <w:i/>
          <w:color w:val="595959"/>
          <w:sz w:val="21"/>
        </w:rPr>
        <w:t>模块的仿真验证工作、面向哪些角色、报告覆盖哪些阶段，以及仿真前后分别需要维护哪些内容。</w:t>
      </w:r>
    </w:p>
    <w:p>
      <w:pPr>
        <w:pStyle w:val="Normal"/>
        <w:ind w:firstLine="480"/>
        <w:rPr/>
      </w:pPr>
      <w:r>
        <w:rPr/>
        <w:t>本报告用于记录【项目</w:t>
      </w:r>
      <w:r>
        <w:rPr/>
        <w:t>/</w:t>
      </w:r>
      <w:r>
        <w:rPr/>
        <w:t>产品名称】中【</w:t>
      </w:r>
      <w:r>
        <w:rPr/>
        <w:t>IP/</w:t>
      </w:r>
      <w:r>
        <w:rPr/>
        <w:t xml:space="preserve">模块名称】的功能仿真验证计划与执行结果。仿真执行前，文档用于统一定义验证范围、仿真环境、关键接口、阶段划分、测试激励和期望结果；仿真执行后，在第 </w:t>
      </w:r>
      <w:r>
        <w:rPr/>
        <w:t xml:space="preserve">5 </w:t>
      </w:r>
      <w:r>
        <w:rPr/>
        <w:t>章补充实际结果、波形</w:t>
      </w:r>
      <w:r>
        <w:rPr/>
        <w:t>/</w:t>
      </w:r>
      <w:r>
        <w:rPr/>
        <w:t>日志证据和问题分析。</w:t>
      </w:r>
    </w:p>
    <w:p>
      <w:pPr>
        <w:pStyle w:val="Normal"/>
        <w:ind w:firstLine="480"/>
        <w:rPr/>
      </w:pPr>
      <w:r>
        <w:rPr/>
        <w:t>本报告适用于系统设计人员、</w:t>
      </w:r>
      <w:r>
        <w:rPr/>
        <w:t xml:space="preserve">RTL </w:t>
      </w:r>
      <w:r>
        <w:rPr/>
        <w:t>开发人员、验证人员、评审人员及后续集成人员。正式项目中应保证报告版本与设计方案、</w:t>
      </w:r>
      <w:r>
        <w:rPr/>
        <w:t xml:space="preserve">RTL </w:t>
      </w:r>
      <w:r>
        <w:rPr/>
        <w:t xml:space="preserve">基线、仿真脚本和 </w:t>
      </w:r>
      <w:r>
        <w:rPr/>
        <w:t xml:space="preserve">IP </w:t>
      </w:r>
      <w:r>
        <w:rPr/>
        <w:t>配置保持可追溯关系。</w:t>
      </w:r>
    </w:p>
    <w:p>
      <w:pPr>
        <w:pStyle w:val="Heading2"/>
        <w:rPr/>
      </w:pPr>
      <w:bookmarkStart w:id="9" w:name="__RefHeading___Toc3546_2280486416"/>
      <w:bookmarkStart w:id="10" w:name="_Toc239325053"/>
      <w:bookmarkStart w:id="11" w:name="_Toc239325153"/>
      <w:bookmarkEnd w:id="9"/>
      <w:r>
        <w:rPr/>
        <w:t xml:space="preserve">1.2 </w:t>
      </w:r>
      <w:r>
        <w:rPr/>
        <w:t>仿真目的</w:t>
      </w:r>
      <w:bookmarkEnd w:id="10"/>
      <w:bookmarkEnd w:id="11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 xml:space="preserve">【填写说明】说明仿真需要证明什么。建议覆盖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与详细设计的一致性、正常流程、边界条件、异常与恢复、握手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背压、复位、统计状态及系统组合场景。</w:t>
      </w:r>
    </w:p>
    <w:p>
      <w:pPr>
        <w:pStyle w:val="Normal"/>
        <w:ind w:firstLine="480"/>
        <w:rPr/>
      </w:pPr>
      <w:r>
        <w:rPr/>
        <w:t>功能仿真用于验证【</w:t>
      </w:r>
      <w:r>
        <w:rPr/>
        <w:t>IP/</w:t>
      </w:r>
      <w:r>
        <w:rPr/>
        <w:t xml:space="preserve">模块名称】的 </w:t>
      </w:r>
      <w:r>
        <w:rPr/>
        <w:t xml:space="preserve">RTL </w:t>
      </w:r>
      <w:r>
        <w:rPr/>
        <w:t xml:space="preserve">行为是否与已确认的详细设计方案、接口定义、时钟复位、数据格式、状态机和异常处理要求一致。验证采用 </w:t>
      </w:r>
      <w:r>
        <w:rPr/>
        <w:t>P0</w:t>
      </w:r>
      <w:r>
        <w:rPr/>
        <w:t>、</w:t>
      </w:r>
      <w:r>
        <w:rPr/>
        <w:t>P1</w:t>
      </w:r>
      <w:r>
        <w:rPr/>
        <w:t>、</w:t>
      </w:r>
      <w:r>
        <w:rPr/>
        <w:t xml:space="preserve">P2 </w:t>
      </w:r>
      <w:r>
        <w:rPr/>
        <w:t>三阶段推进：</w:t>
      </w:r>
      <w:r>
        <w:rPr/>
        <w:t xml:space="preserve">P0 </w:t>
      </w:r>
      <w:r>
        <w:rPr/>
        <w:t>建立最小可用主链路，</w:t>
      </w:r>
      <w:r>
        <w:rPr/>
        <w:t xml:space="preserve">P1 </w:t>
      </w:r>
      <w:r>
        <w:rPr/>
        <w:t>完成功能点、异常和边界的定向验证；</w:t>
      </w:r>
      <w:r>
        <w:rPr/>
        <w:t xml:space="preserve">P2 </w:t>
      </w:r>
      <w:r>
        <w:rPr/>
        <w:t xml:space="preserve">在 </w:t>
      </w:r>
      <w:r>
        <w:rPr/>
        <w:t xml:space="preserve">P0/P1 </w:t>
      </w:r>
      <w:r>
        <w:rPr/>
        <w:t xml:space="preserve">通过后开展随机回归，并按 </w:t>
      </w:r>
      <w:r>
        <w:rPr/>
        <w:t xml:space="preserve">MODE=0 </w:t>
      </w:r>
      <w:r>
        <w:rPr/>
        <w:t>正常随机、</w:t>
      </w:r>
      <w:r>
        <w:rPr/>
        <w:t xml:space="preserve">MODE=1 </w:t>
      </w:r>
      <w:r>
        <w:rPr/>
        <w:t>长时间稳定、</w:t>
      </w:r>
      <w:r>
        <w:rPr/>
        <w:t xml:space="preserve">MODE=2 </w:t>
      </w:r>
      <w:r>
        <w:rPr/>
        <w:t>错误恢复随机三种模式执行。</w:t>
      </w:r>
    </w:p>
    <w:p>
      <w:pPr>
        <w:pStyle w:val="Heading1"/>
        <w:spacing w:before="160" w:after="80"/>
        <w:rPr/>
      </w:pPr>
      <w:bookmarkStart w:id="12" w:name="__RefHeading___Toc3548_2280486416"/>
      <w:bookmarkStart w:id="13" w:name="_Toc239325054"/>
      <w:bookmarkStart w:id="14" w:name="_Toc239325154"/>
      <w:bookmarkEnd w:id="12"/>
      <w:r>
        <w:rPr/>
        <w:t xml:space="preserve">2 </w:t>
      </w:r>
      <w:r>
        <w:rPr/>
        <w:t>仿真环境</w:t>
      </w:r>
      <w:bookmarkEnd w:id="13"/>
      <w:bookmarkEnd w:id="14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 xml:space="preserve">【填写说明】记录可复现仿真所需的软硬件与工程信息。若使用官方 </w:t>
      </w:r>
      <w:r>
        <w:rPr>
          <w:i/>
          <w:color w:val="595959"/>
          <w:sz w:val="21"/>
        </w:rPr>
        <w:t>IP</w:t>
      </w:r>
      <w:r>
        <w:rPr>
          <w:i/>
          <w:color w:val="595959"/>
          <w:sz w:val="21"/>
        </w:rPr>
        <w:t>、第三方模型、加密仿真库或脚本，应注明版本和来源。此章不列测试项。</w:t>
      </w:r>
    </w:p>
    <w:tbl>
      <w:tblPr>
        <w:tblStyle w:val="afe"/>
        <w:tblW w:w="9695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928"/>
        <w:gridCol w:w="4079"/>
        <w:gridCol w:w="3688"/>
      </w:tblGrid>
      <w:tr>
        <w:trPr>
          <w:tblHeader w:val="true"/>
          <w:cantSplit w:val="true"/>
        </w:trPr>
        <w:tc>
          <w:tcPr>
            <w:tcW w:w="1928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环境项</w:t>
            </w:r>
          </w:p>
        </w:tc>
        <w:tc>
          <w:tcPr>
            <w:tcW w:w="4079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配置</w:t>
            </w: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版本</w:t>
            </w:r>
          </w:p>
        </w:tc>
        <w:tc>
          <w:tcPr>
            <w:tcW w:w="3688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填写说明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项目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模块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【项目名称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/ DUT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名称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顶层模块名】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填写被测对象及层级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RTL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基线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Git/SVN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提交号、标签或发布版本】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保证结果可追溯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设计方案版本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【文档编号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版本】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与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RTL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行为基线对应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仿真工具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Vivado Simulator / Questa / VCS /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其他】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填写软件名称及版本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FPGA/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目标器件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【器件型号，如适用】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需要器件库或原语时填写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Testbench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TB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顶层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语言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框架】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如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Verilog/SystemVerilog/UVM/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自研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TB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时钟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时间精度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【时钟频率；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`timescale / timeunit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列出仿真相关时钟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复位方式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【来源、有效电平、保持时间】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说明仿真初始化策略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IP/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仿真库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XCI/IP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版本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仿真模型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库路径】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无则填写“不适用”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脚本与运行方式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compile/elaborate/sim/regression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脚本】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给出可复现入口</w:t>
            </w:r>
          </w:p>
        </w:tc>
      </w:tr>
      <w:tr>
        <w:trPr>
          <w:cantSplit w:val="true"/>
        </w:trPr>
        <w:tc>
          <w:tcPr>
            <w:tcW w:w="192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波形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日志目录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【路径或归档规则】</w:t>
            </w:r>
          </w:p>
        </w:tc>
        <w:tc>
          <w:tcPr>
            <w:tcW w:w="3688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便于第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5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章引用</w:t>
            </w:r>
          </w:p>
        </w:tc>
      </w:tr>
    </w:tbl>
    <w:p>
      <w:pPr>
        <w:pStyle w:val="Heading1"/>
        <w:spacing w:before="160" w:after="80"/>
        <w:rPr/>
      </w:pPr>
      <w:bookmarkStart w:id="15" w:name="__RefHeading___Toc3550_2280486416"/>
      <w:bookmarkStart w:id="16" w:name="_Toc239325055"/>
      <w:bookmarkStart w:id="17" w:name="_Toc239325155"/>
      <w:bookmarkEnd w:id="15"/>
      <w:r>
        <w:rPr/>
        <w:t xml:space="preserve">3 </w:t>
      </w:r>
      <w:r>
        <w:rPr/>
        <w:t>仿真方案</w:t>
      </w:r>
      <w:bookmarkEnd w:id="16"/>
      <w:bookmarkEnd w:id="17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>【填写说明】说明验证总体方法、</w:t>
      </w:r>
      <w:r>
        <w:rPr>
          <w:i/>
          <w:color w:val="595959"/>
          <w:sz w:val="21"/>
        </w:rPr>
        <w:t xml:space="preserve">Testbench </w:t>
      </w:r>
      <w:r>
        <w:rPr>
          <w:i/>
          <w:color w:val="595959"/>
          <w:sz w:val="21"/>
        </w:rPr>
        <w:t xml:space="preserve">组成、自检方式以及 </w:t>
      </w:r>
      <w:r>
        <w:rPr>
          <w:i/>
          <w:color w:val="595959"/>
          <w:sz w:val="21"/>
        </w:rPr>
        <w:t xml:space="preserve">P0/P1/P2 </w:t>
      </w:r>
      <w:r>
        <w:rPr>
          <w:i/>
          <w:color w:val="595959"/>
          <w:sz w:val="21"/>
        </w:rPr>
        <w:t>三阶段策略。</w:t>
      </w:r>
      <w:r>
        <w:rPr>
          <w:i/>
          <w:color w:val="595959"/>
          <w:sz w:val="21"/>
        </w:rPr>
        <w:t xml:space="preserve">P1 </w:t>
      </w:r>
      <w:r>
        <w:rPr>
          <w:i/>
          <w:color w:val="595959"/>
          <w:sz w:val="21"/>
        </w:rPr>
        <w:t xml:space="preserve">测试项不得直接照搬模板，应在仿真计划阶段结合详细设计方案和实际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代码进行逐模块、逐功能、逐状态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分支分析后形成；具体测试项只在第 </w:t>
      </w:r>
      <w:r>
        <w:rPr>
          <w:i/>
          <w:color w:val="595959"/>
          <w:sz w:val="21"/>
        </w:rPr>
        <w:t xml:space="preserve">5 </w:t>
      </w:r>
      <w:r>
        <w:rPr>
          <w:i/>
          <w:color w:val="595959"/>
          <w:sz w:val="21"/>
        </w:rPr>
        <w:t>章列出。</w:t>
      </w:r>
    </w:p>
    <w:p>
      <w:pPr>
        <w:pStyle w:val="Normal"/>
        <w:ind w:firstLine="480"/>
        <w:rPr/>
      </w:pPr>
      <w:r>
        <w:rPr/>
        <w:t>建议采用“分层验证、定向优先、随机回归收敛”的策略。</w:t>
      </w:r>
      <w:r>
        <w:rPr/>
        <w:t xml:space="preserve">Testbench </w:t>
      </w:r>
      <w:r>
        <w:rPr/>
        <w:t>可按项目规模配置激励驱动、接口监视、参考模型</w:t>
      </w:r>
      <w:r>
        <w:rPr/>
        <w:t>/Scoreboard</w:t>
      </w:r>
      <w:r>
        <w:rPr/>
        <w:t>、协议检查、内存</w:t>
      </w:r>
      <w:r>
        <w:rPr/>
        <w:t>/</w:t>
      </w:r>
      <w:r>
        <w:rPr/>
        <w:t>寄存器模型、错误注入、覆盖率采集和日志机制。</w:t>
      </w:r>
      <w:r>
        <w:rPr/>
        <w:t xml:space="preserve">P1 </w:t>
      </w:r>
      <w:r>
        <w:rPr/>
        <w:t>用例设计前应读取并交叉分析：模块设计方案、顶层</w:t>
      </w:r>
      <w:r>
        <w:rPr/>
        <w:t>/</w:t>
      </w:r>
      <w:r>
        <w:rPr/>
        <w:t xml:space="preserve">子模块 </w:t>
      </w:r>
      <w:r>
        <w:rPr/>
        <w:t>RTL</w:t>
      </w:r>
      <w:r>
        <w:rPr/>
        <w:t xml:space="preserve">、参数与 </w:t>
      </w:r>
      <w:r>
        <w:rPr/>
        <w:t xml:space="preserve">generate </w:t>
      </w:r>
      <w:r>
        <w:rPr/>
        <w:t>分支、接口握手、</w:t>
      </w:r>
      <w:r>
        <w:rPr/>
        <w:t>FSM/</w:t>
      </w:r>
      <w:r>
        <w:rPr/>
        <w:t>控制分支、</w:t>
      </w:r>
      <w:r>
        <w:rPr/>
        <w:t>FIFO/RAM/</w:t>
      </w:r>
      <w:r>
        <w:rPr/>
        <w:t>队列、</w:t>
      </w:r>
      <w:r>
        <w:rPr/>
        <w:t>CDC/RDC</w:t>
      </w:r>
      <w:r>
        <w:rPr/>
        <w:t>、计数器</w:t>
      </w:r>
      <w:r>
        <w:rPr/>
        <w:t>/</w:t>
      </w:r>
      <w:r>
        <w:rPr/>
        <w:t>指针、异常</w:t>
      </w:r>
      <w:r>
        <w:rPr/>
        <w:t>/</w:t>
      </w:r>
      <w:r>
        <w:rPr/>
        <w:t xml:space="preserve">恢复、官方 </w:t>
      </w:r>
      <w:r>
        <w:rPr/>
        <w:t>IP/Wrapper</w:t>
      </w:r>
      <w:r>
        <w:rPr/>
        <w:t>、寄存器及性能约束，建立“设计项</w:t>
      </w:r>
      <w:r>
        <w:rPr/>
        <w:t>/RTL</w:t>
      </w:r>
      <w:r>
        <w:rPr/>
        <w:t xml:space="preserve">实现 </w:t>
      </w:r>
      <w:r>
        <w:rPr/>
        <w:t xml:space="preserve">-&gt; </w:t>
      </w:r>
      <w:r>
        <w:rPr/>
        <w:t xml:space="preserve">测试项 </w:t>
      </w:r>
      <w:r>
        <w:rPr/>
        <w:t xml:space="preserve">-&gt; Checker -&gt; </w:t>
      </w:r>
      <w:r>
        <w:rPr/>
        <w:t>覆盖证据”的可追溯关系。所有用例应具备明确结束条件和超时保护。</w:t>
      </w:r>
      <w:r>
        <w:rPr/>
        <w:t xml:space="preserve">P2 </w:t>
      </w:r>
      <w:r>
        <w:rPr/>
        <w:t xml:space="preserve">可复现随机用例应记录 </w:t>
      </w:r>
      <w:r>
        <w:rPr/>
        <w:t>MODE</w:t>
      </w:r>
      <w:r>
        <w:rPr/>
        <w:t>、</w:t>
      </w:r>
      <w:r>
        <w:rPr/>
        <w:t>seed</w:t>
      </w:r>
      <w:r>
        <w:rPr/>
        <w:t>、运行轮次</w:t>
      </w:r>
      <w:r>
        <w:rPr/>
        <w:t>/</w:t>
      </w:r>
      <w:r>
        <w:rPr/>
        <w:t>时长及关键配置。</w:t>
      </w:r>
    </w:p>
    <w:tbl>
      <w:tblPr>
        <w:tblStyle w:val="afe"/>
        <w:tblW w:w="9695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134"/>
        <w:gridCol w:w="2835"/>
        <w:gridCol w:w="5726"/>
      </w:tblGrid>
      <w:tr>
        <w:trPr>
          <w:tblHeader w:val="true"/>
          <w:cantSplit w:val="true"/>
        </w:trPr>
        <w:tc>
          <w:tcPr>
            <w:tcW w:w="1134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阶段</w:t>
            </w:r>
          </w:p>
        </w:tc>
        <w:tc>
          <w:tcPr>
            <w:tcW w:w="2835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验证重点</w:t>
            </w:r>
          </w:p>
        </w:tc>
        <w:tc>
          <w:tcPr>
            <w:tcW w:w="5726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阶段通过原则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P0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最小可用主链路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/Smoke</w:t>
            </w:r>
          </w:p>
        </w:tc>
        <w:tc>
          <w:tcPr>
            <w:tcW w:w="5726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确认复位后可启动、完成至少一个典型合法事务；关键输出和状态无明显错误；为后续定向验证建立可运行基线。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P1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 xml:space="preserve">定向功能 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 xml:space="preserve">异常 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边界验证</w:t>
            </w:r>
          </w:p>
        </w:tc>
        <w:tc>
          <w:tcPr>
            <w:tcW w:w="5726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 xml:space="preserve">先分析详细设计方案与实际 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RTL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，再按模块和功能生成测试项；覆盖实现中实际存在的接口、状态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分支、参数边界、缓存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资源、流控、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CDC/RDC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、错误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恢复和跨模块组合路径。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 xml:space="preserve">5.2.x </w:t>
            </w:r>
            <w:r>
              <w:rPr>
                <w:rFonts w:cs=""/>
                <w:b w:val="false"/>
                <w:kern w:val="0"/>
                <w:sz w:val="19"/>
                <w:szCs w:val="20"/>
                <w:lang w:val="en-US" w:eastAsia="zh-CN" w:bidi="ar-SA"/>
              </w:rPr>
              <w:t>仅为分类框架，不构成固定测试清单。</w:t>
            </w:r>
          </w:p>
        </w:tc>
      </w:tr>
      <w:tr>
        <w:trPr>
          <w:cantSplit w:val="true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三模式可复现随机回归</w:t>
            </w:r>
          </w:p>
        </w:tc>
        <w:tc>
          <w:tcPr>
            <w:tcW w:w="5726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在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P0/P1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通过后执行：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MODE=0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验证正常随机场景；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MODE=1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验证长时间连续运行稳定性；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MODE=2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验证随机错误注入及恢复能力。所有模式均应记录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seed/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运行配置，使用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Checker/Scoreboard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自动判定，并满足项目定义的无死锁、无数据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状态污染及覆盖率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回归准入要求。</w:t>
            </w:r>
          </w:p>
        </w:tc>
      </w:tr>
    </w:tbl>
    <w:p>
      <w:pPr>
        <w:pStyle w:val="Normal"/>
        <w:ind w:firstLine="480"/>
        <w:rPr/>
      </w:pPr>
      <w:r>
        <w:rPr/>
        <w:t>总体判定原则：任何“通过”结论均应有自动检查、日志或波形证据支持；若出现与设计方案不一致的行为，应记录问题单、</w:t>
      </w:r>
      <w:r>
        <w:rPr/>
        <w:t xml:space="preserve">RTL </w:t>
      </w:r>
      <w:r>
        <w:rPr/>
        <w:t>修复版本和回归结果。尚未执行的测试不得提前填写“通过”。</w:t>
      </w:r>
    </w:p>
    <w:p>
      <w:pPr>
        <w:pStyle w:val="Heading1"/>
        <w:spacing w:before="160" w:after="80"/>
        <w:rPr/>
      </w:pPr>
      <w:bookmarkStart w:id="18" w:name="__RefHeading___Toc3552_2280486416"/>
      <w:bookmarkStart w:id="19" w:name="_Toc239325056"/>
      <w:bookmarkStart w:id="20" w:name="_Toc239325156"/>
      <w:bookmarkEnd w:id="18"/>
      <w:r>
        <w:rPr/>
        <w:t xml:space="preserve">4 </w:t>
      </w:r>
      <w:r>
        <w:rPr/>
        <w:t>仿真关键接口</w:t>
      </w:r>
      <w:bookmarkEnd w:id="19"/>
      <w:bookmarkEnd w:id="20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 xml:space="preserve">【填写说明】列出 </w:t>
      </w:r>
      <w:r>
        <w:rPr>
          <w:i/>
          <w:color w:val="595959"/>
          <w:sz w:val="21"/>
        </w:rPr>
        <w:t xml:space="preserve">Testbench </w:t>
      </w:r>
      <w:r>
        <w:rPr>
          <w:i/>
          <w:color w:val="595959"/>
          <w:sz w:val="21"/>
        </w:rPr>
        <w:t>需要驱动、监视或用于结果判定的关键接口。信号名、方向、位宽、有效条件和时钟域应与设计方案</w:t>
      </w:r>
      <w:r>
        <w:rPr>
          <w:i/>
          <w:color w:val="595959"/>
          <w:sz w:val="21"/>
        </w:rPr>
        <w:t xml:space="preserve">/RTL </w:t>
      </w:r>
      <w:r>
        <w:rPr>
          <w:i/>
          <w:color w:val="595959"/>
          <w:sz w:val="21"/>
        </w:rPr>
        <w:t xml:space="preserve">一致。若接口较多，可按实际 </w:t>
      </w:r>
      <w:r>
        <w:rPr>
          <w:i/>
          <w:color w:val="595959"/>
          <w:sz w:val="21"/>
        </w:rPr>
        <w:t xml:space="preserve">DUT </w:t>
      </w:r>
      <w:r>
        <w:rPr>
          <w:i/>
          <w:color w:val="595959"/>
          <w:sz w:val="21"/>
        </w:rPr>
        <w:t>复制、删除分组。此章不列测试项。</w:t>
      </w:r>
    </w:p>
    <w:tbl>
      <w:tblPr>
        <w:tblStyle w:val="afe"/>
        <w:tblW w:w="9695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811"/>
        <w:gridCol w:w="3972"/>
        <w:gridCol w:w="3912"/>
      </w:tblGrid>
      <w:tr>
        <w:trPr>
          <w:tblHeader w:val="true"/>
          <w:cantSplit w:val="true"/>
        </w:trPr>
        <w:tc>
          <w:tcPr>
            <w:tcW w:w="1811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接口类别</w:t>
            </w:r>
          </w:p>
        </w:tc>
        <w:tc>
          <w:tcPr>
            <w:tcW w:w="3972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关键接口</w:t>
            </w: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信号（按实际填写）</w:t>
            </w:r>
          </w:p>
        </w:tc>
        <w:tc>
          <w:tcPr>
            <w:tcW w:w="3912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9"/>
                <w:szCs w:val="20"/>
                <w:lang w:val="en-US" w:eastAsia="zh-CN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18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时钟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复位</w:t>
            </w:r>
          </w:p>
        </w:tc>
        <w:tc>
          <w:tcPr>
            <w:tcW w:w="397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clk_x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rst_x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soft_reset/clear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等】</w:t>
            </w:r>
          </w:p>
        </w:tc>
        <w:tc>
          <w:tcPr>
            <w:tcW w:w="391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记录时序基准、复位和初始化行为</w:t>
            </w:r>
          </w:p>
        </w:tc>
      </w:tr>
      <w:tr>
        <w:trPr>
          <w:cantSplit w:val="true"/>
        </w:trPr>
        <w:tc>
          <w:tcPr>
            <w:tcW w:w="18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配置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控制</w:t>
            </w:r>
          </w:p>
        </w:tc>
        <w:tc>
          <w:tcPr>
            <w:tcW w:w="397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cfg_*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start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enable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mode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command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等】</w:t>
            </w:r>
          </w:p>
        </w:tc>
        <w:tc>
          <w:tcPr>
            <w:tcW w:w="391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驱动配置、启动、停止和模式选择</w:t>
            </w:r>
          </w:p>
        </w:tc>
      </w:tr>
      <w:tr>
        <w:trPr>
          <w:cantSplit w:val="true"/>
        </w:trPr>
        <w:tc>
          <w:tcPr>
            <w:tcW w:w="18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输入数据</w:t>
            </w:r>
          </w:p>
        </w:tc>
        <w:tc>
          <w:tcPr>
            <w:tcW w:w="397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data/valid/ready/SOP/EOP/TLAST/TKEEP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等】</w:t>
            </w:r>
          </w:p>
        </w:tc>
        <w:tc>
          <w:tcPr>
            <w:tcW w:w="391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描述输入协议、数据格式和帧边界</w:t>
            </w:r>
          </w:p>
        </w:tc>
      </w:tr>
      <w:tr>
        <w:trPr>
          <w:cantSplit w:val="true"/>
        </w:trPr>
        <w:tc>
          <w:tcPr>
            <w:tcW w:w="18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输出数据</w:t>
            </w:r>
          </w:p>
        </w:tc>
        <w:tc>
          <w:tcPr>
            <w:tcW w:w="397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data/valid/ready/status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等】</w:t>
            </w:r>
          </w:p>
        </w:tc>
        <w:tc>
          <w:tcPr>
            <w:tcW w:w="391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用于数据正确性、顺序和时序检查</w:t>
            </w:r>
          </w:p>
        </w:tc>
      </w:tr>
      <w:tr>
        <w:trPr>
          <w:cantSplit w:val="true"/>
        </w:trPr>
        <w:tc>
          <w:tcPr>
            <w:tcW w:w="18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存储器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总线</w:t>
            </w:r>
          </w:p>
        </w:tc>
        <w:tc>
          <w:tcPr>
            <w:tcW w:w="397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AXI/AHB/APB/BRAM/DDR/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自定义接口】</w:t>
            </w:r>
          </w:p>
        </w:tc>
        <w:tc>
          <w:tcPr>
            <w:tcW w:w="391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地址、数据、响应、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Burst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、背压等观察点</w:t>
            </w:r>
          </w:p>
        </w:tc>
      </w:tr>
      <w:tr>
        <w:trPr>
          <w:cantSplit w:val="true"/>
        </w:trPr>
        <w:tc>
          <w:tcPr>
            <w:tcW w:w="18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状态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中断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统计</w:t>
            </w:r>
          </w:p>
        </w:tc>
        <w:tc>
          <w:tcPr>
            <w:tcW w:w="397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busy/done/error/irq/counter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等】</w:t>
            </w:r>
          </w:p>
        </w:tc>
        <w:tc>
          <w:tcPr>
            <w:tcW w:w="391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验证完成、错误、恢复和统计行为</w:t>
            </w:r>
          </w:p>
        </w:tc>
      </w:tr>
      <w:tr>
        <w:trPr>
          <w:cantSplit w:val="true"/>
        </w:trPr>
        <w:tc>
          <w:tcPr>
            <w:tcW w:w="18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调试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观测</w:t>
            </w:r>
          </w:p>
        </w:tc>
        <w:tc>
          <w:tcPr>
            <w:tcW w:w="397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current_state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debug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trace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等】</w:t>
            </w:r>
          </w:p>
        </w:tc>
        <w:tc>
          <w:tcPr>
            <w:tcW w:w="391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仅用于仿真观测；正式接口以设计方案为准</w:t>
            </w:r>
          </w:p>
        </w:tc>
      </w:tr>
    </w:tbl>
    <w:p>
      <w:pPr>
        <w:pStyle w:val="Heading1"/>
        <w:spacing w:before="160" w:after="80"/>
        <w:rPr/>
      </w:pPr>
      <w:bookmarkStart w:id="21" w:name="__RefHeading___Toc3554_2280486416"/>
      <w:bookmarkStart w:id="22" w:name="_Toc239325057"/>
      <w:bookmarkStart w:id="23" w:name="_Toc239325157"/>
      <w:bookmarkEnd w:id="21"/>
      <w:r>
        <w:rPr/>
        <w:t xml:space="preserve">5 </w:t>
      </w:r>
      <w:r>
        <w:rPr/>
        <w:t>仿真项目及结果</w:t>
      </w:r>
      <w:bookmarkEnd w:id="22"/>
      <w:bookmarkEnd w:id="23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 xml:space="preserve">【填写说明】本章是唯一列出具体测试项的章节，按 </w:t>
      </w:r>
      <w:r>
        <w:rPr>
          <w:i/>
          <w:color w:val="595959"/>
          <w:sz w:val="21"/>
        </w:rPr>
        <w:t>5.1 P0</w:t>
      </w:r>
      <w:r>
        <w:rPr>
          <w:i/>
          <w:color w:val="595959"/>
          <w:sz w:val="21"/>
        </w:rPr>
        <w:t>、</w:t>
      </w:r>
      <w:r>
        <w:rPr>
          <w:i/>
          <w:color w:val="595959"/>
          <w:sz w:val="21"/>
        </w:rPr>
        <w:t>5.2 P1</w:t>
      </w:r>
      <w:r>
        <w:rPr>
          <w:i/>
          <w:color w:val="595959"/>
          <w:sz w:val="21"/>
        </w:rPr>
        <w:t>、</w:t>
      </w:r>
      <w:r>
        <w:rPr>
          <w:i/>
          <w:color w:val="595959"/>
          <w:sz w:val="21"/>
        </w:rPr>
        <w:t xml:space="preserve">5.3 P2 </w:t>
      </w:r>
      <w:r>
        <w:rPr>
          <w:i/>
          <w:color w:val="595959"/>
          <w:sz w:val="21"/>
        </w:rPr>
        <w:t>三阶段组织。</w:t>
      </w:r>
      <w:r>
        <w:rPr>
          <w:i/>
          <w:color w:val="595959"/>
          <w:sz w:val="21"/>
        </w:rPr>
        <w:t xml:space="preserve">P1 </w:t>
      </w:r>
      <w:r>
        <w:rPr>
          <w:i/>
          <w:color w:val="595959"/>
          <w:sz w:val="21"/>
        </w:rPr>
        <w:t xml:space="preserve">的具体测试项必须根据当前项目的详细设计方案与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 xml:space="preserve">代码分析生成，不应被模板示例限制；当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 xml:space="preserve">模块数量、功能类型或风险点不同，可在 </w:t>
      </w:r>
      <w:r>
        <w:rPr>
          <w:i/>
          <w:color w:val="595959"/>
          <w:sz w:val="21"/>
        </w:rPr>
        <w:t xml:space="preserve">5.2 </w:t>
      </w:r>
      <w:r>
        <w:rPr>
          <w:i/>
          <w:color w:val="595959"/>
          <w:sz w:val="21"/>
        </w:rPr>
        <w:t xml:space="preserve">下新增、删除或重命名 </w:t>
      </w:r>
      <w:r>
        <w:rPr>
          <w:i/>
          <w:color w:val="595959"/>
          <w:sz w:val="21"/>
        </w:rPr>
        <w:t xml:space="preserve">5.2.x </w:t>
      </w:r>
      <w:r>
        <w:rPr>
          <w:i/>
          <w:color w:val="595959"/>
          <w:sz w:val="21"/>
        </w:rPr>
        <w:t>子章节。</w:t>
      </w:r>
      <w:r>
        <w:rPr>
          <w:i/>
          <w:color w:val="595959"/>
          <w:sz w:val="21"/>
        </w:rPr>
        <w:t xml:space="preserve">P2 </w:t>
      </w:r>
      <w:r>
        <w:rPr>
          <w:i/>
          <w:color w:val="595959"/>
          <w:sz w:val="21"/>
        </w:rPr>
        <w:t>固定分为正常随机、长时间稳定、错误恢复随机三类。所有“结果”列、波形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日志、覆盖率和结果分析仅在实际仿真完成后填写。</w:t>
      </w:r>
    </w:p>
    <w:p>
      <w:pPr>
        <w:pStyle w:val="Heading2"/>
        <w:rPr/>
      </w:pPr>
      <w:bookmarkStart w:id="24" w:name="__RefHeading___Toc3556_2280486416"/>
      <w:bookmarkStart w:id="25" w:name="_Toc239325058"/>
      <w:bookmarkStart w:id="26" w:name="_Toc239325158"/>
      <w:bookmarkEnd w:id="24"/>
      <w:r>
        <w:rPr/>
        <w:t xml:space="preserve">5.1 P0 </w:t>
      </w:r>
      <w:r>
        <w:rPr/>
        <w:t>基本主链路</w:t>
      </w:r>
      <w:bookmarkEnd w:id="25"/>
      <w:bookmarkEnd w:id="26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>【填写说明】</w:t>
      </w:r>
      <w:r>
        <w:rPr>
          <w:i/>
          <w:color w:val="595959"/>
          <w:sz w:val="21"/>
        </w:rPr>
        <w:t xml:space="preserve">P0 </w:t>
      </w:r>
      <w:r>
        <w:rPr>
          <w:i/>
          <w:color w:val="595959"/>
          <w:sz w:val="21"/>
        </w:rPr>
        <w:t>用于建立“可运行、可完成、可观察”的最小验证基线。以下为通用测试项，具体事务名称、数据长度、接口和状态信号应按设计方案替换。</w:t>
      </w:r>
    </w:p>
    <w:tbl>
      <w:tblPr>
        <w:tblStyle w:val="afe"/>
        <w:tblW w:w="10319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361"/>
        <w:gridCol w:w="1814"/>
        <w:gridCol w:w="2831"/>
        <w:gridCol w:w="3402"/>
        <w:gridCol w:w="911"/>
      </w:tblGrid>
      <w:tr>
        <w:trPr>
          <w:tblHeader w:val="true"/>
          <w:cantSplit w:val="true"/>
        </w:trPr>
        <w:tc>
          <w:tcPr>
            <w:tcW w:w="1361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7"/>
                <w:szCs w:val="20"/>
                <w:lang w:val="en-US" w:eastAsia="zh-CN" w:bidi="ar-SA"/>
              </w:rPr>
              <w:t xml:space="preserve">用例 </w:t>
            </w:r>
            <w:r>
              <w:rPr>
                <w:rFonts w:cs=""/>
                <w:b/>
                <w:kern w:val="0"/>
                <w:sz w:val="17"/>
                <w:szCs w:val="20"/>
                <w:lang w:val="en-US" w:eastAsia="zh-CN" w:bidi="ar-SA"/>
              </w:rPr>
              <w:t>ID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7"/>
                <w:szCs w:val="20"/>
                <w:lang w:val="en-US" w:eastAsia="zh-CN" w:bidi="ar-SA"/>
              </w:rPr>
              <w:t>测试项</w:t>
            </w:r>
          </w:p>
        </w:tc>
        <w:tc>
          <w:tcPr>
            <w:tcW w:w="2831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7"/>
                <w:szCs w:val="20"/>
                <w:lang w:val="en-US" w:eastAsia="zh-CN" w:bidi="ar-SA"/>
              </w:rPr>
              <w:t>激励</w:t>
            </w:r>
            <w:r>
              <w:rPr>
                <w:rFonts w:cs=""/>
                <w:b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/>
                <w:kern w:val="0"/>
                <w:sz w:val="17"/>
                <w:szCs w:val="20"/>
                <w:lang w:val="en-US" w:eastAsia="zh-CN" w:bidi="ar-SA"/>
              </w:rPr>
              <w:t>条件</w:t>
            </w:r>
          </w:p>
        </w:tc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7"/>
                <w:szCs w:val="20"/>
                <w:lang w:val="en-US" w:eastAsia="zh-CN" w:bidi="ar-SA"/>
              </w:rPr>
              <w:t>期望结果</w:t>
            </w:r>
          </w:p>
        </w:tc>
        <w:tc>
          <w:tcPr>
            <w:tcW w:w="911" w:type="dxa"/>
            <w:tcBorders/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17"/>
                <w:szCs w:val="20"/>
                <w:lang w:val="en-US" w:eastAsia="zh-CN" w:bidi="ar-SA"/>
              </w:rPr>
              <w:t>结果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P0-BSC-001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复位与空闲状态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按设计要求施加并释放复位；无有效输入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复位后关键状态、输出有效信号、指针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计数器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错误状态处于设计规定初值；无非预期事务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P0-BSC-002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单事务基本功能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 xml:space="preserve">输入 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 xml:space="preserve">1 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个最小或典型合法事务；上下游保持就绪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事务按设计主流程完成；输出数据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状态与输入及参考模型一致；产生正确完成指示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P0-BSC-003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典型数据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格式检查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使用一组已知数据模式与典型参数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数据位宽、字段、字节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位顺序、边界标志和元数据符合设计定义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P0-BSC-004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基本握手与时序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 xml:space="preserve">覆盖主要 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valid/ready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、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 xml:space="preserve">req/ack 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或等效握手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仅在规定握手条件下采样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推进；等待期间需要保持的信号保持稳定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P0-BSC-005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连续合法事务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连续输入若干个合法事务，保持无异常流控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事务边界清晰，无丢失、重复、串扰；完成次数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状态推进与事务数一致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P0-BSC-006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基本状态与统计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执行若干成功事务并观察状态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计数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busy/done/valid/error/</w:t>
            </w: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计数器等按设计时机变化；成功事务只计数一次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52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7"/>
                <w:szCs w:val="20"/>
                <w:lang w:val="en-US" w:eastAsia="zh-CN" w:bidi="ar-SA"/>
              </w:rPr>
              <w:t>【仿真后填写】</w:t>
            </w:r>
          </w:p>
        </w:tc>
      </w:tr>
    </w:tbl>
    <w:p>
      <w:pPr>
        <w:pStyle w:val="Normal"/>
        <w:spacing w:before="100" w:after="40"/>
        <w:rPr/>
      </w:pPr>
      <w:r>
        <w:rPr>
          <w:b/>
          <w:sz w:val="21"/>
        </w:rPr>
        <w:t xml:space="preserve">P0 </w:t>
      </w:r>
      <w:r>
        <w:rPr>
          <w:b/>
          <w:sz w:val="21"/>
        </w:rPr>
        <w:t>仿真结果总结：</w:t>
      </w:r>
      <w:r>
        <w:rPr>
          <w:sz w:val="21"/>
        </w:rPr>
        <w:t>【仿真执行后填写；未执行前保持为空，不预置“通过</w:t>
      </w:r>
      <w:r>
        <w:rPr>
          <w:sz w:val="21"/>
        </w:rPr>
        <w:t>/</w:t>
      </w:r>
      <w:r>
        <w:rPr>
          <w:sz w:val="21"/>
        </w:rPr>
        <w:t>失败”结论】</w:t>
      </w:r>
    </w:p>
    <w:p>
      <w:pPr>
        <w:pStyle w:val="Normal"/>
        <w:spacing w:before="0" w:after="40"/>
        <w:rPr/>
      </w:pPr>
      <w:r>
        <w:rPr>
          <w:b/>
          <w:sz w:val="21"/>
        </w:rPr>
        <w:t>波形</w:t>
      </w:r>
      <w:r>
        <w:rPr>
          <w:b/>
          <w:sz w:val="21"/>
        </w:rPr>
        <w:t>/</w:t>
      </w:r>
      <w:r>
        <w:rPr>
          <w:b/>
          <w:sz w:val="21"/>
        </w:rPr>
        <w:t>日志</w:t>
      </w:r>
      <w:r>
        <w:rPr>
          <w:b/>
          <w:sz w:val="21"/>
        </w:rPr>
        <w:t>/</w:t>
      </w:r>
      <w:r>
        <w:rPr>
          <w:b/>
          <w:sz w:val="21"/>
        </w:rPr>
        <w:t>覆盖率证据：</w:t>
      </w:r>
      <w:r>
        <w:rPr>
          <w:sz w:val="21"/>
        </w:rPr>
        <w:t>【仿真后插入截图，或填写波形文件、日志、覆盖率报告路径</w:t>
      </w:r>
      <w:r>
        <w:rPr>
          <w:sz w:val="21"/>
        </w:rPr>
        <w:t>/</w:t>
      </w:r>
      <w:r>
        <w:rPr>
          <w:sz w:val="21"/>
        </w:rPr>
        <w:t>编号】</w:t>
      </w:r>
    </w:p>
    <w:tbl>
      <w:tblPr>
        <w:tblStyle w:val="afe"/>
        <w:tblW w:w="97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52"/>
      </w:tblGrid>
      <w:tr>
        <w:trPr/>
        <w:tc>
          <w:tcPr>
            <w:tcW w:w="9752" w:type="dxa"/>
            <w:tcBorders/>
            <w:shd w:color="auto" w:fill="F7F7F7" w:val="clear"/>
          </w:tcPr>
          <w:p>
            <w:pPr>
              <w:pStyle w:val="Normal"/>
              <w:suppressAutoHyphens w:val="true"/>
              <w:spacing w:before="48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【仿真波形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>日志截图预留区域】</w:t>
            </w:r>
          </w:p>
        </w:tc>
      </w:tr>
    </w:tbl>
    <w:p>
      <w:pPr>
        <w:pStyle w:val="Normal"/>
        <w:spacing w:before="40" w:after="0"/>
        <w:rPr/>
      </w:pPr>
      <w:r>
        <w:rPr>
          <w:b/>
          <w:sz w:val="21"/>
        </w:rPr>
        <w:t>结果分析：</w:t>
      </w:r>
      <w:r>
        <w:rPr>
          <w:sz w:val="21"/>
        </w:rPr>
        <w:t>【仿真后填写：说明实际行为、是否满足期望、发现的问题</w:t>
      </w:r>
      <w:r>
        <w:rPr>
          <w:sz w:val="21"/>
        </w:rPr>
        <w:t>/</w:t>
      </w:r>
      <w:r>
        <w:rPr>
          <w:sz w:val="21"/>
        </w:rPr>
        <w:t>差异、问题单号及处理结论】</w:t>
      </w:r>
    </w:p>
    <w:p>
      <w:pPr>
        <w:pStyle w:val="Heading2"/>
        <w:rPr/>
      </w:pPr>
      <w:bookmarkStart w:id="27" w:name="__RefHeading___Toc3558_2280486416"/>
      <w:bookmarkEnd w:id="27"/>
      <w:r>
        <w:rPr/>
        <w:t xml:space="preserve">5.2 P1 </w:t>
      </w:r>
      <w:r>
        <w:rPr/>
        <w:t>定向功能</w:t>
      </w:r>
      <w:r>
        <w:rPr/>
        <w:t>/</w:t>
      </w:r>
      <w:r>
        <w:rPr/>
        <w:t>异常</w:t>
      </w:r>
      <w:r>
        <w:rPr/>
        <w:t>/</w:t>
      </w:r>
      <w:r>
        <w:rPr/>
        <w:t>边界</w:t>
      </w:r>
    </w:p>
    <w:p>
      <w:pPr>
        <w:pStyle w:val="Normal"/>
        <w:rPr/>
      </w:pPr>
      <w:r>
        <w:rPr/>
        <w:t>【</w:t>
      </w:r>
      <w:r>
        <w:rPr/>
        <w:t xml:space="preserve">P1 </w:t>
      </w:r>
      <w:r>
        <w:rPr/>
        <w:t>测试项生成原则】</w:t>
      </w:r>
      <w:r>
        <w:rPr/>
        <w:t xml:space="preserve">P1 </w:t>
      </w:r>
      <w:r>
        <w:rPr/>
        <w:t xml:space="preserve">是面向实现的定向验证阶段。必须先对详细设计方案与实际 </w:t>
      </w:r>
      <w:r>
        <w:rPr/>
        <w:t xml:space="preserve">RTL </w:t>
      </w:r>
      <w:r>
        <w:rPr/>
        <w:t>做结构化分析，再生成测试项，不能仅执行模板示例。至少建立“设计项</w:t>
      </w:r>
      <w:r>
        <w:rPr/>
        <w:t xml:space="preserve">/RTL </w:t>
      </w:r>
      <w:r>
        <w:rPr/>
        <w:t xml:space="preserve">实现 </w:t>
      </w:r>
      <w:r>
        <w:rPr/>
        <w:t xml:space="preserve">-&gt; </w:t>
      </w:r>
      <w:r>
        <w:rPr/>
        <w:t xml:space="preserve">测试项 </w:t>
      </w:r>
      <w:r>
        <w:rPr/>
        <w:t xml:space="preserve">-&gt; Checker/Scoreboard -&gt; </w:t>
      </w:r>
      <w:r>
        <w:rPr/>
        <w:t>覆盖证据”的追溯关系。分析范围包括模块职责和接口、参数</w:t>
      </w:r>
      <w:r>
        <w:rPr/>
        <w:t>/generate</w:t>
      </w:r>
      <w:r>
        <w:rPr/>
        <w:t>、</w:t>
      </w:r>
      <w:r>
        <w:rPr/>
        <w:t>FSM/</w:t>
      </w:r>
      <w:r>
        <w:rPr/>
        <w:t>控制分支、</w:t>
      </w:r>
      <w:r>
        <w:rPr/>
        <w:t>FIFO/RAM/</w:t>
      </w:r>
      <w:r>
        <w:rPr/>
        <w:t>队列、指针</w:t>
      </w:r>
      <w:r>
        <w:rPr/>
        <w:t>/</w:t>
      </w:r>
      <w:r>
        <w:rPr/>
        <w:t>计数器、数据格式</w:t>
      </w:r>
      <w:r>
        <w:rPr/>
        <w:t>/</w:t>
      </w:r>
      <w:r>
        <w:rPr/>
        <w:t>算术边界、握手</w:t>
      </w:r>
      <w:r>
        <w:rPr/>
        <w:t>/</w:t>
      </w:r>
      <w:r>
        <w:rPr/>
        <w:t>背压、</w:t>
      </w:r>
      <w:r>
        <w:rPr/>
        <w:t>CDC/RDC</w:t>
      </w:r>
      <w:r>
        <w:rPr/>
        <w:t>、复位、异常</w:t>
      </w:r>
      <w:r>
        <w:rPr/>
        <w:t>/</w:t>
      </w:r>
      <w:r>
        <w:rPr/>
        <w:t>恢复、</w:t>
      </w:r>
      <w:r>
        <w:rPr/>
        <w:t xml:space="preserve">IP Wrapper </w:t>
      </w:r>
      <w:r>
        <w:rPr/>
        <w:t xml:space="preserve">及 </w:t>
      </w:r>
      <w:r>
        <w:rPr/>
        <w:t>default/</w:t>
      </w:r>
      <w:r>
        <w:rPr/>
        <w:t>保护路径。</w:t>
      </w:r>
      <w:r>
        <w:rPr/>
        <w:t xml:space="preserve">5.2.1~5.2.3 </w:t>
      </w:r>
      <w:r>
        <w:rPr/>
        <w:t xml:space="preserve">为分类占位，可按 </w:t>
      </w:r>
      <w:r>
        <w:rPr/>
        <w:t xml:space="preserve">RTL </w:t>
      </w:r>
      <w:r>
        <w:rPr/>
        <w:t>模块数量复制、删除或重命名。</w:t>
      </w:r>
    </w:p>
    <w:p>
      <w:pPr>
        <w:pStyle w:val="Normal"/>
        <w:rPr/>
      </w:pPr>
      <w:r>
        <w:rPr/>
        <w:t xml:space="preserve">P1 </w:t>
      </w:r>
      <w:r>
        <w:rPr/>
        <w:t>测试项覆盖检查建议：正常主路径、接口有效</w:t>
      </w:r>
      <w:r>
        <w:rPr/>
        <w:t>/</w:t>
      </w:r>
      <w:r>
        <w:rPr/>
        <w:t>无效组合、</w:t>
      </w:r>
      <w:r>
        <w:rPr/>
        <w:t xml:space="preserve">FSM </w:t>
      </w:r>
      <w:r>
        <w:rPr/>
        <w:t>可达状态与关键转移、参数最小</w:t>
      </w:r>
      <w:r>
        <w:rPr/>
        <w:t>/</w:t>
      </w:r>
      <w:r>
        <w:rPr/>
        <w:t>典型</w:t>
      </w:r>
      <w:r>
        <w:rPr/>
        <w:t>/</w:t>
      </w:r>
      <w:r>
        <w:rPr/>
        <w:t>最大</w:t>
      </w:r>
      <w:r>
        <w:rPr/>
        <w:t>/</w:t>
      </w:r>
      <w:r>
        <w:rPr/>
        <w:t>特殊值、缓存满空与边界、背压</w:t>
      </w:r>
      <w:r>
        <w:rPr/>
        <w:t>/</w:t>
      </w:r>
      <w:r>
        <w:rPr/>
        <w:t>等待、指针</w:t>
      </w:r>
      <w:r>
        <w:rPr/>
        <w:t>/</w:t>
      </w:r>
      <w:r>
        <w:rPr/>
        <w:t>地址</w:t>
      </w:r>
      <w:r>
        <w:rPr/>
        <w:t>/</w:t>
      </w:r>
      <w:r>
        <w:rPr/>
        <w:t xml:space="preserve">回绕、复位与 </w:t>
      </w:r>
      <w:r>
        <w:rPr/>
        <w:t>CDC/RDC</w:t>
      </w:r>
      <w:r>
        <w:rPr/>
        <w:t>、错误优先级</w:t>
      </w:r>
      <w:r>
        <w:rPr/>
        <w:t>/</w:t>
      </w:r>
      <w:r>
        <w:rPr/>
        <w:t>恢复、多通道隔离、连续事务</w:t>
      </w:r>
      <w:r>
        <w:rPr/>
        <w:t>/</w:t>
      </w:r>
      <w:r>
        <w:rPr/>
        <w:t>性能路径、</w:t>
      </w:r>
      <w:r>
        <w:rPr/>
        <w:t>RTL default/</w:t>
      </w:r>
      <w:r>
        <w:rPr/>
        <w:t xml:space="preserve">保护分支及跨模块 </w:t>
      </w:r>
      <w:r>
        <w:rPr/>
        <w:t xml:space="preserve">E2E </w:t>
      </w:r>
      <w:r>
        <w:rPr/>
        <w:t xml:space="preserve">组合。具体项目继续补充算法、寄存器、协议和外部 </w:t>
      </w:r>
      <w:r>
        <w:rPr/>
        <w:t xml:space="preserve">IP </w:t>
      </w:r>
      <w:r>
        <w:rPr/>
        <w:t>等专用场景。</w:t>
      </w:r>
    </w:p>
    <w:p>
      <w:pPr>
        <w:pStyle w:val="Heading3"/>
        <w:rPr/>
      </w:pPr>
      <w:bookmarkStart w:id="28" w:name="__RefHeading___Toc3560_2280486416"/>
      <w:bookmarkStart w:id="29" w:name="_Toc239325059"/>
      <w:bookmarkStart w:id="30" w:name="_Toc239325159"/>
      <w:bookmarkEnd w:id="28"/>
      <w:r>
        <w:rPr/>
        <w:t>5.2.1 [</w:t>
      </w:r>
      <w:r>
        <w:rPr/>
        <w:t>功能</w:t>
      </w:r>
      <w:r>
        <w:rPr/>
        <w:t>/</w:t>
      </w:r>
      <w:r>
        <w:rPr/>
        <w:t>仲裁</w:t>
      </w:r>
      <w:r>
        <w:rPr/>
        <w:t>/</w:t>
      </w:r>
      <w:r>
        <w:rPr/>
        <w:t>资源管理模块</w:t>
      </w:r>
      <w:r>
        <w:rPr/>
        <w:t>]</w:t>
      </w:r>
      <w:r>
        <w:rPr/>
        <w:t>测试</w:t>
      </w:r>
      <w:bookmarkEnd w:id="29"/>
      <w:bookmarkEnd w:id="30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>【填写说明】本节用于记录某个实际功能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仲裁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资源管理类模块的 </w:t>
      </w:r>
      <w:r>
        <w:rPr>
          <w:i/>
          <w:color w:val="595959"/>
          <w:sz w:val="21"/>
        </w:rPr>
        <w:t xml:space="preserve">P1 </w:t>
      </w:r>
      <w:r>
        <w:rPr>
          <w:i/>
          <w:color w:val="595959"/>
          <w:sz w:val="21"/>
        </w:rPr>
        <w:t xml:space="preserve">定向测试。标题中的模块名称必须替换为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实际模块名。测试项应从该模块的设计职责、端口、参数、</w:t>
      </w:r>
      <w:r>
        <w:rPr>
          <w:i/>
          <w:color w:val="595959"/>
          <w:sz w:val="21"/>
        </w:rPr>
        <w:t>FSM/</w:t>
      </w:r>
      <w:r>
        <w:rPr>
          <w:i/>
          <w:color w:val="595959"/>
          <w:sz w:val="21"/>
        </w:rPr>
        <w:t>控制分支、</w:t>
      </w:r>
      <w:r>
        <w:rPr>
          <w:i/>
          <w:color w:val="595959"/>
          <w:sz w:val="21"/>
        </w:rPr>
        <w:t>FIFO/</w:t>
      </w:r>
      <w:r>
        <w:rPr>
          <w:i/>
          <w:color w:val="595959"/>
          <w:sz w:val="21"/>
        </w:rPr>
        <w:t>队列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资源、指针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地址、仲裁规则和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保护路径中逐项提取。常见分析维度仅供参考：请求组合、选择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优先级、资源分配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释放、满空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回绕、通道隔离、参数</w:t>
      </w:r>
      <w:r>
        <w:rPr>
          <w:i/>
          <w:color w:val="595959"/>
          <w:sz w:val="21"/>
        </w:rPr>
        <w:t xml:space="preserve">/generate </w:t>
      </w:r>
      <w:r>
        <w:rPr>
          <w:i/>
          <w:color w:val="595959"/>
          <w:sz w:val="21"/>
        </w:rPr>
        <w:t>分支、等待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背压等；不要因为模板未列出某一功能就省略对应测试。若存在多个此类模块，可复制本节形成新的 </w:t>
      </w:r>
      <w:r>
        <w:rPr>
          <w:i/>
          <w:color w:val="595959"/>
          <w:sz w:val="21"/>
        </w:rPr>
        <w:t xml:space="preserve">5.2.x </w:t>
      </w:r>
      <w:r>
        <w:rPr>
          <w:i/>
          <w:color w:val="595959"/>
          <w:sz w:val="21"/>
        </w:rPr>
        <w:t>子节。</w:t>
      </w:r>
    </w:p>
    <w:tbl>
      <w:tblPr>
        <w:tblStyle w:val="afe"/>
        <w:tblW w:w="10319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361"/>
        <w:gridCol w:w="1814"/>
        <w:gridCol w:w="2831"/>
        <w:gridCol w:w="3402"/>
        <w:gridCol w:w="911"/>
      </w:tblGrid>
      <w:tr>
        <w:trPr>
          <w:tblHeader w:val="true"/>
          <w:cantSplit w:val="true"/>
        </w:trPr>
        <w:tc>
          <w:tcPr>
            <w:tcW w:w="136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 xml:space="preserve">用例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1814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3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激励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条件</w:t>
            </w:r>
          </w:p>
        </w:tc>
        <w:tc>
          <w:tcPr>
            <w:tcW w:w="3402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期望结果</w:t>
            </w:r>
          </w:p>
        </w:tc>
        <w:tc>
          <w:tcPr>
            <w:tcW w:w="91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P1-[MOD]-001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【根据设计方案</w:t>
            </w:r>
            <w:r>
              <w:rPr>
                <w:b w:val="false"/>
                <w:sz w:val="19"/>
              </w:rPr>
              <w:t>/RTL</w:t>
            </w:r>
            <w:r>
              <w:rPr>
                <w:b w:val="false"/>
                <w:sz w:val="19"/>
              </w:rPr>
              <w:t>分析填写】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【填写触发条件、输入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配置、时序与边界】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P1-[MOD]-002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【按需复制增加测试项】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【填写模块特有状态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分支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资源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异常场景】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</w:tbl>
    <w:p>
      <w:pPr>
        <w:pStyle w:val="Normal"/>
        <w:spacing w:before="100" w:after="40"/>
        <w:rPr/>
      </w:pPr>
      <w:r>
        <w:rPr>
          <w:b/>
          <w:sz w:val="21"/>
        </w:rPr>
        <w:t xml:space="preserve">5.2.1 </w:t>
      </w:r>
      <w:r>
        <w:rPr>
          <w:b/>
          <w:sz w:val="21"/>
        </w:rPr>
        <w:t>仿真结果总结：【仿真执行后填写；未执行前保持为空，不预置“通过</w:t>
      </w:r>
      <w:r>
        <w:rPr>
          <w:b/>
          <w:sz w:val="21"/>
        </w:rPr>
        <w:t>/</w:t>
      </w:r>
      <w:r>
        <w:rPr>
          <w:b/>
          <w:sz w:val="21"/>
        </w:rPr>
        <w:t>失败”结论】</w:t>
      </w:r>
    </w:p>
    <w:p>
      <w:pPr>
        <w:pStyle w:val="Normal"/>
        <w:spacing w:before="0" w:after="40"/>
        <w:rPr/>
      </w:pPr>
      <w:r>
        <w:rPr>
          <w:b/>
          <w:sz w:val="21"/>
        </w:rPr>
        <w:t>波形</w:t>
      </w:r>
      <w:r>
        <w:rPr>
          <w:b/>
          <w:sz w:val="21"/>
        </w:rPr>
        <w:t>/</w:t>
      </w:r>
      <w:r>
        <w:rPr>
          <w:b/>
          <w:sz w:val="21"/>
        </w:rPr>
        <w:t>日志</w:t>
      </w:r>
      <w:r>
        <w:rPr>
          <w:b/>
          <w:sz w:val="21"/>
        </w:rPr>
        <w:t>/</w:t>
      </w:r>
      <w:r>
        <w:rPr>
          <w:b/>
          <w:sz w:val="21"/>
        </w:rPr>
        <w:t>覆盖率证据：</w:t>
      </w:r>
      <w:r>
        <w:rPr>
          <w:sz w:val="21"/>
        </w:rPr>
        <w:t>【仿真后插入截图，或填写波形文件、日志、覆盖率报告路径</w:t>
      </w:r>
      <w:r>
        <w:rPr>
          <w:sz w:val="21"/>
        </w:rPr>
        <w:t>/</w:t>
      </w:r>
      <w:r>
        <w:rPr>
          <w:sz w:val="21"/>
        </w:rPr>
        <w:t>编号】</w:t>
      </w:r>
    </w:p>
    <w:tbl>
      <w:tblPr>
        <w:tblStyle w:val="afe"/>
        <w:tblW w:w="97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52"/>
      </w:tblGrid>
      <w:tr>
        <w:trPr/>
        <w:tc>
          <w:tcPr>
            <w:tcW w:w="9752" w:type="dxa"/>
            <w:tcBorders/>
            <w:shd w:color="auto" w:fill="F7F7F7" w:val="clear"/>
          </w:tcPr>
          <w:p>
            <w:pPr>
              <w:pStyle w:val="Normal"/>
              <w:suppressAutoHyphens w:val="true"/>
              <w:spacing w:before="48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【仿真波形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>日志截图预留区域】</w:t>
            </w:r>
          </w:p>
        </w:tc>
      </w:tr>
    </w:tbl>
    <w:p>
      <w:pPr>
        <w:pStyle w:val="Normal"/>
        <w:spacing w:before="40" w:after="0"/>
        <w:rPr/>
      </w:pPr>
      <w:r>
        <w:rPr>
          <w:b/>
          <w:sz w:val="21"/>
        </w:rPr>
        <w:t>结果分析：</w:t>
      </w:r>
      <w:r>
        <w:rPr>
          <w:sz w:val="21"/>
        </w:rPr>
        <w:t>【仿真后填写：说明实际行为、是否满足期望、发现的问题</w:t>
      </w:r>
      <w:r>
        <w:rPr>
          <w:sz w:val="21"/>
        </w:rPr>
        <w:t>/</w:t>
      </w:r>
      <w:r>
        <w:rPr>
          <w:sz w:val="21"/>
        </w:rPr>
        <w:t>差异、问题单号及处理结论】</w:t>
      </w:r>
    </w:p>
    <w:p>
      <w:pPr>
        <w:pStyle w:val="Heading3"/>
        <w:rPr/>
      </w:pPr>
      <w:bookmarkStart w:id="31" w:name="__RefHeading___Toc3562_2280486416"/>
      <w:bookmarkStart w:id="32" w:name="_Toc239325060"/>
      <w:bookmarkStart w:id="33" w:name="_Toc239325160"/>
      <w:bookmarkEnd w:id="31"/>
      <w:r>
        <w:rPr/>
        <w:t>5.2.2 [</w:t>
      </w:r>
      <w:r>
        <w:rPr/>
        <w:t>数据处理</w:t>
      </w:r>
      <w:r>
        <w:rPr/>
        <w:t>/</w:t>
      </w:r>
      <w:r>
        <w:rPr/>
        <w:t>格式处理模块</w:t>
      </w:r>
      <w:r>
        <w:rPr/>
        <w:t>]</w:t>
      </w:r>
      <w:r>
        <w:rPr/>
        <w:t>测试</w:t>
      </w:r>
      <w:bookmarkEnd w:id="32"/>
      <w:bookmarkEnd w:id="33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>【填写说明】本节用于记录实际数据处理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格式处理类模块的 </w:t>
      </w:r>
      <w:r>
        <w:rPr>
          <w:i/>
          <w:color w:val="595959"/>
          <w:sz w:val="21"/>
        </w:rPr>
        <w:t xml:space="preserve">P1 </w:t>
      </w:r>
      <w:r>
        <w:rPr>
          <w:i/>
          <w:color w:val="595959"/>
          <w:sz w:val="21"/>
        </w:rPr>
        <w:t>定向测试。应结合设计方案的数据格式、算法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转换规则与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数据通路逐级分析，特别检查位宽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符号、</w:t>
      </w:r>
      <w:r>
        <w:rPr>
          <w:i/>
          <w:color w:val="595959"/>
          <w:sz w:val="21"/>
        </w:rPr>
        <w:t xml:space="preserve">bit/byte/lane </w:t>
      </w:r>
      <w:r>
        <w:rPr>
          <w:i/>
          <w:color w:val="595959"/>
          <w:sz w:val="21"/>
        </w:rPr>
        <w:t>映射、端序、帧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包边界、有效字节、流水线延迟与 </w:t>
      </w:r>
      <w:r>
        <w:rPr>
          <w:i/>
          <w:color w:val="595959"/>
          <w:sz w:val="21"/>
        </w:rPr>
        <w:t xml:space="preserve">metadata </w:t>
      </w:r>
      <w:r>
        <w:rPr>
          <w:i/>
          <w:color w:val="595959"/>
          <w:sz w:val="21"/>
        </w:rPr>
        <w:t>对齐、背压、断流、缓存边界、算术溢出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截断和最大数据规模等。模板中的分析维度不是固定用例清单；应按实际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中存在的数据路径、参数和分支新增测试项。</w:t>
      </w:r>
    </w:p>
    <w:tbl>
      <w:tblPr>
        <w:tblStyle w:val="afe"/>
        <w:tblW w:w="10319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361"/>
        <w:gridCol w:w="1814"/>
        <w:gridCol w:w="2831"/>
        <w:gridCol w:w="3402"/>
        <w:gridCol w:w="911"/>
      </w:tblGrid>
      <w:tr>
        <w:trPr>
          <w:tblHeader w:val="true"/>
          <w:cantSplit w:val="true"/>
        </w:trPr>
        <w:tc>
          <w:tcPr>
            <w:tcW w:w="136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 xml:space="preserve">用例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1814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3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激励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条件</w:t>
            </w:r>
          </w:p>
        </w:tc>
        <w:tc>
          <w:tcPr>
            <w:tcW w:w="3402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期望结果</w:t>
            </w:r>
          </w:p>
        </w:tc>
        <w:tc>
          <w:tcPr>
            <w:tcW w:w="91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P1-[DAT]-001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【根据设计方案</w:t>
            </w:r>
            <w:r>
              <w:rPr>
                <w:b w:val="false"/>
                <w:sz w:val="19"/>
              </w:rPr>
              <w:t>/RTL</w:t>
            </w:r>
            <w:r>
              <w:rPr>
                <w:b w:val="false"/>
                <w:sz w:val="19"/>
              </w:rPr>
              <w:t>分析填写】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【填写触发条件、输入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配置、时序与边界】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P1-[DAT]-002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【按需复制增加测试项】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【填写模块特有状态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分支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资源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异常场景】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</w:tbl>
    <w:p>
      <w:pPr>
        <w:pStyle w:val="Normal"/>
        <w:spacing w:before="100" w:after="40"/>
        <w:rPr/>
      </w:pPr>
      <w:r>
        <w:rPr>
          <w:b/>
          <w:sz w:val="21"/>
        </w:rPr>
        <w:t xml:space="preserve">5.2.2 </w:t>
      </w:r>
      <w:r>
        <w:rPr>
          <w:b/>
          <w:sz w:val="21"/>
        </w:rPr>
        <w:t>仿真结果总结：【仿真执行后填写；未执行前保持为空，不预置“通过</w:t>
      </w:r>
      <w:r>
        <w:rPr>
          <w:b/>
          <w:sz w:val="21"/>
        </w:rPr>
        <w:t>/</w:t>
      </w:r>
      <w:r>
        <w:rPr>
          <w:b/>
          <w:sz w:val="21"/>
        </w:rPr>
        <w:t>失败”结论】</w:t>
      </w:r>
    </w:p>
    <w:p>
      <w:pPr>
        <w:pStyle w:val="Normal"/>
        <w:spacing w:before="0" w:after="40"/>
        <w:rPr/>
      </w:pPr>
      <w:r>
        <w:rPr>
          <w:b/>
          <w:sz w:val="21"/>
        </w:rPr>
        <w:t>波形</w:t>
      </w:r>
      <w:r>
        <w:rPr>
          <w:b/>
          <w:sz w:val="21"/>
        </w:rPr>
        <w:t>/</w:t>
      </w:r>
      <w:r>
        <w:rPr>
          <w:b/>
          <w:sz w:val="21"/>
        </w:rPr>
        <w:t>日志</w:t>
      </w:r>
      <w:r>
        <w:rPr>
          <w:b/>
          <w:sz w:val="21"/>
        </w:rPr>
        <w:t>/</w:t>
      </w:r>
      <w:r>
        <w:rPr>
          <w:b/>
          <w:sz w:val="21"/>
        </w:rPr>
        <w:t>覆盖率证据：</w:t>
      </w:r>
      <w:r>
        <w:rPr>
          <w:sz w:val="21"/>
        </w:rPr>
        <w:t>【仿真后插入截图，或填写波形文件、日志、覆盖率报告路径</w:t>
      </w:r>
      <w:r>
        <w:rPr>
          <w:sz w:val="21"/>
        </w:rPr>
        <w:t>/</w:t>
      </w:r>
      <w:r>
        <w:rPr>
          <w:sz w:val="21"/>
        </w:rPr>
        <w:t>编号】</w:t>
      </w:r>
    </w:p>
    <w:tbl>
      <w:tblPr>
        <w:tblStyle w:val="afe"/>
        <w:tblW w:w="97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52"/>
      </w:tblGrid>
      <w:tr>
        <w:trPr/>
        <w:tc>
          <w:tcPr>
            <w:tcW w:w="9752" w:type="dxa"/>
            <w:tcBorders/>
            <w:shd w:color="auto" w:fill="F7F7F7" w:val="clear"/>
          </w:tcPr>
          <w:p>
            <w:pPr>
              <w:pStyle w:val="Normal"/>
              <w:suppressAutoHyphens w:val="true"/>
              <w:spacing w:before="48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【仿真波形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>日志截图预留区域】</w:t>
            </w:r>
          </w:p>
        </w:tc>
      </w:tr>
    </w:tbl>
    <w:p>
      <w:pPr>
        <w:pStyle w:val="Normal"/>
        <w:spacing w:before="40" w:after="0"/>
        <w:rPr/>
      </w:pPr>
      <w:r>
        <w:rPr>
          <w:b/>
          <w:sz w:val="21"/>
        </w:rPr>
        <w:t>结果分析：</w:t>
      </w:r>
      <w:r>
        <w:rPr>
          <w:sz w:val="21"/>
        </w:rPr>
        <w:t>【仿真后填写：说明实际行为、是否满足期望、发现的问题</w:t>
      </w:r>
      <w:r>
        <w:rPr>
          <w:sz w:val="21"/>
        </w:rPr>
        <w:t>/</w:t>
      </w:r>
      <w:r>
        <w:rPr>
          <w:sz w:val="21"/>
        </w:rPr>
        <w:t>差异、问题单号及处理结论】</w:t>
      </w:r>
    </w:p>
    <w:p>
      <w:pPr>
        <w:pStyle w:val="Heading3"/>
        <w:rPr/>
      </w:pPr>
      <w:bookmarkStart w:id="34" w:name="__RefHeading___Toc3564_2280486416"/>
      <w:bookmarkStart w:id="35" w:name="_Toc239325061"/>
      <w:bookmarkStart w:id="36" w:name="_Toc239325161"/>
      <w:bookmarkEnd w:id="34"/>
      <w:r>
        <w:rPr/>
        <w:t>5.2.3 [</w:t>
      </w:r>
      <w:r>
        <w:rPr/>
        <w:t>核心控制</w:t>
      </w:r>
      <w:r>
        <w:rPr/>
        <w:t>/</w:t>
      </w:r>
      <w:r>
        <w:rPr/>
        <w:t>协议模块</w:t>
      </w:r>
      <w:r>
        <w:rPr/>
        <w:t>]</w:t>
      </w:r>
      <w:r>
        <w:rPr/>
        <w:t>测试</w:t>
      </w:r>
      <w:bookmarkEnd w:id="35"/>
      <w:bookmarkEnd w:id="36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>【填写说明】本节用于记录实际核心控制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协议类模块的 </w:t>
      </w:r>
      <w:r>
        <w:rPr>
          <w:i/>
          <w:color w:val="595959"/>
          <w:sz w:val="21"/>
        </w:rPr>
        <w:t xml:space="preserve">P1 </w:t>
      </w:r>
      <w:r>
        <w:rPr>
          <w:i/>
          <w:color w:val="595959"/>
          <w:sz w:val="21"/>
        </w:rPr>
        <w:t xml:space="preserve">定向测试。应依据设计状态机、时序图、协议定义和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条件分支逐项设计用例，覆盖所有可达状态、关键状态转移、请求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响应握手、命令字段、上下文锁存、等待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超时、</w:t>
      </w:r>
      <w:r>
        <w:rPr>
          <w:i/>
          <w:color w:val="595959"/>
          <w:sz w:val="21"/>
        </w:rPr>
        <w:t>abort/reset</w:t>
      </w:r>
      <w:r>
        <w:rPr>
          <w:i/>
          <w:color w:val="595959"/>
          <w:sz w:val="21"/>
        </w:rPr>
        <w:t>、</w:t>
      </w:r>
      <w:r>
        <w:rPr>
          <w:i/>
          <w:color w:val="595959"/>
          <w:sz w:val="21"/>
        </w:rPr>
        <w:t>default/</w:t>
      </w:r>
      <w:r>
        <w:rPr>
          <w:i/>
          <w:color w:val="595959"/>
          <w:sz w:val="21"/>
        </w:rPr>
        <w:t xml:space="preserve">保护路径以及协议边界。若控制模块包含多个独立 </w:t>
      </w:r>
      <w:r>
        <w:rPr>
          <w:i/>
          <w:color w:val="595959"/>
          <w:sz w:val="21"/>
        </w:rPr>
        <w:t>FSM</w:t>
      </w:r>
      <w:r>
        <w:rPr>
          <w:i/>
          <w:color w:val="595959"/>
          <w:sz w:val="21"/>
        </w:rPr>
        <w:t>、寄存器控制面或外部协议适配，应按实际结构继续拆分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新增测试项或子节。</w:t>
      </w:r>
    </w:p>
    <w:tbl>
      <w:tblPr>
        <w:tblStyle w:val="afe"/>
        <w:tblW w:w="10319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361"/>
        <w:gridCol w:w="1814"/>
        <w:gridCol w:w="2831"/>
        <w:gridCol w:w="3402"/>
        <w:gridCol w:w="911"/>
      </w:tblGrid>
      <w:tr>
        <w:trPr>
          <w:tblHeader w:val="true"/>
          <w:cantSplit w:val="true"/>
        </w:trPr>
        <w:tc>
          <w:tcPr>
            <w:tcW w:w="136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 xml:space="preserve">用例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1814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3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激励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条件</w:t>
            </w:r>
          </w:p>
        </w:tc>
        <w:tc>
          <w:tcPr>
            <w:tcW w:w="3402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期望结果</w:t>
            </w:r>
          </w:p>
        </w:tc>
        <w:tc>
          <w:tcPr>
            <w:tcW w:w="91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P1-[CTL]-001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【根据设计方案</w:t>
            </w:r>
            <w:r>
              <w:rPr>
                <w:b w:val="false"/>
                <w:sz w:val="19"/>
              </w:rPr>
              <w:t>/RTL</w:t>
            </w:r>
            <w:r>
              <w:rPr>
                <w:b w:val="false"/>
                <w:sz w:val="19"/>
              </w:rPr>
              <w:t>分析填写】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【填写触发条件、输入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配置、时序与边界】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P1-[CTL]-002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【按需复制增加测试项】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【填写模块特有状态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分支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资源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异常场景】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</w:tbl>
    <w:p>
      <w:pPr>
        <w:pStyle w:val="Normal"/>
        <w:spacing w:before="100" w:after="40"/>
        <w:rPr/>
      </w:pPr>
      <w:r>
        <w:rPr>
          <w:b/>
          <w:sz w:val="21"/>
        </w:rPr>
        <w:t xml:space="preserve">5.2.3 </w:t>
      </w:r>
      <w:r>
        <w:rPr>
          <w:b/>
          <w:sz w:val="21"/>
        </w:rPr>
        <w:t>仿真结果总结：【仿真执行后填写；未执行前保持为空，不预置“通过</w:t>
      </w:r>
      <w:r>
        <w:rPr>
          <w:b/>
          <w:sz w:val="21"/>
        </w:rPr>
        <w:t>/</w:t>
      </w:r>
      <w:r>
        <w:rPr>
          <w:b/>
          <w:sz w:val="21"/>
        </w:rPr>
        <w:t>失败”结论】</w:t>
      </w:r>
    </w:p>
    <w:p>
      <w:pPr>
        <w:pStyle w:val="Normal"/>
        <w:spacing w:before="0" w:after="40"/>
        <w:rPr/>
      </w:pPr>
      <w:r>
        <w:rPr>
          <w:b/>
          <w:sz w:val="21"/>
        </w:rPr>
        <w:t>波形</w:t>
      </w:r>
      <w:r>
        <w:rPr>
          <w:b/>
          <w:sz w:val="21"/>
        </w:rPr>
        <w:t>/</w:t>
      </w:r>
      <w:r>
        <w:rPr>
          <w:b/>
          <w:sz w:val="21"/>
        </w:rPr>
        <w:t>日志</w:t>
      </w:r>
      <w:r>
        <w:rPr>
          <w:b/>
          <w:sz w:val="21"/>
        </w:rPr>
        <w:t>/</w:t>
      </w:r>
      <w:r>
        <w:rPr>
          <w:b/>
          <w:sz w:val="21"/>
        </w:rPr>
        <w:t>覆盖率证据：</w:t>
      </w:r>
      <w:r>
        <w:rPr>
          <w:sz w:val="21"/>
        </w:rPr>
        <w:t>【仿真后插入截图，或填写波形文件、日志、覆盖率报告路径</w:t>
      </w:r>
      <w:r>
        <w:rPr>
          <w:sz w:val="21"/>
        </w:rPr>
        <w:t>/</w:t>
      </w:r>
      <w:r>
        <w:rPr>
          <w:sz w:val="21"/>
        </w:rPr>
        <w:t>编号】</w:t>
      </w:r>
    </w:p>
    <w:tbl>
      <w:tblPr>
        <w:tblStyle w:val="afe"/>
        <w:tblW w:w="97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52"/>
      </w:tblGrid>
      <w:tr>
        <w:trPr/>
        <w:tc>
          <w:tcPr>
            <w:tcW w:w="9752" w:type="dxa"/>
            <w:tcBorders/>
            <w:shd w:color="auto" w:fill="F7F7F7" w:val="clear"/>
          </w:tcPr>
          <w:p>
            <w:pPr>
              <w:pStyle w:val="Normal"/>
              <w:suppressAutoHyphens w:val="true"/>
              <w:spacing w:before="48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【仿真波形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>日志截图预留区域】</w:t>
            </w:r>
          </w:p>
        </w:tc>
      </w:tr>
    </w:tbl>
    <w:p>
      <w:pPr>
        <w:pStyle w:val="Normal"/>
        <w:spacing w:before="40" w:after="0"/>
        <w:rPr/>
      </w:pPr>
      <w:r>
        <w:rPr>
          <w:b/>
          <w:sz w:val="21"/>
        </w:rPr>
        <w:t>结果分析：</w:t>
      </w:r>
      <w:r>
        <w:rPr>
          <w:sz w:val="21"/>
        </w:rPr>
        <w:t>【仿真后填写：说明实际行为、是否满足期望、发现的问题</w:t>
      </w:r>
      <w:r>
        <w:rPr>
          <w:sz w:val="21"/>
        </w:rPr>
        <w:t>/</w:t>
      </w:r>
      <w:r>
        <w:rPr>
          <w:sz w:val="21"/>
        </w:rPr>
        <w:t>差异、问题单号及处理结论】</w:t>
      </w:r>
    </w:p>
    <w:p>
      <w:pPr>
        <w:pStyle w:val="Heading3"/>
        <w:rPr/>
      </w:pPr>
      <w:bookmarkStart w:id="37" w:name="__RefHeading___Toc3566_2280486416"/>
      <w:bookmarkStart w:id="38" w:name="_Toc239325062"/>
      <w:bookmarkStart w:id="39" w:name="_Toc239325162"/>
      <w:bookmarkEnd w:id="37"/>
      <w:r>
        <w:rPr/>
        <w:t xml:space="preserve">5.2.4 </w:t>
      </w:r>
      <w:r>
        <w:rPr/>
        <w:t>错误与恢复测试</w:t>
      </w:r>
      <w:bookmarkEnd w:id="38"/>
      <w:bookmarkEnd w:id="39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 xml:space="preserve">【填写说明】本节集中记录设计方案和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>中实际存在的错误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异常路径。应先枚举 </w:t>
      </w:r>
      <w:r>
        <w:rPr>
          <w:i/>
          <w:color w:val="595959"/>
          <w:sz w:val="21"/>
        </w:rPr>
        <w:t xml:space="preserve">RTL </w:t>
      </w:r>
      <w:r>
        <w:rPr>
          <w:i/>
          <w:color w:val="595959"/>
          <w:sz w:val="21"/>
        </w:rPr>
        <w:t xml:space="preserve">的 </w:t>
      </w:r>
      <w:r>
        <w:rPr>
          <w:i/>
          <w:color w:val="595959"/>
          <w:sz w:val="21"/>
        </w:rPr>
        <w:t xml:space="preserve">error </w:t>
      </w:r>
      <w:r>
        <w:rPr>
          <w:i/>
          <w:color w:val="595959"/>
          <w:sz w:val="21"/>
        </w:rPr>
        <w:t>条件、非法参数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状态、协议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下游错误、超时、</w:t>
      </w:r>
      <w:r>
        <w:rPr>
          <w:i/>
          <w:color w:val="595959"/>
          <w:sz w:val="21"/>
        </w:rPr>
        <w:t>ID/Tag/</w:t>
      </w:r>
      <w:r>
        <w:rPr>
          <w:i/>
          <w:color w:val="595959"/>
          <w:sz w:val="21"/>
        </w:rPr>
        <w:t>上下文不匹配、资源异常、保护</w:t>
      </w:r>
      <w:r>
        <w:rPr>
          <w:i/>
          <w:color w:val="595959"/>
          <w:sz w:val="21"/>
        </w:rPr>
        <w:t xml:space="preserve">/default </w:t>
      </w:r>
      <w:r>
        <w:rPr>
          <w:i/>
          <w:color w:val="595959"/>
          <w:sz w:val="21"/>
        </w:rPr>
        <w:t>分支以及错误清除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复位逻辑，再为每一种可触发错误设计定向用例。同时验证错误优先级、错误码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统计、失败事务资源处理、是否允许自动恢复、</w:t>
      </w:r>
      <w:r>
        <w:rPr>
          <w:i/>
          <w:color w:val="595959"/>
          <w:sz w:val="21"/>
        </w:rPr>
        <w:t xml:space="preserve">clear/soft reset/global reset </w:t>
      </w:r>
      <w:r>
        <w:rPr>
          <w:i/>
          <w:color w:val="595959"/>
          <w:sz w:val="21"/>
        </w:rPr>
        <w:t>的作用范围。仅验证设计定义的行为，不为未定义错误臆造期望。</w:t>
      </w:r>
    </w:p>
    <w:tbl>
      <w:tblPr>
        <w:tblStyle w:val="afe"/>
        <w:tblW w:w="10319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361"/>
        <w:gridCol w:w="1814"/>
        <w:gridCol w:w="2831"/>
        <w:gridCol w:w="3402"/>
        <w:gridCol w:w="911"/>
      </w:tblGrid>
      <w:tr>
        <w:trPr>
          <w:tblHeader w:val="true"/>
          <w:cantSplit w:val="true"/>
        </w:trPr>
        <w:tc>
          <w:tcPr>
            <w:tcW w:w="136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 xml:space="preserve">用例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1814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3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激励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条件</w:t>
            </w:r>
          </w:p>
        </w:tc>
        <w:tc>
          <w:tcPr>
            <w:tcW w:w="3402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期望结果</w:t>
            </w:r>
          </w:p>
        </w:tc>
        <w:tc>
          <w:tcPr>
            <w:tcW w:w="91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P1-ERR-001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【根据设计方案</w:t>
            </w:r>
            <w:r>
              <w:rPr>
                <w:b w:val="false"/>
                <w:sz w:val="19"/>
              </w:rPr>
              <w:t>/RTL</w:t>
            </w:r>
            <w:r>
              <w:rPr>
                <w:b w:val="false"/>
                <w:sz w:val="19"/>
              </w:rPr>
              <w:t>分析填写】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【填写触发条件、输入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配置、时序与边界】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P1-ERR-002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【按需复制增加测试项】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【填写模块特有状态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分支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资源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异常场景】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</w:tbl>
    <w:p>
      <w:pPr>
        <w:pStyle w:val="Normal"/>
        <w:spacing w:before="100" w:after="40"/>
        <w:rPr/>
      </w:pPr>
      <w:r>
        <w:rPr>
          <w:b/>
          <w:sz w:val="21"/>
        </w:rPr>
        <w:t xml:space="preserve">5.2.4 </w:t>
      </w:r>
      <w:r>
        <w:rPr>
          <w:b/>
          <w:sz w:val="21"/>
        </w:rPr>
        <w:t>仿真结果总结：【仿真执行后填写；未执行前保持为空，不预置“通过</w:t>
      </w:r>
      <w:r>
        <w:rPr>
          <w:b/>
          <w:sz w:val="21"/>
        </w:rPr>
        <w:t>/</w:t>
      </w:r>
      <w:r>
        <w:rPr>
          <w:b/>
          <w:sz w:val="21"/>
        </w:rPr>
        <w:t>失败”结论】</w:t>
      </w:r>
    </w:p>
    <w:p>
      <w:pPr>
        <w:pStyle w:val="Normal"/>
        <w:spacing w:before="0" w:after="40"/>
        <w:rPr/>
      </w:pPr>
      <w:r>
        <w:rPr>
          <w:b/>
          <w:sz w:val="21"/>
        </w:rPr>
        <w:t>波形</w:t>
      </w:r>
      <w:r>
        <w:rPr>
          <w:b/>
          <w:sz w:val="21"/>
        </w:rPr>
        <w:t>/</w:t>
      </w:r>
      <w:r>
        <w:rPr>
          <w:b/>
          <w:sz w:val="21"/>
        </w:rPr>
        <w:t>日志</w:t>
      </w:r>
      <w:r>
        <w:rPr>
          <w:b/>
          <w:sz w:val="21"/>
        </w:rPr>
        <w:t>/</w:t>
      </w:r>
      <w:r>
        <w:rPr>
          <w:b/>
          <w:sz w:val="21"/>
        </w:rPr>
        <w:t>覆盖率证据：</w:t>
      </w:r>
      <w:r>
        <w:rPr>
          <w:sz w:val="21"/>
        </w:rPr>
        <w:t>【仿真后插入截图，或填写波形文件、日志、覆盖率报告路径</w:t>
      </w:r>
      <w:r>
        <w:rPr>
          <w:sz w:val="21"/>
        </w:rPr>
        <w:t>/</w:t>
      </w:r>
      <w:r>
        <w:rPr>
          <w:sz w:val="21"/>
        </w:rPr>
        <w:t>编号】</w:t>
      </w:r>
    </w:p>
    <w:tbl>
      <w:tblPr>
        <w:tblStyle w:val="afe"/>
        <w:tblW w:w="97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52"/>
      </w:tblGrid>
      <w:tr>
        <w:trPr/>
        <w:tc>
          <w:tcPr>
            <w:tcW w:w="9752" w:type="dxa"/>
            <w:tcBorders/>
            <w:shd w:color="auto" w:fill="F7F7F7" w:val="clear"/>
          </w:tcPr>
          <w:p>
            <w:pPr>
              <w:pStyle w:val="Normal"/>
              <w:suppressAutoHyphens w:val="true"/>
              <w:spacing w:before="48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【仿真波形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>日志截图预留区域】</w:t>
            </w:r>
          </w:p>
        </w:tc>
      </w:tr>
    </w:tbl>
    <w:p>
      <w:pPr>
        <w:pStyle w:val="Normal"/>
        <w:spacing w:before="40" w:after="0"/>
        <w:rPr/>
      </w:pPr>
      <w:r>
        <w:rPr>
          <w:b/>
          <w:sz w:val="21"/>
        </w:rPr>
        <w:t>结果分析：</w:t>
      </w:r>
      <w:r>
        <w:rPr>
          <w:sz w:val="21"/>
        </w:rPr>
        <w:t>【仿真后填写：说明实际行为、是否满足期望、发现的问题</w:t>
      </w:r>
      <w:r>
        <w:rPr>
          <w:sz w:val="21"/>
        </w:rPr>
        <w:t>/</w:t>
      </w:r>
      <w:r>
        <w:rPr>
          <w:sz w:val="21"/>
        </w:rPr>
        <w:t>差异、问题单号及处理结论】</w:t>
      </w:r>
    </w:p>
    <w:p>
      <w:pPr>
        <w:pStyle w:val="Heading3"/>
        <w:rPr/>
      </w:pPr>
      <w:bookmarkStart w:id="40" w:name="__RefHeading___Toc3568_2280486416"/>
      <w:bookmarkStart w:id="41" w:name="_Toc239325063"/>
      <w:bookmarkStart w:id="42" w:name="_Toc239325163"/>
      <w:bookmarkEnd w:id="40"/>
      <w:r>
        <w:rPr/>
        <w:t xml:space="preserve">5.2.5 </w:t>
      </w:r>
      <w:r>
        <w:rPr/>
        <w:t>系统边界测试</w:t>
      </w:r>
      <w:bookmarkEnd w:id="41"/>
      <w:bookmarkEnd w:id="42"/>
    </w:p>
    <w:p>
      <w:pPr>
        <w:pStyle w:val="Normal"/>
        <w:spacing w:lineRule="auto" w:line="324" w:before="0" w:after="60"/>
        <w:rPr/>
      </w:pPr>
      <w:r>
        <w:rPr>
          <w:i/>
          <w:color w:val="595959"/>
          <w:sz w:val="21"/>
        </w:rPr>
        <w:t>【填写说明】本节用于顶层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集成层的 </w:t>
      </w:r>
      <w:r>
        <w:rPr>
          <w:i/>
          <w:color w:val="595959"/>
          <w:sz w:val="21"/>
        </w:rPr>
        <w:t xml:space="preserve">P1 </w:t>
      </w:r>
      <w:r>
        <w:rPr>
          <w:i/>
          <w:color w:val="595959"/>
          <w:sz w:val="21"/>
        </w:rPr>
        <w:t>组合与边界验证。测试项应依据实际模块互联和系统数据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控制流生成，覆盖跨模块事务生命周期、多通道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多实例交错、资源共享与隔离、地址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长度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>索引边界、外部总线背压、复位交互、错误跨模块传播</w:t>
      </w:r>
      <w:r>
        <w:rPr>
          <w:i/>
          <w:color w:val="595959"/>
          <w:sz w:val="21"/>
        </w:rPr>
        <w:t>/</w:t>
      </w:r>
      <w:r>
        <w:rPr>
          <w:i/>
          <w:color w:val="595959"/>
          <w:sz w:val="21"/>
        </w:rPr>
        <w:t xml:space="preserve">回滚、提交可见性以及性能边界。若设计存在 </w:t>
      </w:r>
      <w:r>
        <w:rPr>
          <w:i/>
          <w:color w:val="595959"/>
          <w:sz w:val="21"/>
        </w:rPr>
        <w:t>CDC/RDC</w:t>
      </w:r>
      <w:r>
        <w:rPr>
          <w:i/>
          <w:color w:val="595959"/>
          <w:sz w:val="21"/>
        </w:rPr>
        <w:t xml:space="preserve">、多个时钟域、寄存器软件交互、外部 </w:t>
      </w:r>
      <w:r>
        <w:rPr>
          <w:i/>
          <w:color w:val="595959"/>
          <w:sz w:val="21"/>
        </w:rPr>
        <w:t xml:space="preserve">IP </w:t>
      </w:r>
      <w:r>
        <w:rPr>
          <w:i/>
          <w:color w:val="595959"/>
          <w:sz w:val="21"/>
        </w:rPr>
        <w:t xml:space="preserve">或存储模型，也应在此增加相应 </w:t>
      </w:r>
      <w:r>
        <w:rPr>
          <w:i/>
          <w:color w:val="595959"/>
          <w:sz w:val="21"/>
        </w:rPr>
        <w:t xml:space="preserve">E2E </w:t>
      </w:r>
      <w:r>
        <w:rPr>
          <w:i/>
          <w:color w:val="595959"/>
          <w:sz w:val="21"/>
        </w:rPr>
        <w:t>场景。</w:t>
      </w:r>
    </w:p>
    <w:tbl>
      <w:tblPr>
        <w:tblStyle w:val="afe"/>
        <w:tblW w:w="10319" w:type="dxa"/>
        <w:jc w:val="center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1361"/>
        <w:gridCol w:w="1814"/>
        <w:gridCol w:w="2831"/>
        <w:gridCol w:w="3402"/>
        <w:gridCol w:w="911"/>
      </w:tblGrid>
      <w:tr>
        <w:trPr>
          <w:tblHeader w:val="true"/>
          <w:cantSplit w:val="true"/>
        </w:trPr>
        <w:tc>
          <w:tcPr>
            <w:tcW w:w="136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 xml:space="preserve">用例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1814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3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激励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条件</w:t>
            </w:r>
          </w:p>
        </w:tc>
        <w:tc>
          <w:tcPr>
            <w:tcW w:w="3402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期望结果</w:t>
            </w:r>
          </w:p>
        </w:tc>
        <w:tc>
          <w:tcPr>
            <w:tcW w:w="911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P1-E2E-001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【根据设计方案</w:t>
            </w:r>
            <w:r>
              <w:rPr>
                <w:b w:val="false"/>
                <w:sz w:val="19"/>
              </w:rPr>
              <w:t>/RTL</w:t>
            </w:r>
            <w:r>
              <w:rPr>
                <w:b w:val="false"/>
                <w:sz w:val="19"/>
              </w:rPr>
              <w:t>分析填写】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【填写触发条件、输入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配置、时序与边界】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P1-E2E-002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【按需复制增加测试项】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【填写模块特有状态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分支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资源</w:t>
            </w:r>
            <w:r>
              <w:rPr>
                <w:b w:val="false"/>
                <w:sz w:val="19"/>
              </w:rPr>
              <w:t>/</w:t>
            </w:r>
            <w:r>
              <w:rPr>
                <w:b w:val="false"/>
                <w:sz w:val="19"/>
              </w:rPr>
              <w:t>异常场景】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【填写可自动判定的期望行为】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sz w:val="20"/>
              </w:rPr>
            </w:pPr>
            <w:r>
              <w:rPr>
                <w:b w:val="false"/>
                <w:sz w:val="19"/>
              </w:rPr>
              <w:t>【仿真后填写】</w:t>
            </w:r>
          </w:p>
        </w:tc>
      </w:tr>
    </w:tbl>
    <w:p>
      <w:pPr>
        <w:pStyle w:val="Normal"/>
        <w:spacing w:before="100" w:after="40"/>
        <w:rPr/>
      </w:pPr>
      <w:r>
        <w:rPr>
          <w:b/>
          <w:sz w:val="21"/>
        </w:rPr>
        <w:t xml:space="preserve">5.2.5 </w:t>
      </w:r>
      <w:r>
        <w:rPr>
          <w:b/>
          <w:sz w:val="21"/>
        </w:rPr>
        <w:t>仿真结果总结：【仿真执行后填写；未执行前保持为空，不预置“通过</w:t>
      </w:r>
      <w:r>
        <w:rPr>
          <w:b/>
          <w:sz w:val="21"/>
        </w:rPr>
        <w:t>/</w:t>
      </w:r>
      <w:r>
        <w:rPr>
          <w:b/>
          <w:sz w:val="21"/>
        </w:rPr>
        <w:t>失败”结论】</w:t>
      </w:r>
    </w:p>
    <w:p>
      <w:pPr>
        <w:pStyle w:val="Normal"/>
        <w:spacing w:before="0" w:after="40"/>
        <w:rPr/>
      </w:pPr>
      <w:r>
        <w:rPr>
          <w:b/>
          <w:sz w:val="21"/>
        </w:rPr>
        <w:t>波形</w:t>
      </w:r>
      <w:r>
        <w:rPr>
          <w:b/>
          <w:sz w:val="21"/>
        </w:rPr>
        <w:t>/</w:t>
      </w:r>
      <w:r>
        <w:rPr>
          <w:b/>
          <w:sz w:val="21"/>
        </w:rPr>
        <w:t>日志</w:t>
      </w:r>
      <w:r>
        <w:rPr>
          <w:b/>
          <w:sz w:val="21"/>
        </w:rPr>
        <w:t>/</w:t>
      </w:r>
      <w:r>
        <w:rPr>
          <w:b/>
          <w:sz w:val="21"/>
        </w:rPr>
        <w:t>覆盖率证据：</w:t>
      </w:r>
      <w:r>
        <w:rPr>
          <w:sz w:val="21"/>
        </w:rPr>
        <w:t>【仿真后插入截图，或填写波形文件、日志、覆盖率报告路径</w:t>
      </w:r>
      <w:r>
        <w:rPr>
          <w:sz w:val="21"/>
        </w:rPr>
        <w:t>/</w:t>
      </w:r>
      <w:r>
        <w:rPr>
          <w:sz w:val="21"/>
        </w:rPr>
        <w:t>编号】</w:t>
      </w:r>
    </w:p>
    <w:tbl>
      <w:tblPr>
        <w:tblStyle w:val="afe"/>
        <w:tblW w:w="97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52"/>
      </w:tblGrid>
      <w:tr>
        <w:trPr/>
        <w:tc>
          <w:tcPr>
            <w:tcW w:w="9752" w:type="dxa"/>
            <w:tcBorders/>
            <w:shd w:color="auto" w:fill="F7F7F7" w:val="clear"/>
          </w:tcPr>
          <w:p>
            <w:pPr>
              <w:pStyle w:val="Normal"/>
              <w:suppressAutoHyphens w:val="true"/>
              <w:spacing w:before="480" w:after="0"/>
              <w:jc w:val="center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【仿真波形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i/>
                <w:kern w:val="0"/>
                <w:sz w:val="20"/>
                <w:szCs w:val="20"/>
                <w:lang w:val="en-US" w:eastAsia="zh-CN" w:bidi="ar-SA"/>
              </w:rPr>
              <w:t>日志截图预留区域】</w:t>
            </w:r>
          </w:p>
        </w:tc>
      </w:tr>
    </w:tbl>
    <w:p>
      <w:pPr>
        <w:pStyle w:val="Normal"/>
        <w:spacing w:before="40" w:after="0"/>
        <w:rPr/>
      </w:pPr>
      <w:r>
        <w:rPr>
          <w:b/>
          <w:sz w:val="21"/>
        </w:rPr>
        <w:t>结果分析：</w:t>
      </w:r>
      <w:r>
        <w:rPr>
          <w:sz w:val="21"/>
        </w:rPr>
        <w:t>【仿真后填写：说明实际行为、是否满足期望、发现的问题</w:t>
      </w:r>
      <w:r>
        <w:rPr>
          <w:sz w:val="21"/>
        </w:rPr>
        <w:t>/</w:t>
      </w:r>
      <w:r>
        <w:rPr>
          <w:sz w:val="21"/>
        </w:rPr>
        <w:t>差异、问题单号及处理结论】</w:t>
      </w:r>
    </w:p>
    <w:p>
      <w:pPr>
        <w:pStyle w:val="Heading2"/>
        <w:rPr/>
      </w:pPr>
      <w:bookmarkStart w:id="43" w:name="__RefHeading___Toc3570_2280486416"/>
      <w:bookmarkStart w:id="44" w:name="_Toc239325064"/>
      <w:bookmarkStart w:id="45" w:name="_Toc239325164"/>
      <w:bookmarkEnd w:id="43"/>
      <w:r>
        <w:rPr/>
        <w:t xml:space="preserve">5.3 P2 </w:t>
      </w:r>
      <w:r>
        <w:rPr/>
        <w:t>随机回归</w:t>
      </w:r>
      <w:bookmarkEnd w:id="44"/>
      <w:bookmarkEnd w:id="45"/>
    </w:p>
    <w:p>
      <w:pPr>
        <w:pStyle w:val="Normal"/>
        <w:rPr/>
      </w:pPr>
      <w:r>
        <w:rPr/>
        <w:t>【填写说明】</w:t>
      </w:r>
      <w:r>
        <w:rPr/>
        <w:t xml:space="preserve">P2 </w:t>
      </w:r>
      <w:r>
        <w:rPr/>
        <w:t xml:space="preserve">在 </w:t>
      </w:r>
      <w:r>
        <w:rPr/>
        <w:t xml:space="preserve">P0/P1 </w:t>
      </w:r>
      <w:r>
        <w:rPr/>
        <w:t xml:space="preserve">定向测试通过后执行，采用可复现随机激励和自动 </w:t>
      </w:r>
      <w:r>
        <w:rPr/>
        <w:t xml:space="preserve">Checker/Scoreboard </w:t>
      </w:r>
      <w:r>
        <w:rPr/>
        <w:t>判定。</w:t>
      </w:r>
      <w:r>
        <w:rPr/>
        <w:t xml:space="preserve">P2 </w:t>
      </w:r>
      <w:r>
        <w:rPr/>
        <w:t xml:space="preserve">通过 </w:t>
      </w:r>
      <w:r>
        <w:rPr/>
        <w:t xml:space="preserve">MODE </w:t>
      </w:r>
      <w:r>
        <w:rPr/>
        <w:t>参数分为三种回归模式：</w:t>
      </w:r>
      <w:r>
        <w:rPr/>
        <w:t xml:space="preserve">MODE=0 </w:t>
      </w:r>
      <w:r>
        <w:rPr/>
        <w:t>正常随机、</w:t>
      </w:r>
      <w:r>
        <w:rPr/>
        <w:t xml:space="preserve">MODE=1 </w:t>
      </w:r>
      <w:r>
        <w:rPr/>
        <w:t>长时间稳定、</w:t>
      </w:r>
      <w:r>
        <w:rPr/>
        <w:t xml:space="preserve">MODE=2 </w:t>
      </w:r>
      <w:r>
        <w:rPr/>
        <w:t xml:space="preserve">错误恢复随机。每次运行应记录 </w:t>
      </w:r>
      <w:r>
        <w:rPr/>
        <w:t>MODE</w:t>
      </w:r>
      <w:r>
        <w:rPr/>
        <w:t>、</w:t>
      </w:r>
      <w:r>
        <w:rPr/>
        <w:t>seed</w:t>
      </w:r>
      <w:r>
        <w:rPr/>
        <w:t>、</w:t>
      </w:r>
      <w:r>
        <w:rPr/>
        <w:t>RTL/</w:t>
      </w:r>
      <w:r>
        <w:rPr/>
        <w:t>设计基线、运行轮次或持续时间、随机约束、错误注入配置（如适用）以及日志</w:t>
      </w:r>
      <w:r>
        <w:rPr/>
        <w:t>/</w:t>
      </w:r>
      <w:r>
        <w:rPr/>
        <w:t>波形路径。本节所有结果均预留至实际仿真完成后填写。</w:t>
      </w:r>
    </w:p>
    <w:tbl>
      <w:tblPr>
        <w:tblStyle w:val="afe"/>
        <w:tblW w:w="97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MODE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模式名称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测试目的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执行说明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结果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0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正常随机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在合法工作范围内随机组合事务、数据、时序、流控和资源状态，验证正常功能的随机覆盖。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禁止主动注入设计定义之外的错误；随机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seed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可复现；由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Checker/Scoreboard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自动判定。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1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长时间稳定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在持续或高压力随机业务下长时间运行，观察死锁、状态漂移、计数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指针累积和资源长期一致性。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记录持续时间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事务数量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/seed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；建议覆盖多轮边界、回绕和长期流控变化。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2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错误恢复随机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在随机业务中按约束注入设计支持的错误，验证错误检测、失败事务处理、状态清理和持续恢复能力。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只注入设计方案定义且可验证的错误；记录错误类型、注入点、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seed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和恢复后的后续事务结果。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</w:tbl>
    <w:p>
      <w:pPr>
        <w:pStyle w:val="Normal"/>
        <w:rPr/>
      </w:pPr>
      <w:r>
        <w:rPr/>
        <w:t xml:space="preserve">P2 </w:t>
      </w:r>
      <w:r>
        <w:rPr/>
        <w:t>回归公共记录：【仿真后填写：</w:t>
      </w:r>
      <w:r>
        <w:rPr/>
        <w:t>MODE</w:t>
      </w:r>
      <w:r>
        <w:rPr/>
        <w:t>、</w:t>
      </w:r>
      <w:r>
        <w:rPr/>
        <w:t>seed</w:t>
      </w:r>
      <w:r>
        <w:rPr/>
        <w:t>、运行命令</w:t>
      </w:r>
      <w:r>
        <w:rPr/>
        <w:t>/</w:t>
      </w:r>
      <w:r>
        <w:rPr/>
        <w:t>脚本、运行轮次或持续时间、随机事务数、</w:t>
      </w:r>
      <w:r>
        <w:rPr/>
        <w:t xml:space="preserve">RTL </w:t>
      </w:r>
      <w:r>
        <w:rPr/>
        <w:t>基线、</w:t>
      </w:r>
      <w:r>
        <w:rPr/>
        <w:t xml:space="preserve">Checker/Scoreboard </w:t>
      </w:r>
      <w:r>
        <w:rPr/>
        <w:t>版本、覆盖率数据库</w:t>
      </w:r>
      <w:r>
        <w:rPr/>
        <w:t>/</w:t>
      </w:r>
      <w:r>
        <w:rPr/>
        <w:t>日志路径】</w:t>
      </w:r>
    </w:p>
    <w:p>
      <w:pPr>
        <w:pStyle w:val="Heading3"/>
        <w:rPr/>
      </w:pPr>
      <w:bookmarkStart w:id="46" w:name="__RefHeading___Toc3572_2280486416"/>
      <w:bookmarkStart w:id="47" w:name="_Toc239325065"/>
      <w:bookmarkStart w:id="48" w:name="_Toc239325165"/>
      <w:bookmarkEnd w:id="46"/>
      <w:r>
        <w:rPr/>
        <w:t xml:space="preserve">5.3.1 </w:t>
      </w:r>
      <w:r>
        <w:rPr/>
        <w:t>正常随机</w:t>
      </w:r>
      <w:bookmarkEnd w:id="47"/>
      <w:bookmarkEnd w:id="48"/>
    </w:p>
    <w:p>
      <w:pPr>
        <w:pStyle w:val="Normal"/>
        <w:rPr/>
      </w:pPr>
      <w:r>
        <w:rPr/>
        <w:t>【填写说明】用于验证设计在合法随机输入和随机流控条件下的正常功能一致性。具体参数范围、通道数量、协议字段和资源模型应按设计方案填写；不主动注入错误，重点检查正常业务随机组合下的数据、状态、顺序、资源和协议行为。</w:t>
      </w:r>
    </w:p>
    <w:tbl>
      <w:tblPr>
        <w:tblStyle w:val="afe"/>
        <w:tblW w:w="97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 xml:space="preserve">用例 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ID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测试项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激励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条件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期望结果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结果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P2-M0-001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随机合法事务基础回归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在设计合法范围内随机化事务类型、长度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数量、数据内容、参数、到达间隔和边界值。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所有成功事务的数据、状态、元数据和资源位置与参考模型一致；无丢失、重复、乱序或跨事务污染。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P2-M0-002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随机竞争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多通道组合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随机化单路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多路请求同时到达、连续请求数量、通道组合和空闲间隔。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实际选择、调度或仲裁结果与设计规则及参考模型一致；无误采样、遗漏、非法并发或跨通道污染。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P2-M0-003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随机断流与反压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随机暂停输入数据，随机改变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ready/ack/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响应延迟或外部接口流控。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等待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反压期间需保持的控制和数据稳定；解除阻塞后事务从正确位置继续，无数据或状态破坏。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P2-M0-004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随机资源压力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随机改变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FIFO/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队列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/Buffer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占用、生产消费节奏、读写指针推进或资源可用状态（按设计支持）。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满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空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回绕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分配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释放行为与参考模型一致；无溢出、下溢、越界、误提交或死锁。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P2-M0-005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随机配置与边界组合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在设计允许的运行配置中随机选择典型、最小、最大、对齐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非对齐等组合。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配置生效范围、地址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长度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格式计算、边界处理与设计方案一致；合法配置不产生非预期错误。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</w:tbl>
    <w:p>
      <w:pPr>
        <w:pStyle w:val="Normal"/>
        <w:rPr/>
      </w:pPr>
      <w:r>
        <w:rPr/>
        <w:t xml:space="preserve">MODE=0 </w:t>
      </w:r>
      <w:r>
        <w:rPr/>
        <w:t>仿真结果总结：【仿真后填写】</w:t>
      </w:r>
    </w:p>
    <w:p>
      <w:pPr>
        <w:pStyle w:val="Normal"/>
        <w:rPr/>
      </w:pPr>
      <w:r>
        <w:rPr/>
        <w:t xml:space="preserve">MODE=0 </w:t>
      </w:r>
      <w:r>
        <w:rPr/>
        <w:t>波形</w:t>
      </w:r>
      <w:r>
        <w:rPr/>
        <w:t>/</w:t>
      </w:r>
      <w:r>
        <w:rPr/>
        <w:t>日志</w:t>
      </w:r>
      <w:r>
        <w:rPr/>
        <w:t>/</w:t>
      </w:r>
      <w:r>
        <w:rPr/>
        <w:t>覆盖率证据：【仿真后填写】</w:t>
      </w:r>
    </w:p>
    <w:p>
      <w:pPr>
        <w:pStyle w:val="Heading3"/>
        <w:rPr/>
      </w:pPr>
      <w:bookmarkStart w:id="49" w:name="__RefHeading___Toc3574_2280486416"/>
      <w:bookmarkStart w:id="50" w:name="_Toc239325066"/>
      <w:bookmarkStart w:id="51" w:name="_Toc239325166"/>
      <w:bookmarkEnd w:id="49"/>
      <w:r>
        <w:rPr/>
        <w:t xml:space="preserve">5.3.2 </w:t>
      </w:r>
      <w:r>
        <w:rPr/>
        <w:t>长时间稳定</w:t>
      </w:r>
      <w:bookmarkEnd w:id="50"/>
      <w:bookmarkEnd w:id="51"/>
    </w:p>
    <w:p>
      <w:pPr>
        <w:pStyle w:val="Normal"/>
        <w:rPr/>
      </w:pPr>
      <w:r>
        <w:rPr/>
        <w:t>【填写说明】用于验证设计在长时间、长序列和持续压力条件下是否保持稳定。测试应强调持续运行而不是单次功能覆盖，建议记录总运行时间、事务数量、</w:t>
      </w:r>
      <w:r>
        <w:rPr/>
        <w:t>seed</w:t>
      </w:r>
      <w:r>
        <w:rPr/>
        <w:t>、最大资源占用、回绕次数、错误</w:t>
      </w:r>
      <w:r>
        <w:rPr/>
        <w:t>/</w:t>
      </w:r>
      <w:r>
        <w:rPr/>
        <w:t>超时统计和覆盖率趋势。</w:t>
      </w:r>
    </w:p>
    <w:tbl>
      <w:tblPr>
        <w:tblStyle w:val="afe"/>
        <w:tblW w:w="97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 xml:space="preserve">用例 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ID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测试项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激励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条件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期望结果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结果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P2-M1-001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长时间合法持续运行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使用合法随机业务持续运行【填写时间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事务数】，随机变化业务节奏但不主动注入错误。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整个运行期间无死锁、无永久停顿、无异常错误；事务持续完成，最终状态与参考模型一致。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P2-M1-002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长序列资源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指针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计数稳定性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使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FIFO/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队列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环形结构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地址索引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计数器在长序列中反复到达边界并多次回绕。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长期运行后指针、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phase/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回绕、计数器、资源占用和地址映射仍与参考模型一致，无累计偏差。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P2-M1-003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持续随机流控稳定性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长时间随机改变输入供数、下游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ready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、响应延迟及其他允许的等待条件。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系统可持续推进；长期等待后可恢复；握手、数据保持和事务边界始终符合协议，不出现隐藏死锁。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P2-M1-004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高占用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高吞吐稳定性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在设计允许范围内维持较高业务负载或高资源占用，覆盖连续事务和最小间隔场景。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吞吐和流控行为满足设计约束；无数据串扰、重复提交、资源泄漏或状态机异常。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P2-M1-005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多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Seed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长时间重复性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使用多组固定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seed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分别执行长时间回归，并保存完整日志和失败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seed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同一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seed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结果可复现；不同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 xml:space="preserve">seed 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均无非预期失败；长期统计、输出和资源状态保持一致性。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</w:tbl>
    <w:p>
      <w:pPr>
        <w:pStyle w:val="Normal"/>
        <w:rPr/>
      </w:pPr>
      <w:r>
        <w:rPr/>
        <w:t xml:space="preserve">MODE=1 </w:t>
      </w:r>
      <w:r>
        <w:rPr/>
        <w:t>仿真结果总结：【仿真后填写】</w:t>
      </w:r>
    </w:p>
    <w:p>
      <w:pPr>
        <w:pStyle w:val="Normal"/>
        <w:rPr/>
      </w:pPr>
      <w:r>
        <w:rPr/>
        <w:t xml:space="preserve">MODE=1 </w:t>
      </w:r>
      <w:r>
        <w:rPr/>
        <w:t>运行时长</w:t>
      </w:r>
      <w:r>
        <w:rPr/>
        <w:t>/</w:t>
      </w:r>
      <w:r>
        <w:rPr/>
        <w:t>事务数</w:t>
      </w:r>
      <w:r>
        <w:rPr/>
        <w:t>/</w:t>
      </w:r>
      <w:r>
        <w:rPr/>
        <w:t>稳定性统计：【仿真后填写】</w:t>
      </w:r>
    </w:p>
    <w:p>
      <w:pPr>
        <w:pStyle w:val="Normal"/>
        <w:rPr/>
      </w:pPr>
      <w:r>
        <w:rPr/>
        <w:t xml:space="preserve">MODE=1 </w:t>
      </w:r>
      <w:r>
        <w:rPr/>
        <w:t>波形</w:t>
      </w:r>
      <w:r>
        <w:rPr/>
        <w:t>/</w:t>
      </w:r>
      <w:r>
        <w:rPr/>
        <w:t>日志</w:t>
      </w:r>
      <w:r>
        <w:rPr/>
        <w:t>/</w:t>
      </w:r>
      <w:r>
        <w:rPr/>
        <w:t>覆盖率证据：【仿真后填写】</w:t>
      </w:r>
    </w:p>
    <w:p>
      <w:pPr>
        <w:pStyle w:val="Heading3"/>
        <w:rPr/>
      </w:pPr>
      <w:bookmarkStart w:id="52" w:name="__RefHeading___Toc3576_2280486416"/>
      <w:bookmarkStart w:id="53" w:name="_Toc239325067"/>
      <w:bookmarkStart w:id="54" w:name="_Toc239325167"/>
      <w:bookmarkEnd w:id="52"/>
      <w:r>
        <w:rPr/>
        <w:t xml:space="preserve">5.3.3 </w:t>
      </w:r>
      <w:r>
        <w:rPr/>
        <w:t>错误恢复随机</w:t>
      </w:r>
      <w:bookmarkEnd w:id="53"/>
      <w:bookmarkEnd w:id="54"/>
    </w:p>
    <w:p>
      <w:pPr>
        <w:pStyle w:val="Normal"/>
        <w:rPr/>
      </w:pPr>
      <w:r>
        <w:rPr/>
        <w:t>【填写说明】用于验证随机业务与随机错误注入叠加情况下的检测和恢复能力。只允许注入详细设计中已有定义并可判定的错误类型，不得用未定义错误行为替代设计需求。应检查错误事务本身、资源</w:t>
      </w:r>
      <w:r>
        <w:rPr/>
        <w:t>/</w:t>
      </w:r>
      <w:r>
        <w:rPr/>
        <w:t>状态清理，以及错误之后连续合法事务能否恢复执行。</w:t>
      </w:r>
    </w:p>
    <w:tbl>
      <w:tblPr>
        <w:tblStyle w:val="afe"/>
        <w:tblW w:w="97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 xml:space="preserve">用例 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ID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测试项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激励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/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条件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期望结果</w:t>
            </w:r>
          </w:p>
        </w:tc>
        <w:tc>
          <w:tcPr>
            <w:tcW w:w="1950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>结果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P2-M2-001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随机错误类型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注入点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在设计支持的错误集合中随机选择错误类型、事务阶段、注入时刻和关联对象。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错误在规定检测点被识别；错误码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状态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统计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中止或回滚行为与设计方案及参考模型一致。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P2-M2-002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错误后随机恢复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随机注入单次错误，错误处理完成后继续产生随机合法事务。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错误事务不误提交；内部缓存、资源和上下文按设计清理；后续合法事务能够持续正常完成。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P2-M2-003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连续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间歇错误恢复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随机改变错误之间的间隔，覆盖相邻错误、间歇错误及长时间正常后再错误等场景。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多次错误不会导致资源泄漏、状态机卡死或计数失真；每次恢复边界符合设计。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P2-M2-004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错误与流控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资源压力组合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在随机断流、反压、资源接近满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空等条件下叠加错误注入。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错误归因与事务关联正确；失败处理不破坏其他独立事务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通道；解除条件后可继续运行。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  <w:tr>
        <w:trPr>
          <w:cantSplit w:val="true"/>
        </w:trPr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P2-M2-005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错误统计与长期恢复一致性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长序列中随机注入多类错误并记录注入次数、实际检测次数和恢复后成功事务数。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错误总计数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/</w:t>
            </w: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分类计数与注入和设计规则一致；失败事务不误计成功；长期恢复后状态与参考模型一致。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kern w:val="0"/>
                <w:sz w:val="19"/>
                <w:szCs w:val="20"/>
                <w:lang w:val="en-US" w:eastAsia="zh-CN" w:bidi="ar-SA"/>
              </w:rPr>
              <w:t>【仿真后填写】</w:t>
            </w:r>
          </w:p>
        </w:tc>
      </w:tr>
    </w:tbl>
    <w:p>
      <w:pPr>
        <w:pStyle w:val="Normal"/>
        <w:rPr/>
      </w:pPr>
      <w:r>
        <w:rPr/>
        <w:t xml:space="preserve">MODE=2 </w:t>
      </w:r>
      <w:r>
        <w:rPr/>
        <w:t>仿真结果总结：【仿真后填写】</w:t>
      </w:r>
    </w:p>
    <w:p>
      <w:pPr>
        <w:pStyle w:val="Normal"/>
        <w:rPr/>
      </w:pPr>
      <w:r>
        <w:rPr/>
        <w:t xml:space="preserve">MODE=2 </w:t>
      </w:r>
      <w:r>
        <w:rPr/>
        <w:t>错误注入</w:t>
      </w:r>
      <w:r>
        <w:rPr/>
        <w:t>/</w:t>
      </w:r>
      <w:r>
        <w:rPr/>
        <w:t>检测</w:t>
      </w:r>
      <w:r>
        <w:rPr/>
        <w:t>/</w:t>
      </w:r>
      <w:r>
        <w:rPr/>
        <w:t>恢复统计：【仿真后填写】</w:t>
      </w:r>
    </w:p>
    <w:p>
      <w:pPr>
        <w:pStyle w:val="Normal"/>
        <w:rPr/>
      </w:pPr>
      <w:r>
        <w:rPr/>
        <w:t xml:space="preserve">MODE=2 </w:t>
      </w:r>
      <w:r>
        <w:rPr/>
        <w:t>波形</w:t>
      </w:r>
      <w:r>
        <w:rPr/>
        <w:t>/</w:t>
      </w:r>
      <w:r>
        <w:rPr/>
        <w:t>日志</w:t>
      </w:r>
      <w:r>
        <w:rPr/>
        <w:t>/</w:t>
      </w:r>
      <w:r>
        <w:rPr/>
        <w:t>覆盖率证据：【仿真后填写】</w:t>
      </w:r>
    </w:p>
    <w:p>
      <w:pPr>
        <w:pStyle w:val="Normal"/>
        <w:rPr/>
      </w:pPr>
      <w:r>
        <w:rPr/>
        <w:t xml:space="preserve">P2 </w:t>
      </w:r>
      <w:r>
        <w:rPr/>
        <w:t xml:space="preserve">总体仿真结果总结：【仿真后填写；汇总 </w:t>
      </w:r>
      <w:r>
        <w:rPr/>
        <w:t xml:space="preserve">MODE=0/1/2 </w:t>
      </w:r>
      <w:r>
        <w:rPr/>
        <w:t xml:space="preserve">的通过情况、失败 </w:t>
      </w:r>
      <w:r>
        <w:rPr/>
        <w:t>seed</w:t>
      </w:r>
      <w:r>
        <w:rPr/>
        <w:t>、问题单及回归闭环情况】</w:t>
      </w:r>
    </w:p>
    <w:p>
      <w:pPr>
        <w:pStyle w:val="Normal"/>
        <w:rPr/>
      </w:pPr>
      <w:r>
        <w:rPr/>
        <w:t xml:space="preserve">P2 </w:t>
      </w:r>
      <w:r>
        <w:rPr/>
        <w:t>覆盖率</w:t>
      </w:r>
      <w:r>
        <w:rPr/>
        <w:t>/</w:t>
      </w:r>
      <w:r>
        <w:rPr/>
        <w:t>回归准入结论：【仿真后填写；按项目要求填写功能覆盖、代码覆盖或其他准入指标】</w:t>
      </w:r>
    </w:p>
    <w:tbl>
      <w:tblPr>
        <w:tblStyle w:val="afe"/>
        <w:tblW w:w="97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52"/>
      </w:tblGrid>
      <w:tr>
        <w:trPr>
          <w:tblHeader w:val="true"/>
        </w:trPr>
        <w:tc>
          <w:tcPr>
            <w:tcW w:w="9752" w:type="dxa"/>
            <w:tcBorders/>
            <w:shd w:color="auto" w:fill="D9E1F2" w:val="clear"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cs="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"/>
                <w:b/>
                <w:kern w:val="0"/>
                <w:szCs w:val="20"/>
                <w:lang w:val="en-US" w:eastAsia="zh-CN" w:bidi="ar-SA"/>
              </w:rPr>
              <w:t>【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 xml:space="preserve">P2 </w:t>
            </w:r>
            <w:r>
              <w:rPr>
                <w:rFonts w:cs=""/>
                <w:b/>
                <w:kern w:val="0"/>
                <w:szCs w:val="20"/>
                <w:lang w:val="en-US" w:eastAsia="zh-CN" w:bidi="ar-SA"/>
              </w:rPr>
              <w:t xml:space="preserve">仿真波形 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b/>
                <w:kern w:val="0"/>
                <w:szCs w:val="20"/>
                <w:lang w:val="en-US" w:eastAsia="zh-CN" w:bidi="ar-SA"/>
              </w:rPr>
              <w:t xml:space="preserve">日志 </w:t>
            </w:r>
            <w:r>
              <w:rPr>
                <w:rFonts w:cs=""/>
                <w:b/>
                <w:kern w:val="0"/>
                <w:sz w:val="20"/>
                <w:szCs w:val="20"/>
                <w:lang w:val="en-US" w:eastAsia="zh-CN" w:bidi="ar-SA"/>
              </w:rPr>
              <w:t xml:space="preserve">/ </w:t>
            </w:r>
            <w:r>
              <w:rPr>
                <w:rFonts w:cs=""/>
                <w:b/>
                <w:kern w:val="0"/>
                <w:szCs w:val="20"/>
                <w:lang w:val="en-US" w:eastAsia="zh-CN" w:bidi="ar-SA"/>
              </w:rPr>
              <w:t>覆盖率截图预留区域】</w:t>
            </w:r>
          </w:p>
        </w:tc>
      </w:tr>
    </w:tbl>
    <w:p>
      <w:pPr>
        <w:pStyle w:val="Normal"/>
        <w:rPr/>
      </w:pPr>
      <w:r>
        <w:rPr/>
        <w:t xml:space="preserve">结果分析：【仿真后填写：说明三种 </w:t>
      </w:r>
      <w:r>
        <w:rPr/>
        <w:t xml:space="preserve">MODE </w:t>
      </w:r>
      <w:r>
        <w:rPr/>
        <w:t xml:space="preserve">的实际行为、是否满足期望、失败 </w:t>
      </w:r>
      <w:r>
        <w:rPr/>
        <w:t>seed</w:t>
      </w:r>
      <w:r>
        <w:rPr/>
        <w:t>、问题</w:t>
      </w:r>
      <w:r>
        <w:rPr/>
        <w:t>/</w:t>
      </w:r>
      <w:r>
        <w:rPr/>
        <w:t>差异、修复版本及最终回归结论】</w:t>
      </w:r>
    </w:p>
    <w:p>
      <w:pPr>
        <w:pStyle w:val="Normal"/>
        <w:rPr/>
      </w:pPr>
      <w:r>
        <w:rPr>
          <w:sz w:val="21"/>
        </w:rPr>
        <w:t xml:space="preserve">模板使用约束：第 </w:t>
      </w:r>
      <w:r>
        <w:rPr>
          <w:sz w:val="21"/>
        </w:rPr>
        <w:t xml:space="preserve">5 </w:t>
      </w:r>
      <w:r>
        <w:rPr>
          <w:sz w:val="21"/>
        </w:rPr>
        <w:t xml:space="preserve">章固定按 </w:t>
      </w:r>
      <w:r>
        <w:rPr>
          <w:sz w:val="21"/>
        </w:rPr>
        <w:t>5.1 P0</w:t>
      </w:r>
      <w:r>
        <w:rPr>
          <w:sz w:val="21"/>
        </w:rPr>
        <w:t>、</w:t>
      </w:r>
      <w:r>
        <w:rPr>
          <w:sz w:val="21"/>
        </w:rPr>
        <w:t>5.2 P1</w:t>
      </w:r>
      <w:r>
        <w:rPr>
          <w:sz w:val="21"/>
        </w:rPr>
        <w:t>、</w:t>
      </w:r>
      <w:r>
        <w:rPr>
          <w:sz w:val="21"/>
        </w:rPr>
        <w:t xml:space="preserve">5.3 P2 </w:t>
      </w:r>
      <w:r>
        <w:rPr>
          <w:sz w:val="21"/>
        </w:rPr>
        <w:t>组织。</w:t>
      </w:r>
      <w:r>
        <w:rPr>
          <w:sz w:val="21"/>
        </w:rPr>
        <w:t xml:space="preserve">5.2.1~5.2.3 </w:t>
      </w:r>
      <w:r>
        <w:rPr>
          <w:sz w:val="21"/>
        </w:rPr>
        <w:t>仅为常用模块分类占位，</w:t>
      </w:r>
      <w:r>
        <w:rPr>
          <w:sz w:val="21"/>
        </w:rPr>
        <w:t xml:space="preserve">P1 </w:t>
      </w:r>
      <w:r>
        <w:rPr>
          <w:sz w:val="21"/>
        </w:rPr>
        <w:t xml:space="preserve">测试项及子章节必须根据当前项目的详细设计方案和实际 </w:t>
      </w:r>
      <w:r>
        <w:rPr>
          <w:sz w:val="21"/>
        </w:rPr>
        <w:t xml:space="preserve">RTL </w:t>
      </w:r>
      <w:r>
        <w:rPr>
          <w:sz w:val="21"/>
        </w:rPr>
        <w:t>代码分析结果增删、拆分和重命名，不能将模板行视为固定测试集合；应保证设计功能、</w:t>
      </w:r>
      <w:r>
        <w:rPr>
          <w:sz w:val="21"/>
        </w:rPr>
        <w:t xml:space="preserve">RTL </w:t>
      </w:r>
      <w:r>
        <w:rPr>
          <w:sz w:val="21"/>
        </w:rPr>
        <w:t>状态</w:t>
      </w:r>
      <w:r>
        <w:rPr>
          <w:sz w:val="21"/>
        </w:rPr>
        <w:t>/</w:t>
      </w:r>
      <w:r>
        <w:rPr>
          <w:sz w:val="21"/>
        </w:rPr>
        <w:t>分支、参数边界、接口时序、资源</w:t>
      </w:r>
      <w:r>
        <w:rPr>
          <w:sz w:val="21"/>
        </w:rPr>
        <w:t>/</w:t>
      </w:r>
      <w:r>
        <w:rPr>
          <w:sz w:val="21"/>
        </w:rPr>
        <w:t>缓存、</w:t>
      </w:r>
      <w:r>
        <w:rPr>
          <w:sz w:val="21"/>
        </w:rPr>
        <w:t>CDC/RDC</w:t>
      </w:r>
      <w:r>
        <w:rPr>
          <w:sz w:val="21"/>
        </w:rPr>
        <w:t>、异常恢复和系统组合路径均可追溯到测试项。</w:t>
      </w:r>
      <w:r>
        <w:rPr>
          <w:sz w:val="21"/>
        </w:rPr>
        <w:t xml:space="preserve">P2 </w:t>
      </w:r>
      <w:r>
        <w:rPr>
          <w:sz w:val="21"/>
        </w:rPr>
        <w:t xml:space="preserve">固定为 </w:t>
      </w:r>
      <w:r>
        <w:rPr>
          <w:sz w:val="21"/>
        </w:rPr>
        <w:t xml:space="preserve">5.3.1 </w:t>
      </w:r>
      <w:r>
        <w:rPr>
          <w:sz w:val="21"/>
        </w:rPr>
        <w:t>正常随机（</w:t>
      </w:r>
      <w:r>
        <w:rPr>
          <w:sz w:val="21"/>
        </w:rPr>
        <w:t>MODE=0</w:t>
      </w:r>
      <w:r>
        <w:rPr>
          <w:sz w:val="21"/>
        </w:rPr>
        <w:t>）、</w:t>
      </w:r>
      <w:r>
        <w:rPr>
          <w:sz w:val="21"/>
        </w:rPr>
        <w:t xml:space="preserve">5.3.2 </w:t>
      </w:r>
      <w:r>
        <w:rPr>
          <w:sz w:val="21"/>
        </w:rPr>
        <w:t>长时间稳定（</w:t>
      </w:r>
      <w:r>
        <w:rPr>
          <w:sz w:val="21"/>
        </w:rPr>
        <w:t>MODE=1</w:t>
      </w:r>
      <w:r>
        <w:rPr>
          <w:sz w:val="21"/>
        </w:rPr>
        <w:t>）、</w:t>
      </w:r>
      <w:r>
        <w:rPr>
          <w:sz w:val="21"/>
        </w:rPr>
        <w:t xml:space="preserve">5.3.3 </w:t>
      </w:r>
      <w:r>
        <w:rPr>
          <w:sz w:val="21"/>
        </w:rPr>
        <w:t>错误恢复随机（</w:t>
      </w:r>
      <w:r>
        <w:rPr>
          <w:sz w:val="21"/>
        </w:rPr>
        <w:t>MODE=2</w:t>
      </w:r>
      <w:r>
        <w:rPr>
          <w:sz w:val="21"/>
        </w:rPr>
        <w:t>）。仿真执行前不得填写“通过</w:t>
      </w:r>
      <w:r>
        <w:rPr>
          <w:sz w:val="21"/>
        </w:rPr>
        <w:t>/</w:t>
      </w:r>
      <w:r>
        <w:rPr>
          <w:sz w:val="21"/>
        </w:rPr>
        <w:t>失败”等结果结论，实际仿真完成后再补充结果、</w:t>
      </w:r>
      <w:r>
        <w:rPr>
          <w:sz w:val="21"/>
        </w:rPr>
        <w:t>seed/</w:t>
      </w:r>
      <w:r>
        <w:rPr>
          <w:sz w:val="21"/>
        </w:rPr>
        <w:t>运行信息、波形</w:t>
      </w:r>
      <w:r>
        <w:rPr>
          <w:sz w:val="21"/>
        </w:rPr>
        <w:t>/</w:t>
      </w:r>
      <w:r>
        <w:rPr>
          <w:sz w:val="21"/>
        </w:rPr>
        <w:t>日志</w:t>
      </w:r>
      <w:r>
        <w:rPr>
          <w:sz w:val="21"/>
        </w:rPr>
        <w:t>/</w:t>
      </w:r>
      <w:r>
        <w:rPr>
          <w:sz w:val="21"/>
        </w:rPr>
        <w:t>覆盖率证据和分析。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77" w:right="1077" w:gutter="0" w:header="851" w:top="1417" w:footer="992" w:bottom="1417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等线">
    <w:charset w:val="00" w:characterSet="iso-8859-1"/>
    <w:family w:val="roman"/>
    <w:pitch w:val="variable"/>
  </w:font>
  <w:font w:name="News Gothic MT">
    <w:charset w:val="00" w:characterSet="iso-8859-1"/>
    <w:family w:val="swiss"/>
    <w:pitch w:val="variable"/>
  </w:font>
  <w:font w:name="等线 Light">
    <w:charset w:val="00" w:characterSet="iso-8859-1"/>
    <w:family w:val="roman"/>
    <w:pitch w:val="variable"/>
  </w:font>
  <w:font w:name="Calibri">
    <w:charset w:val="00" w:characterSet="iso-8859-1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黑体">
    <w:charset w:val="00" w:characterSet="iso-8859-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</w:tabs>
      <w:snapToGrid w:val="true"/>
      <w:spacing w:lineRule="auto" w:line="240" w:before="0" w:after="0"/>
      <w:jc w:val="distribute"/>
      <w:rPr>
        <w:lang w:eastAsia="zh-CN"/>
      </w:rPr>
    </w:pPr>
    <w:r>
      <w:rPr>
        <w:lang w:eastAsia="zh-C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</w:tabs>
      <w:snapToGrid w:val="true"/>
      <w:spacing w:lineRule="auto" w:line="240" w:before="0" w:after="0"/>
      <w:jc w:val="distribute"/>
      <w:rPr>
        <w:lang w:eastAsia="zh-CN"/>
      </w:rPr>
    </w:pPr>
    <w:r>
      <w:rPr>
        <w:lang w:eastAsia="zh-CN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start"/>
      <w:rPr>
        <w:rFonts w:ascii="Times New Roman" w:hAnsi="Times New Roman" w:eastAsia="仿宋_GB2312"/>
        <w:sz w:val="24"/>
        <w:szCs w:val="44"/>
        <w:lang w:eastAsia="zh-CN"/>
      </w:rPr>
    </w:pPr>
    <w:r>
      <w:rPr>
        <w:rFonts w:eastAsia="仿宋_GB2312" w:ascii="Times New Roman" w:hAnsi="Times New Roman"/>
        <w:sz w:val="24"/>
        <w:szCs w:val="44"/>
        <w:lang w:eastAsia="zh-CN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start"/>
      <w:rPr>
        <w:rFonts w:ascii="Times New Roman" w:hAnsi="Times New Roman" w:eastAsia="仿宋_GB2312"/>
        <w:sz w:val="24"/>
        <w:szCs w:val="44"/>
        <w:lang w:eastAsia="zh-CN"/>
      </w:rPr>
    </w:pPr>
    <w:r>
      <w:rPr>
        <w:rFonts w:eastAsia="仿宋_GB2312" w:ascii="Times New Roman" w:hAnsi="Times New Roman"/>
        <w:sz w:val="24"/>
        <w:szCs w:val="44"/>
        <w:lang w:eastAsia="zh-CN"/>
      </w:rPr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宋体" w:cs="" w:cstheme="minorBidi"/>
      <w:color w:val="auto"/>
      <w:kern w:val="2"/>
      <w:sz w:val="24"/>
      <w:szCs w:val="22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8f3d85"/>
    <w:pPr>
      <w:keepNext w:val="true"/>
      <w:keepLines/>
      <w:snapToGrid w:val="false"/>
      <w:outlineLvl w:val="0"/>
    </w:pPr>
    <w:rPr>
      <w:rFonts w:eastAsia="黑体"/>
      <w:b/>
      <w:bCs/>
      <w:kern w:val="2"/>
      <w:sz w:val="28"/>
      <w:szCs w:val="44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750b95"/>
    <w:pPr>
      <w:keepNext w:val="true"/>
      <w:keepLines/>
      <w:snapToGrid w:val="false"/>
      <w:spacing w:lineRule="auto" w:line="300"/>
      <w:outlineLvl w:val="1"/>
    </w:pPr>
    <w:rPr>
      <w:rFonts w:eastAsia="黑体" w:cs="" w:cstheme="majorBidi"/>
      <w:b/>
      <w:bCs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50b95"/>
    <w:pPr>
      <w:keepNext w:val="true"/>
      <w:keepLines/>
      <w:spacing w:before="160" w:after="80"/>
      <w:outlineLvl w:val="2"/>
    </w:pPr>
    <w:rPr>
      <w:rFonts w:cs="" w:cstheme="majorBidi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8398b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0F4761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8398b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0F4761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8398b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0F476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8398b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8398b"/>
    <w:pPr>
      <w:keepNext w:val="true"/>
      <w:keepLines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8398b"/>
    <w:pPr>
      <w:keepNext w:val="true"/>
      <w:keepLines/>
      <w:outlineLvl w:val="8"/>
    </w:pPr>
    <w:rPr>
      <w:rFonts w:eastAsia="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标题 1 字符"/>
    <w:basedOn w:val="DefaultParagraphFont"/>
    <w:link w:val="Heading1"/>
    <w:uiPriority w:val="9"/>
    <w:qFormat/>
    <w:rsid w:val="008f3d85"/>
    <w:rPr>
      <w:rFonts w:ascii="News Gothic MT" w:hAnsi="News Gothic MT" w:eastAsia="黑体"/>
      <w:bCs/>
      <w:kern w:val="2"/>
      <w:sz w:val="28"/>
      <w:szCs w:val="44"/>
    </w:rPr>
  </w:style>
  <w:style w:type="character" w:styleId="2" w:customStyle="1">
    <w:name w:val="标题 2 字符"/>
    <w:basedOn w:val="DefaultParagraphFont"/>
    <w:link w:val="Heading2"/>
    <w:uiPriority w:val="9"/>
    <w:qFormat/>
    <w:rsid w:val="00750b95"/>
    <w:rPr>
      <w:rFonts w:ascii="Times New Roman" w:hAnsi="Times New Roman" w:eastAsia="黑体" w:cs="" w:cstheme="majorBidi"/>
      <w:b/>
      <w:bCs/>
      <w:sz w:val="24"/>
      <w:szCs w:val="32"/>
    </w:rPr>
  </w:style>
  <w:style w:type="character" w:styleId="3" w:customStyle="1">
    <w:name w:val="标题 3 字符"/>
    <w:basedOn w:val="DefaultParagraphFont"/>
    <w:link w:val="Heading3"/>
    <w:uiPriority w:val="9"/>
    <w:qFormat/>
    <w:rsid w:val="00750b95"/>
    <w:rPr>
      <w:rFonts w:ascii="Times New Roman" w:hAnsi="Times New Roman" w:eastAsia="宋体" w:cs="" w:cstheme="majorBidi"/>
      <w:sz w:val="24"/>
      <w:szCs w:val="32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sid w:val="0038398b"/>
    <w:rPr>
      <w:rFonts w:cs="" w:cstheme="majorBidi"/>
      <w:color w:themeColor="accent1" w:themeShade="bf" w:val="0F4761"/>
      <w:sz w:val="28"/>
      <w:szCs w:val="28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sid w:val="0038398b"/>
    <w:rPr>
      <w:rFonts w:cs="" w:cstheme="majorBidi"/>
      <w:color w:themeColor="accent1" w:themeShade="bf" w:val="0F4761"/>
      <w:sz w:val="24"/>
      <w:szCs w:val="24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sid w:val="0038398b"/>
    <w:rPr>
      <w:rFonts w:cs="" w:cstheme="majorBidi"/>
      <w:b/>
      <w:bCs/>
      <w:color w:themeColor="accent1" w:themeShade="bf" w:val="0F4761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sid w:val="0038398b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sid w:val="0038398b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sid w:val="0038398b"/>
    <w:rPr>
      <w:rFonts w:eastAsia="" w:cs="" w:cstheme="majorBidi" w:eastAsiaTheme="majorEastAsia"/>
      <w:color w:themeColor="text1" w:themeTint="a6" w:val="595959"/>
    </w:rPr>
  </w:style>
  <w:style w:type="character" w:styleId="Style5" w:customStyle="1">
    <w:name w:val="标题 字符"/>
    <w:basedOn w:val="DefaultParagraphFont"/>
    <w:link w:val="Title"/>
    <w:uiPriority w:val="10"/>
    <w:qFormat/>
    <w:rsid w:val="0038398b"/>
    <w:rPr>
      <w:rFonts w:ascii="等线 Light" w:hAnsi="等线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38398b"/>
    <w:rPr>
      <w:rFonts w:ascii="等线 Light" w:hAnsi="等线 Light" w:eastAsia="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38398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8398b"/>
    <w:rPr>
      <w:i/>
      <w:iCs/>
      <w:color w:themeColor="accent1" w:themeShade="bf" w:val="0F4761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38398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8398b"/>
    <w:rPr>
      <w:b/>
      <w:bCs/>
      <w:smallCaps/>
      <w:color w:themeColor="accent1" w:themeShade="bf" w:val="0F4761"/>
      <w:spacing w:val="5"/>
    </w:rPr>
  </w:style>
  <w:style w:type="character" w:styleId="Style9" w:customStyle="1">
    <w:name w:val="批注文字 字符"/>
    <w:basedOn w:val="DefaultParagraphFont"/>
    <w:link w:val="CommentText"/>
    <w:uiPriority w:val="99"/>
    <w:semiHidden/>
    <w:qFormat/>
    <w:rsid w:val="0038398b"/>
    <w:rPr>
      <w:rFonts w:ascii="Calibri" w:hAnsi="Calibri" w:eastAsia="宋体" w:cs="Times New Roman"/>
      <w:kern w:val="0"/>
      <w:sz w:val="22"/>
      <w:lang w:eastAsia="en-US" w:bidi="en-US"/>
    </w:rPr>
  </w:style>
  <w:style w:type="character" w:styleId="Style10" w:customStyle="1">
    <w:name w:val="正文文本缩进 字符"/>
    <w:basedOn w:val="DefaultParagraphFont"/>
    <w:uiPriority w:val="99"/>
    <w:semiHidden/>
    <w:qFormat/>
    <w:rsid w:val="0038398b"/>
    <w:rPr>
      <w:rFonts w:ascii="Calibri" w:hAnsi="Calibri" w:eastAsia="宋体" w:cs="Times New Roman"/>
      <w:kern w:val="0"/>
      <w:sz w:val="22"/>
      <w:lang w:eastAsia="en-US" w:bidi="en-US"/>
    </w:rPr>
  </w:style>
  <w:style w:type="character" w:styleId="Style11" w:customStyle="1">
    <w:name w:val="批注框文本 字符"/>
    <w:basedOn w:val="DefaultParagraphFont"/>
    <w:link w:val="BalloonText"/>
    <w:uiPriority w:val="99"/>
    <w:semiHidden/>
    <w:qFormat/>
    <w:rsid w:val="0038398b"/>
    <w:rPr>
      <w:rFonts w:ascii="Calibri" w:hAnsi="Calibri" w:eastAsia="宋体" w:cs="Times New Roman"/>
      <w:kern w:val="0"/>
      <w:sz w:val="18"/>
      <w:szCs w:val="18"/>
      <w:lang w:eastAsia="en-US" w:bidi="en-US"/>
    </w:rPr>
  </w:style>
  <w:style w:type="character" w:styleId="Style12" w:customStyle="1">
    <w:name w:val="页脚 字符"/>
    <w:basedOn w:val="DefaultParagraphFont"/>
    <w:link w:val="Footer"/>
    <w:uiPriority w:val="99"/>
    <w:qFormat/>
    <w:rsid w:val="0038398b"/>
    <w:rPr>
      <w:rFonts w:ascii="Calibri" w:hAnsi="Calibri" w:eastAsia="宋体" w:cs="Times New Roman"/>
      <w:kern w:val="0"/>
      <w:sz w:val="18"/>
      <w:szCs w:val="18"/>
      <w:lang w:eastAsia="en-US" w:bidi="en-US"/>
    </w:rPr>
  </w:style>
  <w:style w:type="character" w:styleId="Style13" w:customStyle="1">
    <w:name w:val="页眉 字符"/>
    <w:basedOn w:val="DefaultParagraphFont"/>
    <w:link w:val="Header"/>
    <w:qFormat/>
    <w:rsid w:val="0038398b"/>
    <w:rPr>
      <w:rFonts w:ascii="Calibri" w:hAnsi="Calibri" w:eastAsia="宋体" w:cs="Times New Roman"/>
      <w:kern w:val="0"/>
      <w:sz w:val="18"/>
      <w:szCs w:val="18"/>
      <w:lang w:eastAsia="en-US" w:bidi="en-US"/>
    </w:rPr>
  </w:style>
  <w:style w:type="character" w:styleId="Style14" w:customStyle="1">
    <w:name w:val="批注主题 字符"/>
    <w:basedOn w:val="Style9"/>
    <w:link w:val="annotationsubject"/>
    <w:uiPriority w:val="99"/>
    <w:semiHidden/>
    <w:qFormat/>
    <w:rsid w:val="0038398b"/>
    <w:rPr>
      <w:rFonts w:ascii="Calibri" w:hAnsi="Calibri" w:eastAsia="宋体" w:cs="Times New Roman"/>
      <w:b/>
      <w:bCs/>
      <w:kern w:val="0"/>
      <w:sz w:val="22"/>
      <w:lang w:eastAsia="en-US" w:bidi="en-US"/>
    </w:rPr>
  </w:style>
  <w:style w:type="character" w:styleId="21" w:customStyle="1">
    <w:name w:val="正文文本首行缩进 2 字符"/>
    <w:basedOn w:val="Style10"/>
    <w:link w:val="BodyTextFirstIndent2"/>
    <w:uiPriority w:val="99"/>
    <w:semiHidden/>
    <w:qFormat/>
    <w:rsid w:val="0038398b"/>
    <w:rPr>
      <w:rFonts w:ascii="Calibri" w:hAnsi="Calibri" w:eastAsia="宋体" w:cs="Times New Roman"/>
      <w:kern w:val="0"/>
      <w:sz w:val="22"/>
      <w:lang w:eastAsia="en-US" w:bidi="en-US"/>
    </w:rPr>
  </w:style>
  <w:style w:type="character" w:styleId="Hyperlink">
    <w:name w:val="Hyperlink"/>
    <w:basedOn w:val="DefaultParagraphFont"/>
    <w:uiPriority w:val="99"/>
    <w:unhideWhenUsed/>
    <w:qFormat/>
    <w:rsid w:val="0038398b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8398b"/>
    <w:rPr>
      <w:sz w:val="21"/>
      <w:szCs w:val="21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38398b"/>
    <w:pPr>
      <w:spacing w:before="0" w:after="80"/>
      <w:contextualSpacing/>
      <w:jc w:val="center"/>
    </w:pPr>
    <w:rPr>
      <w:rFonts w:ascii="等线 Light" w:hAnsi="等线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8398b"/>
    <w:pPr>
      <w:spacing w:before="0" w:after="160"/>
      <w:jc w:val="center"/>
    </w:pPr>
    <w:rPr>
      <w:rFonts w:ascii="等线 Light" w:hAnsi="等线 Light" w:eastAsia="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38398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8398b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38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link w:val="Style9"/>
    <w:uiPriority w:val="99"/>
    <w:semiHidden/>
    <w:unhideWhenUsed/>
    <w:rsid w:val="0038398b"/>
    <w:pPr>
      <w:widowControl/>
      <w:spacing w:lineRule="auto" w:line="276" w:before="0" w:after="200"/>
      <w:jc w:val="start"/>
    </w:pPr>
    <w:rPr>
      <w:rFonts w:ascii="Calibri" w:hAnsi="Calibri" w:cs="Times New Roman"/>
      <w:kern w:val="0"/>
      <w:sz w:val="22"/>
      <w:lang w:eastAsia="en-US" w:bidi="en-US"/>
    </w:rPr>
  </w:style>
  <w:style w:type="paragraph" w:styleId="BodyTextIndent">
    <w:name w:val="Body Text Indent"/>
    <w:basedOn w:val="Normal"/>
    <w:link w:val="Style10"/>
    <w:uiPriority w:val="99"/>
    <w:semiHidden/>
    <w:unhideWhenUsed/>
    <w:rsid w:val="0038398b"/>
    <w:pPr>
      <w:widowControl/>
      <w:spacing w:lineRule="auto" w:line="276" w:before="0" w:after="120"/>
      <w:ind w:start="420"/>
      <w:jc w:val="start"/>
    </w:pPr>
    <w:rPr>
      <w:rFonts w:ascii="Calibri" w:hAnsi="Calibri" w:cs="Times New Roman"/>
      <w:kern w:val="0"/>
      <w:sz w:val="22"/>
      <w:lang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8398b"/>
    <w:pPr>
      <w:ind w:start="480"/>
      <w:jc w:val="start"/>
    </w:pPr>
    <w:rPr>
      <w:rFonts w:ascii="等线" w:hAnsi="等线" w:eastAsia="等线" w:asciiTheme="minorHAnsi" w:eastAsiaTheme="minorHAnsi"/>
      <w:i/>
      <w:iCs/>
      <w:sz w:val="20"/>
      <w:szCs w:val="20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38398b"/>
    <w:pPr>
      <w:widowControl/>
      <w:jc w:val="start"/>
    </w:pPr>
    <w:rPr>
      <w:rFonts w:ascii="Calibri" w:hAnsi="Calibri" w:cs="Times New Roman"/>
      <w:kern w:val="0"/>
      <w:sz w:val="18"/>
      <w:szCs w:val="18"/>
      <w:lang w:eastAsia="en-US" w:bidi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2"/>
    <w:uiPriority w:val="99"/>
    <w:unhideWhenUsed/>
    <w:rsid w:val="0038398b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spacing w:lineRule="auto" w:line="276" w:before="0" w:after="200"/>
      <w:jc w:val="start"/>
    </w:pPr>
    <w:rPr>
      <w:rFonts w:ascii="Calibri" w:hAnsi="Calibri" w:cs="Times New Roman"/>
      <w:kern w:val="0"/>
      <w:sz w:val="18"/>
      <w:szCs w:val="18"/>
      <w:lang w:eastAsia="en-US" w:bidi="en-US"/>
    </w:rPr>
  </w:style>
  <w:style w:type="paragraph" w:styleId="Header">
    <w:name w:val="header"/>
    <w:basedOn w:val="Normal"/>
    <w:link w:val="Style13"/>
    <w:unhideWhenUsed/>
    <w:rsid w:val="0038398b"/>
    <w:pPr>
      <w:widowControl/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uto" w:line="276" w:before="0" w:after="200"/>
      <w:jc w:val="center"/>
    </w:pPr>
    <w:rPr>
      <w:rFonts w:ascii="Calibri" w:hAnsi="Calibri" w:cs="Times New Roman"/>
      <w:kern w:val="0"/>
      <w:sz w:val="18"/>
      <w:szCs w:val="18"/>
      <w:lang w:eastAsia="en-US" w:bidi="en-US"/>
    </w:rPr>
  </w:style>
  <w:style w:type="paragraph" w:styleId="TOC1">
    <w:name w:val="toc 1"/>
    <w:basedOn w:val="Normal"/>
    <w:next w:val="Normal"/>
    <w:autoRedefine/>
    <w:uiPriority w:val="39"/>
    <w:unhideWhenUsed/>
    <w:rsid w:val="0038398b"/>
    <w:pPr>
      <w:spacing w:before="120" w:after="120"/>
      <w:jc w:val="start"/>
    </w:pPr>
    <w:rPr>
      <w:rFonts w:ascii="等线" w:hAnsi="等线" w:eastAsia="等线" w:asciiTheme="minorHAnsi" w:eastAsia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398b"/>
    <w:pPr>
      <w:ind w:start="240"/>
      <w:jc w:val="start"/>
    </w:pPr>
    <w:rPr>
      <w:rFonts w:ascii="等线" w:hAnsi="等线" w:eastAsia="等线" w:asciiTheme="minorHAnsi" w:eastAsiaTheme="minorHAnsi"/>
      <w:smallCaps/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38398b"/>
    <w:pPr/>
    <w:rPr>
      <w:b/>
      <w:bCs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38398b"/>
    <w:pPr>
      <w:ind w:firstLine="420"/>
    </w:pPr>
    <w:rPr/>
  </w:style>
  <w:style w:type="paragraph" w:styleId="Style15" w:customStyle="1">
    <w:name w:val="版本及修订说明表格头"/>
    <w:basedOn w:val="Normal"/>
    <w:qFormat/>
    <w:rsid w:val="0038398b"/>
    <w:pPr>
      <w:widowControl/>
      <w:spacing w:before="0" w:after="200"/>
      <w:jc w:val="center"/>
    </w:pPr>
    <w:rPr>
      <w:rFonts w:ascii="黑体" w:hAnsi="黑体" w:eastAsia="黑体" w:cs="Times New Roman"/>
      <w:kern w:val="0"/>
      <w:szCs w:val="20"/>
      <w:lang w:eastAsia="en-US" w:bidi="en-US"/>
    </w:rPr>
  </w:style>
  <w:style w:type="paragraph" w:styleId="Style16" w:customStyle="1">
    <w:name w:val="版本及修订说明表格内容"/>
    <w:basedOn w:val="Normal"/>
    <w:qFormat/>
    <w:rsid w:val="0038398b"/>
    <w:pPr>
      <w:widowControl/>
      <w:spacing w:before="0" w:after="200"/>
      <w:jc w:val="center"/>
    </w:pPr>
    <w:rPr>
      <w:rFonts w:eastAsia="仿宋_GB2312" w:cs="Times New Roman"/>
      <w:kern w:val="0"/>
      <w:szCs w:val="20"/>
      <w:lang w:eastAsia="en-US" w:bidi="en-US"/>
    </w:rPr>
  </w:style>
  <w:style w:type="paragraph" w:styleId="Style17" w:customStyle="1">
    <w:name w:val="版本及修订说明标题"/>
    <w:basedOn w:val="Normal"/>
    <w:qFormat/>
    <w:rsid w:val="0038398b"/>
    <w:pPr/>
    <w:rPr>
      <w:rFonts w:ascii="黑体" w:hAnsi="黑体" w:eastAsia="黑体" w:cs="Times New Roman"/>
      <w:b/>
      <w:bCs/>
      <w:sz w:val="28"/>
      <w:szCs w:val="28"/>
    </w:rPr>
  </w:style>
  <w:style w:type="paragraph" w:styleId="Style18" w:customStyle="1">
    <w:name w:val="摘要标题"/>
    <w:basedOn w:val="Normal"/>
    <w:qFormat/>
    <w:rsid w:val="0038398b"/>
    <w:pPr/>
    <w:rPr>
      <w:rFonts w:eastAsia="黑体" w:cs="Times New Roman"/>
      <w:b/>
      <w:sz w:val="28"/>
      <w:szCs w:val="28"/>
    </w:rPr>
  </w:style>
  <w:style w:type="paragraph" w:styleId="Style19" w:customStyle="1">
    <w:name w:val="摘要内容"/>
    <w:basedOn w:val="Normal"/>
    <w:qFormat/>
    <w:rsid w:val="0038398b"/>
    <w:pPr>
      <w:ind w:firstLine="480"/>
    </w:pPr>
    <w:rPr>
      <w:rFonts w:eastAsia="仿宋_GB2312" w:cs="Times New Roman"/>
      <w:szCs w:val="20"/>
    </w:rPr>
  </w:style>
  <w:style w:type="paragraph" w:styleId="Style20" w:customStyle="1">
    <w:name w:val="封面表格文本"/>
    <w:qFormat/>
    <w:rsid w:val="0038398b"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宋体" w:cs="Times New Roman"/>
      <w:color w:val="auto"/>
      <w:kern w:val="0"/>
      <w:sz w:val="21"/>
      <w:szCs w:val="21"/>
      <w:lang w:val="en-US" w:eastAsia="zh-CN" w:bidi="ar-SA"/>
      <w14:ligatures w14:val="standardContextual"/>
    </w:rPr>
  </w:style>
  <w:style w:type="paragraph" w:styleId="Style21" w:customStyle="1">
    <w:name w:val="封面文档标题"/>
    <w:qFormat/>
    <w:rsid w:val="0038398b"/>
    <w:pPr>
      <w:widowControl w:val="false"/>
      <w:suppressAutoHyphens w:val="true"/>
      <w:bidi w:val="0"/>
      <w:spacing w:lineRule="auto" w:line="360" w:before="0" w:after="0"/>
      <w:jc w:val="center"/>
    </w:pPr>
    <w:rPr>
      <w:rFonts w:ascii="Arial" w:hAnsi="Arial" w:eastAsia="黑体" w:cs="Times New Roman"/>
      <w:bCs/>
      <w:color w:val="auto"/>
      <w:kern w:val="0"/>
      <w:sz w:val="44"/>
      <w:szCs w:val="44"/>
      <w:lang w:val="en-US" w:eastAsia="zh-CN" w:bidi="ar-SA"/>
      <w14:ligatures w14:val="standardContextual"/>
    </w:rPr>
  </w:style>
  <w:style w:type="paragraph" w:styleId="Style22" w:customStyle="1">
    <w:name w:val="修订记录"/>
    <w:qFormat/>
    <w:rsid w:val="0038398b"/>
    <w:pPr>
      <w:widowControl/>
      <w:suppressAutoHyphens w:val="true"/>
      <w:bidi w:val="0"/>
      <w:spacing w:lineRule="auto" w:line="360" w:before="300" w:after="150"/>
      <w:jc w:val="center"/>
    </w:pPr>
    <w:rPr>
      <w:rFonts w:ascii="Arial" w:hAnsi="Arial" w:eastAsia="黑体" w:cs="Times New Roman"/>
      <w:color w:val="auto"/>
      <w:kern w:val="0"/>
      <w:sz w:val="32"/>
      <w:szCs w:val="32"/>
      <w:lang w:val="en-US" w:eastAsia="zh-CN" w:bidi="ar-SA"/>
      <w14:ligatures w14:val="standardContextual"/>
    </w:rPr>
  </w:style>
  <w:style w:type="paragraph" w:styleId="Char" w:customStyle="1">
    <w:name w:val="表头样式 Char"/>
    <w:qFormat/>
    <w:rsid w:val="0038398b"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宋体" w:cs="Times New Roman"/>
      <w:b/>
      <w:color w:val="auto"/>
      <w:kern w:val="0"/>
      <w:sz w:val="21"/>
      <w:szCs w:val="21"/>
      <w:lang w:val="en-US" w:eastAsia="zh-CN" w:bidi="ar-SA"/>
      <w14:ligatures w14:val="standardContextual"/>
    </w:rPr>
  </w:style>
  <w:style w:type="paragraph" w:styleId="Style23" w:customStyle="1">
    <w:name w:val="表格文本"/>
    <w:qFormat/>
    <w:rsid w:val="0038398b"/>
    <w:pPr>
      <w:widowControl w:val="false"/>
      <w:tabs>
        <w:tab w:val="clear" w:pos="420"/>
        <w:tab w:val="decimal" w:pos="0" w:leader="none"/>
      </w:tabs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  <w14:ligatures w14:val="standardContextual"/>
    </w:rPr>
  </w:style>
  <w:style w:type="paragraph" w:styleId="Style24" w:customStyle="1">
    <w:name w:val="目录"/>
    <w:qFormat/>
    <w:rsid w:val="0038398b"/>
    <w:pPr>
      <w:widowControl w:val="false"/>
      <w:suppressAutoHyphens w:val="true"/>
      <w:bidi w:val="0"/>
      <w:spacing w:before="480" w:after="360"/>
      <w:jc w:val="center"/>
    </w:pPr>
    <w:rPr>
      <w:rFonts w:ascii="Arial" w:hAnsi="Arial" w:eastAsia="黑体" w:cs="Times New Roman"/>
      <w:color w:val="auto"/>
      <w:kern w:val="0"/>
      <w:sz w:val="32"/>
      <w:szCs w:val="32"/>
      <w:lang w:val="en-US" w:eastAsia="zh-CN" w:bidi="ar-SA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ba4ae1"/>
    <w:pPr>
      <w:ind w:start="720"/>
      <w:jc w:val="start"/>
    </w:pPr>
    <w:rPr>
      <w:rFonts w:ascii="等线" w:hAnsi="等线" w:eastAsia="等线" w:asciiTheme="minorHAnsi" w:eastAsia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a4ae1"/>
    <w:pPr>
      <w:ind w:start="960"/>
      <w:jc w:val="start"/>
    </w:pPr>
    <w:rPr>
      <w:rFonts w:ascii="等线" w:hAnsi="等线" w:eastAsia="等线" w:asciiTheme="minorHAnsi" w:eastAsia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a4ae1"/>
    <w:pPr>
      <w:ind w:start="1200"/>
      <w:jc w:val="start"/>
    </w:pPr>
    <w:rPr>
      <w:rFonts w:ascii="等线" w:hAnsi="等线" w:eastAsia="等线" w:asciiTheme="minorHAnsi" w:eastAsia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a4ae1"/>
    <w:pPr>
      <w:ind w:start="1440"/>
      <w:jc w:val="start"/>
    </w:pPr>
    <w:rPr>
      <w:rFonts w:ascii="等线" w:hAnsi="等线" w:eastAsia="等线" w:asciiTheme="minorHAnsi" w:eastAsia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a4ae1"/>
    <w:pPr>
      <w:ind w:start="1680"/>
      <w:jc w:val="start"/>
    </w:pPr>
    <w:rPr>
      <w:rFonts w:ascii="等线" w:hAnsi="等线" w:eastAsia="等线" w:asciiTheme="minorHAnsi" w:eastAsia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a4ae1"/>
    <w:pPr>
      <w:ind w:start="1920"/>
      <w:jc w:val="start"/>
    </w:pPr>
    <w:rPr>
      <w:rFonts w:ascii="等线" w:hAnsi="等线" w:eastAsia="等线" w:asciiTheme="minorHAnsi" w:eastAsiaTheme="minorHAnsi"/>
      <w:sz w:val="18"/>
      <w:szCs w:val="1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a4ae1"/>
    <w:pPr>
      <w:widowControl/>
      <w:snapToGrid w:val="true"/>
      <w:spacing w:lineRule="auto" w:line="259" w:before="240" w:after="0"/>
      <w:jc w:val="start"/>
      <w:outlineLvl w:val="9"/>
    </w:pPr>
    <w:rPr>
      <w:rFonts w:ascii="等线 Light" w:hAnsi="等线 Light" w:eastAsia="" w:cs="" w:asciiTheme="majorHAnsi" w:cstheme="majorBidi" w:eastAsiaTheme="majorEastAsia" w:hAnsiTheme="majorHAnsi"/>
      <w:b w:val="false"/>
      <w:bCs w:val="false"/>
      <w:color w:themeColor="accent1" w:themeShade="bf" w:val="0F4761"/>
      <w:kern w:val="0"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1"/>
    <w:uiPriority w:val="59"/>
    <w:unhideWhenUsed/>
    <w:qFormat/>
    <w:rsid w:val="0038398b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7">
    <w:name w:val="Grid Table Light"/>
    <w:basedOn w:val="a1"/>
    <w:uiPriority w:val="40"/>
    <w:rsid w:val="0038398b"/>
    <w:rPr>
      <w:sz w:val="20"/>
      <w:szCs w:val="20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11">
    <w:name w:val="Grid Table 1 Light"/>
    <w:basedOn w:val="a1"/>
    <w:uiPriority w:val="46"/>
    <w:rsid w:val="0038398b"/>
    <w:rPr>
      <w:sz w:val="20"/>
      <w:szCs w:val="20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31833-D40D-47A1-BA96-F3A166773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LibreOffice/25.2.3.2$Linux_X86_64 LibreOffice_project/520$Build-2</Application>
  <AppVersion>15.0000</AppVersion>
  <Pages>14</Pages>
  <Words>1932</Words>
  <Characters>11019</Characters>
  <CharactersWithSpaces>12926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2026-08-18T00:49:00Z</dcterms:created>
  <dc:creator>奕轩 霍</dc:creator>
  <dc:description/>
  <dc:language>en-US</dc:language>
  <cp:lastModifiedBy/>
  <dcterms:modified xsi:type="dcterms:W3CDTF">2026-09-03T03:11:59Z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