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ТЕХНИЧЕСКОЕ ЗАДАНИЕ</w:t>
      </w:r>
    </w:p>
    <w:p>
      <w:pPr>
        <w:jc w:val="center"/>
      </w:pPr>
      <w:r>
        <w:rPr>
          <w:b/>
          <w:sz w:val="34"/>
        </w:rPr>
        <w:t>Сервис раннего обнаружения зарождающихся</w:t>
        <w:br/>
        <w:t>научно-технологических трендов</w:t>
      </w:r>
    </w:p>
    <w:p>
      <w:pPr>
        <w:jc w:val="center"/>
      </w:pPr>
      <w:r>
        <w:rPr>
          <w:sz w:val="24"/>
        </w:rPr>
        <w:t>Платформа ИИ-аналитики Газпромбанка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t>Параметр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Значение</w:t>
            </w:r>
          </w:p>
        </w:tc>
      </w:tr>
      <w:tr>
        <w:tc>
          <w:tcPr>
            <w:tcW w:type="dxa" w:w="4968"/>
          </w:tcPr>
          <w:p>
            <w:r>
              <w:t>Версия ТЗ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Назначение</w:t>
            </w:r>
          </w:p>
        </w:tc>
        <w:tc>
          <w:tcPr>
            <w:tcW w:type="dxa" w:w="4968"/>
          </w:tcPr>
          <w:p>
            <w:r>
              <w:t>Документ для проектирования и реализации MVP → Production</w:t>
            </w:r>
          </w:p>
        </w:tc>
      </w:tr>
      <w:tr>
        <w:tc>
          <w:tcPr>
            <w:tcW w:type="dxa" w:w="4968"/>
          </w:tcPr>
          <w:p>
            <w:r>
              <w:t>Основной результат</w:t>
            </w:r>
          </w:p>
        </w:tc>
        <w:tc>
          <w:tcPr>
            <w:tcW w:type="dxa" w:w="4968"/>
          </w:tcPr>
          <w:p>
            <w:r>
              <w:t>TOP-15 emerging technology trends по заданному направлению</w:t>
            </w:r>
          </w:p>
        </w:tc>
      </w:tr>
      <w:tr>
        <w:tc>
          <w:tcPr>
            <w:tcW w:type="dxa" w:w="4968"/>
          </w:tcPr>
          <w:p>
            <w:r>
              <w:t>Ключевой принцип</w:t>
            </w:r>
          </w:p>
        </w:tc>
        <w:tc>
          <w:tcPr>
            <w:tcW w:type="dxa" w:w="4968"/>
          </w:tcPr>
          <w:p>
            <w:r>
              <w:t>Evidence-first: ML/статистика определяют тренд, LLM объясняет результат</w:t>
            </w:r>
          </w:p>
        </w:tc>
      </w:tr>
      <w:tr>
        <w:tc>
          <w:tcPr>
            <w:tcW w:type="dxa" w:w="4968"/>
          </w:tcPr>
          <w:p>
            <w:r>
              <w:t>Контур</w:t>
            </w:r>
          </w:p>
        </w:tc>
        <w:tc>
          <w:tcPr>
            <w:tcW w:type="dxa" w:w="4968"/>
          </w:tcPr>
          <w:p>
            <w:r>
              <w:t>Предпочтительно on-premise / приватный контур банка</w:t>
            </w:r>
          </w:p>
        </w:tc>
      </w:tr>
      <w:tr>
        <w:tc>
          <w:tcPr>
            <w:tcW w:type="dxa" w:w="4968"/>
          </w:tcPr>
          <w:p>
            <w:r>
              <w:t>Статус</w:t>
            </w:r>
          </w:p>
        </w:tc>
        <w:tc>
          <w:tcPr>
            <w:tcW w:type="dxa" w:w="4968"/>
          </w:tcPr>
          <w:p>
            <w:r>
              <w:t>Проектное ТЗ; параметры API и лицензий подлежат финальной валидации перед закупкой/production</w:t>
            </w:r>
          </w:p>
        </w:tc>
      </w:tr>
    </w:tbl>
    <w:p>
      <w:r>
        <w:br w:type="page"/>
      </w:r>
    </w:p>
    <w:p>
      <w:pPr>
        <w:pStyle w:val="Heading1"/>
      </w:pPr>
      <w:r>
        <w:t>1. Назначение и цель</w:t>
      </w:r>
    </w:p>
    <w:p>
      <w:r>
        <w:t>Разработать ИТ-сервис на базе ML/NLP, который по заданному технологическому направлению автоматически выявляет и ранжирует TOP-15 зарождающихся научно-технологических трендов, а также формирует проверяемую аналитическую карточку каждого тренда.</w:t>
      </w:r>
    </w:p>
    <w:p>
      <w:pPr>
        <w:pStyle w:val="Heading2"/>
      </w:pPr>
      <w:r>
        <w:t>1.1. Пользовательский сценарий</w:t>
      </w:r>
    </w:p>
    <w:p>
      <w:pPr>
        <w:pStyle w:val="ListNumber"/>
      </w:pPr>
      <w:r>
        <w:t>Пользователь вводит направление, например: «Технологии в ИИ».</w:t>
      </w:r>
    </w:p>
    <w:p>
      <w:pPr>
        <w:pStyle w:val="ListNumber"/>
      </w:pPr>
      <w:r>
        <w:t>Система нормализует запрос, определяет релевантные технологии и связанные области.</w:t>
      </w:r>
    </w:p>
    <w:p>
      <w:pPr>
        <w:pStyle w:val="ListNumber"/>
      </w:pPr>
      <w:r>
        <w:t>Система извлекает данные из научных публикаций, preprints, патентов, R&amp;D-проектов, open-source и web/news.</w:t>
      </w:r>
    </w:p>
    <w:p>
      <w:pPr>
        <w:pStyle w:val="ListNumber"/>
      </w:pPr>
      <w:r>
        <w:t>Выполняется entity resolution: разные названия одной технологии объединяются в единую технологическую сущность.</w:t>
      </w:r>
    </w:p>
    <w:p>
      <w:pPr>
        <w:pStyle w:val="ListNumber"/>
      </w:pPr>
      <w:r>
        <w:t>Система рассчитывает временные ряды, показатели novelty/growth/acceleration/cross-domain activity и другие признаки.</w:t>
      </w:r>
    </w:p>
    <w:p>
      <w:pPr>
        <w:pStyle w:val="ListNumber"/>
      </w:pPr>
      <w:r>
        <w:t>Система применяет maturity filter и рассчитывает Emerging Score.</w:t>
      </w:r>
    </w:p>
    <w:p>
      <w:pPr>
        <w:pStyle w:val="ListNumber"/>
      </w:pPr>
      <w:r>
        <w:t>Дополнительно рассчитывается Strategic Relevance для банковского профиля.</w:t>
      </w:r>
    </w:p>
    <w:p>
      <w:pPr>
        <w:pStyle w:val="ListNumber"/>
      </w:pPr>
      <w:r>
        <w:t>Формируется TOP-15.</w:t>
      </w:r>
    </w:p>
    <w:p>
      <w:pPr>
        <w:pStyle w:val="ListNumber"/>
      </w:pPr>
      <w:r>
        <w:t>Для каждого элемента генерируется объяснение с обязательной привязкой каждого существенного утверждения к источникам.</w:t>
      </w:r>
    </w:p>
    <w:p>
      <w:pPr>
        <w:pStyle w:val="ListNumber"/>
      </w:pPr>
      <w:r>
        <w:t>Пользователь может открыть timeline, профиль сигналов и provenance.</w:t>
      </w:r>
    </w:p>
    <w:p>
      <w:pPr>
        <w:pStyle w:val="Heading1"/>
      </w:pPr>
      <w:r>
        <w:t>2. Границы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t>Компонент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MVP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Production / Phase 2</w:t>
            </w:r>
          </w:p>
        </w:tc>
      </w:tr>
      <w:tr>
        <w:tc>
          <w:tcPr>
            <w:tcW w:type="dxa" w:w="3312"/>
          </w:tcPr>
          <w:p>
            <w:r>
              <w:t>Научные данные</w:t>
            </w:r>
          </w:p>
        </w:tc>
        <w:tc>
          <w:tcPr>
            <w:tcW w:type="dxa" w:w="3312"/>
          </w:tcPr>
          <w:p>
            <w:r>
              <w:t>OpenAlex + arXiv</w:t>
            </w:r>
          </w:p>
        </w:tc>
        <w:tc>
          <w:tcPr>
            <w:tcW w:type="dxa" w:w="3312"/>
          </w:tcPr>
          <w:p>
            <w:r>
              <w:t>Crossref + Semantic Scholar + дополнительные БД</w:t>
            </w:r>
          </w:p>
        </w:tc>
      </w:tr>
      <w:tr>
        <w:tc>
          <w:tcPr>
            <w:tcW w:type="dxa" w:w="3312"/>
          </w:tcPr>
          <w:p>
            <w:r>
              <w:t>Патенты</w:t>
            </w:r>
          </w:p>
        </w:tc>
        <w:tc>
          <w:tcPr>
            <w:tcW w:type="dxa" w:w="3312"/>
          </w:tcPr>
          <w:p>
            <w:r>
              <w:t>EPO OPS или лицензированный Lens-доступ</w:t>
            </w:r>
          </w:p>
        </w:tc>
        <w:tc>
          <w:tcPr>
            <w:tcW w:type="dxa" w:w="3312"/>
          </w:tcPr>
          <w:p>
            <w:r>
              <w:t>WIPO/USPTO и расширенный patent layer</w:t>
            </w:r>
          </w:p>
        </w:tc>
      </w:tr>
      <w:tr>
        <w:tc>
          <w:tcPr>
            <w:tcW w:type="dxa" w:w="3312"/>
          </w:tcPr>
          <w:p>
            <w:r>
              <w:t>R&amp;D</w:t>
            </w:r>
          </w:p>
        </w:tc>
        <w:tc>
          <w:tcPr>
            <w:tcW w:type="dxa" w:w="3312"/>
          </w:tcPr>
          <w:p>
            <w:r>
              <w:t>CORDIS</w:t>
            </w:r>
          </w:p>
        </w:tc>
        <w:tc>
          <w:tcPr>
            <w:tcW w:type="dxa" w:w="3312"/>
          </w:tcPr>
          <w:p>
            <w:r>
              <w:t>Другие грантовые/исследовательские источники</w:t>
            </w:r>
          </w:p>
        </w:tc>
      </w:tr>
      <w:tr>
        <w:tc>
          <w:tcPr>
            <w:tcW w:type="dxa" w:w="3312"/>
          </w:tcPr>
          <w:p>
            <w:r>
              <w:t>Open source</w:t>
            </w:r>
          </w:p>
        </w:tc>
        <w:tc>
          <w:tcPr>
            <w:tcW w:type="dxa" w:w="3312"/>
          </w:tcPr>
          <w:p>
            <w:r>
              <w:t>GitHub API</w:t>
            </w:r>
          </w:p>
        </w:tc>
        <w:tc>
          <w:tcPr>
            <w:tcW w:type="dxa" w:w="3312"/>
          </w:tcPr>
          <w:p>
            <w:r>
              <w:t>GH Archive / bulk event data + API enrichment</w:t>
            </w:r>
          </w:p>
        </w:tc>
      </w:tr>
      <w:tr>
        <w:tc>
          <w:tcPr>
            <w:tcW w:type="dxa" w:w="3312"/>
          </w:tcPr>
          <w:p>
            <w:r>
              <w:t>Web/news</w:t>
            </w:r>
          </w:p>
        </w:tc>
        <w:tc>
          <w:tcPr>
            <w:tcW w:type="dxa" w:w="3312"/>
          </w:tcPr>
          <w:p>
            <w:r>
              <w:t>GDELT как дополнительный сигнал</w:t>
            </w:r>
          </w:p>
        </w:tc>
        <w:tc>
          <w:tcPr>
            <w:tcW w:type="dxa" w:w="3312"/>
          </w:tcPr>
          <w:p>
            <w:r>
              <w:t>Расширенный web mining/Common Crawl при необходимости</w:t>
            </w:r>
          </w:p>
        </w:tc>
      </w:tr>
      <w:tr>
        <w:tc>
          <w:tcPr>
            <w:tcW w:type="dxa" w:w="3312"/>
          </w:tcPr>
          <w:p>
            <w:r>
              <w:t>Taxonomy</w:t>
            </w:r>
          </w:p>
        </w:tc>
        <w:tc>
          <w:tcPr>
            <w:tcW w:type="dxa" w:w="3312"/>
          </w:tcPr>
          <w:p>
            <w:r>
              <w:t>Собственная Technology Ontology + OpenAlex Topics как один из якорей</w:t>
            </w:r>
          </w:p>
        </w:tc>
        <w:tc>
          <w:tcPr>
            <w:tcW w:type="dxa" w:w="3312"/>
          </w:tcPr>
          <w:p>
            <w:r>
              <w:t>Расширение CPC/IPC/arXiv/GitHub mappings</w:t>
            </w:r>
          </w:p>
        </w:tc>
      </w:tr>
      <w:tr>
        <w:tc>
          <w:tcPr>
            <w:tcW w:type="dxa" w:w="3312"/>
          </w:tcPr>
          <w:p>
            <w:r>
              <w:t>ML</w:t>
            </w:r>
          </w:p>
        </w:tc>
        <w:tc>
          <w:tcPr>
            <w:tcW w:type="dxa" w:w="3312"/>
          </w:tcPr>
          <w:p>
            <w:r>
              <w:t>Embeddings + HDBSCAN/BERTopic + rule-based scoring</w:t>
            </w:r>
          </w:p>
        </w:tc>
        <w:tc>
          <w:tcPr>
            <w:tcW w:type="dxa" w:w="3312"/>
          </w:tcPr>
          <w:p>
            <w:r>
              <w:t>Обучаемая ranking-модель на исторической валидации</w:t>
            </w:r>
          </w:p>
        </w:tc>
      </w:tr>
      <w:tr>
        <w:tc>
          <w:tcPr>
            <w:tcW w:type="dxa" w:w="3312"/>
          </w:tcPr>
          <w:p>
            <w:r>
              <w:t>LLM</w:t>
            </w:r>
          </w:p>
        </w:tc>
        <w:tc>
          <w:tcPr>
            <w:tcW w:type="dxa" w:w="3312"/>
          </w:tcPr>
          <w:p>
            <w:r>
              <w:t>On-prem/private model</w:t>
            </w:r>
          </w:p>
        </w:tc>
        <w:tc>
          <w:tcPr>
            <w:tcW w:type="dxa" w:w="3312"/>
          </w:tcPr>
          <w:p>
            <w:r>
              <w:t>Версионированный LLM gateway + model evaluation</w:t>
            </w:r>
          </w:p>
        </w:tc>
      </w:tr>
      <w:tr>
        <w:tc>
          <w:tcPr>
            <w:tcW w:type="dxa" w:w="3312"/>
          </w:tcPr>
          <w:p>
            <w:r>
              <w:t>Storage</w:t>
            </w:r>
          </w:p>
        </w:tc>
        <w:tc>
          <w:tcPr>
            <w:tcW w:type="dxa" w:w="3312"/>
          </w:tcPr>
          <w:p>
            <w:r>
              <w:t>PostgreSQL + pgvector + object storage</w:t>
            </w:r>
          </w:p>
        </w:tc>
        <w:tc>
          <w:tcPr>
            <w:tcW w:type="dxa" w:w="3312"/>
          </w:tcPr>
          <w:p>
            <w:r>
              <w:t>При необходимости аналитический warehouse/lakehouse</w:t>
            </w:r>
          </w:p>
        </w:tc>
      </w:tr>
      <w:tr>
        <w:tc>
          <w:tcPr>
            <w:tcW w:type="dxa" w:w="3312"/>
          </w:tcPr>
          <w:p>
            <w:r>
              <w:t>Orchestration</w:t>
            </w:r>
          </w:p>
        </w:tc>
        <w:tc>
          <w:tcPr>
            <w:tcW w:type="dxa" w:w="3312"/>
          </w:tcPr>
          <w:p>
            <w:r>
              <w:t>Prefect/Airflow</w:t>
            </w:r>
          </w:p>
        </w:tc>
        <w:tc>
          <w:tcPr>
            <w:tcW w:type="dxa" w:w="3312"/>
          </w:tcPr>
          <w:p>
            <w:r>
              <w:t>Airflow/Prefect в HA-конфигурации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React/Next.js</w:t>
            </w:r>
          </w:p>
        </w:tc>
        <w:tc>
          <w:tcPr>
            <w:tcW w:type="dxa" w:w="3312"/>
          </w:tcPr>
          <w:p>
            <w:r>
              <w:t>SSO/RBAC/audit/export/integration</w:t>
            </w:r>
          </w:p>
        </w:tc>
      </w:tr>
    </w:tbl>
    <w:p>
      <w:pPr>
        <w:pStyle w:val="Heading1"/>
      </w:pPr>
      <w:r>
        <w:t>3. Источники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9EAF7"/>
            <w:vAlign w:val="center"/>
          </w:tcPr>
          <w:p>
            <w:r>
              <w:t>Источник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t>Назначение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t>Ключевые поля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t>Частота</w:t>
            </w:r>
          </w:p>
        </w:tc>
        <w:tc>
          <w:tcPr>
            <w:tcW w:type="dxa" w:w="1987"/>
            <w:shd w:fill="D9EAF7"/>
            <w:vAlign w:val="center"/>
          </w:tcPr>
          <w:p>
            <w:r>
              <w:t>Приоритет</w:t>
            </w:r>
          </w:p>
        </w:tc>
      </w:tr>
      <w:tr>
        <w:tc>
          <w:tcPr>
            <w:tcW w:type="dxa" w:w="1987"/>
          </w:tcPr>
          <w:p>
            <w:r>
              <w:t>OpenAlex</w:t>
            </w:r>
          </w:p>
        </w:tc>
        <w:tc>
          <w:tcPr>
            <w:tcW w:type="dxa" w:w="1987"/>
          </w:tcPr>
          <w:p>
            <w:r>
              <w:t>Научные публикации, topics, citations, authors, institutions</w:t>
            </w:r>
          </w:p>
        </w:tc>
        <w:tc>
          <w:tcPr>
            <w:tcW w:type="dxa" w:w="1987"/>
          </w:tcPr>
          <w:p>
            <w:r>
              <w:t>work_id, title, abstract, date, topics, authors, citations, DOI</w:t>
            </w:r>
          </w:p>
        </w:tc>
        <w:tc>
          <w:tcPr>
            <w:tcW w:type="dxa" w:w="1987"/>
          </w:tcPr>
          <w:p>
            <w:r>
              <w:t>ежедневно/по доступному incremental механизму</w:t>
            </w:r>
          </w:p>
        </w:tc>
        <w:tc>
          <w:tcPr>
            <w:tcW w:type="dxa" w:w="1987"/>
          </w:tcPr>
          <w:p>
            <w:r>
              <w:t>P0</w:t>
            </w:r>
          </w:p>
        </w:tc>
      </w:tr>
      <w:tr>
        <w:tc>
          <w:tcPr>
            <w:tcW w:type="dxa" w:w="1987"/>
          </w:tcPr>
          <w:p>
            <w:r>
              <w:t>arXiv</w:t>
            </w:r>
          </w:p>
        </w:tc>
        <w:tc>
          <w:tcPr>
            <w:tcW w:type="dxa" w:w="1987"/>
          </w:tcPr>
          <w:p>
            <w:r>
              <w:t>Ранние preprints / early signal</w:t>
            </w:r>
          </w:p>
        </w:tc>
        <w:tc>
          <w:tcPr>
            <w:tcW w:type="dxa" w:w="1987"/>
          </w:tcPr>
          <w:p>
            <w:r>
              <w:t>arxiv_id, title, abstract, categories, submitted/updated dates, authors</w:t>
            </w:r>
          </w:p>
        </w:tc>
        <w:tc>
          <w:tcPr>
            <w:tcW w:type="dxa" w:w="1987"/>
          </w:tcPr>
          <w:p>
            <w:r>
              <w:t>ежедневно</w:t>
            </w:r>
          </w:p>
        </w:tc>
        <w:tc>
          <w:tcPr>
            <w:tcW w:type="dxa" w:w="1987"/>
          </w:tcPr>
          <w:p>
            <w:r>
              <w:t>P0</w:t>
            </w:r>
          </w:p>
        </w:tc>
      </w:tr>
      <w:tr>
        <w:tc>
          <w:tcPr>
            <w:tcW w:type="dxa" w:w="1987"/>
          </w:tcPr>
          <w:p>
            <w:r>
              <w:t>EPO OPS</w:t>
            </w:r>
          </w:p>
        </w:tc>
        <w:tc>
          <w:tcPr>
            <w:tcW w:type="dxa" w:w="1987"/>
          </w:tcPr>
          <w:p>
            <w:r>
              <w:t>Патенты и patent families</w:t>
            </w:r>
          </w:p>
        </w:tc>
        <w:tc>
          <w:tcPr>
            <w:tcW w:type="dxa" w:w="1987"/>
          </w:tcPr>
          <w:p>
            <w:r>
              <w:t>publication, priority, filing, applicants, CPC/IPC, family, claims/abstract</w:t>
            </w:r>
          </w:p>
        </w:tc>
        <w:tc>
          <w:tcPr>
            <w:tcW w:type="dxa" w:w="1987"/>
          </w:tcPr>
          <w:p>
            <w:r>
              <w:t>еженедельно</w:t>
            </w:r>
          </w:p>
        </w:tc>
        <w:tc>
          <w:tcPr>
            <w:tcW w:type="dxa" w:w="1987"/>
          </w:tcPr>
          <w:p>
            <w:r>
              <w:t>P0</w:t>
            </w:r>
          </w:p>
        </w:tc>
      </w:tr>
      <w:tr>
        <w:tc>
          <w:tcPr>
            <w:tcW w:type="dxa" w:w="1987"/>
          </w:tcPr>
          <w:p>
            <w:r>
              <w:t>Lens</w:t>
            </w:r>
          </w:p>
        </w:tc>
        <w:tc>
          <w:tcPr>
            <w:tcW w:type="dxa" w:w="1987"/>
          </w:tcPr>
          <w:p>
            <w:r>
              <w:t>Альтернативный patent/scholarly layer</w:t>
            </w:r>
          </w:p>
        </w:tc>
        <w:tc>
          <w:tcPr>
            <w:tcW w:type="dxa" w:w="1987"/>
          </w:tcPr>
          <w:p>
            <w:r>
              <w:t>patent IDs, family, dates, classifications, scholarly links</w:t>
            </w:r>
          </w:p>
        </w:tc>
        <w:tc>
          <w:tcPr>
            <w:tcW w:type="dxa" w:w="1987"/>
          </w:tcPr>
          <w:p>
            <w:r>
              <w:t>по лицензии</w:t>
            </w:r>
          </w:p>
        </w:tc>
        <w:tc>
          <w:tcPr>
            <w:tcW w:type="dxa" w:w="1987"/>
          </w:tcPr>
          <w:p>
            <w:r>
              <w:t>P1</w:t>
            </w:r>
          </w:p>
        </w:tc>
      </w:tr>
      <w:tr>
        <w:tc>
          <w:tcPr>
            <w:tcW w:type="dxa" w:w="1987"/>
          </w:tcPr>
          <w:p>
            <w:r>
              <w:t>CORDIS</w:t>
            </w:r>
          </w:p>
        </w:tc>
        <w:tc>
          <w:tcPr>
            <w:tcW w:type="dxa" w:w="1987"/>
          </w:tcPr>
          <w:p>
            <w:r>
              <w:t>R&amp;D projects и funding signal</w:t>
            </w:r>
          </w:p>
        </w:tc>
        <w:tc>
          <w:tcPr>
            <w:tcW w:type="dxa" w:w="1987"/>
          </w:tcPr>
          <w:p>
            <w:r>
              <w:t>project_id, title, dates, budget, participants, topics, results</w:t>
            </w:r>
          </w:p>
        </w:tc>
        <w:tc>
          <w:tcPr>
            <w:tcW w:type="dxa" w:w="1987"/>
          </w:tcPr>
          <w:p>
            <w:r>
              <w:t>еженедельно/ежемесячно</w:t>
            </w:r>
          </w:p>
        </w:tc>
        <w:tc>
          <w:tcPr>
            <w:tcW w:type="dxa" w:w="1987"/>
          </w:tcPr>
          <w:p>
            <w:r>
              <w:t>P0</w:t>
            </w:r>
          </w:p>
        </w:tc>
      </w:tr>
      <w:tr>
        <w:tc>
          <w:tcPr>
            <w:tcW w:type="dxa" w:w="1987"/>
          </w:tcPr>
          <w:p>
            <w:r>
              <w:t>GitHub</w:t>
            </w:r>
          </w:p>
        </w:tc>
        <w:tc>
          <w:tcPr>
            <w:tcW w:type="dxa" w:w="1987"/>
          </w:tcPr>
          <w:p>
            <w:r>
              <w:t>Developer/adoption signal</w:t>
            </w:r>
          </w:p>
        </w:tc>
        <w:tc>
          <w:tcPr>
            <w:tcW w:type="dxa" w:w="1987"/>
          </w:tcPr>
          <w:p>
            <w:r>
              <w:t>repo, stars, forks, contributors, releases, topics, events</w:t>
            </w:r>
          </w:p>
        </w:tc>
        <w:tc>
          <w:tcPr>
            <w:tcW w:type="dxa" w:w="1987"/>
          </w:tcPr>
          <w:p>
            <w:r>
              <w:t>ежедневно/еженедельно</w:t>
            </w:r>
          </w:p>
        </w:tc>
        <w:tc>
          <w:tcPr>
            <w:tcW w:type="dxa" w:w="1987"/>
          </w:tcPr>
          <w:p>
            <w:r>
              <w:t>P0</w:t>
            </w:r>
          </w:p>
        </w:tc>
      </w:tr>
      <w:tr>
        <w:tc>
          <w:tcPr>
            <w:tcW w:type="dxa" w:w="1987"/>
          </w:tcPr>
          <w:p>
            <w:r>
              <w:t>GDELT</w:t>
            </w:r>
          </w:p>
        </w:tc>
        <w:tc>
          <w:tcPr>
            <w:tcW w:type="dxa" w:w="1987"/>
          </w:tcPr>
          <w:p>
            <w:r>
              <w:t>Media/web attention</w:t>
            </w:r>
          </w:p>
        </w:tc>
        <w:tc>
          <w:tcPr>
            <w:tcW w:type="dxa" w:w="1987"/>
          </w:tcPr>
          <w:p>
            <w:r>
              <w:t>url, date, title, matched text/context</w:t>
            </w:r>
          </w:p>
        </w:tc>
        <w:tc>
          <w:tcPr>
            <w:tcW w:type="dxa" w:w="1987"/>
          </w:tcPr>
          <w:p>
            <w:r>
              <w:t>ежедневно</w:t>
            </w:r>
          </w:p>
        </w:tc>
        <w:tc>
          <w:tcPr>
            <w:tcW w:type="dxa" w:w="1987"/>
          </w:tcPr>
          <w:p>
            <w:r>
              <w:t>P1</w:t>
            </w:r>
          </w:p>
        </w:tc>
      </w:tr>
      <w:tr>
        <w:tc>
          <w:tcPr>
            <w:tcW w:type="dxa" w:w="1987"/>
          </w:tcPr>
          <w:p>
            <w:r>
              <w:t>Crossref</w:t>
            </w:r>
          </w:p>
        </w:tc>
        <w:tc>
          <w:tcPr>
            <w:tcW w:type="dxa" w:w="1987"/>
          </w:tcPr>
          <w:p>
            <w:r>
              <w:t>DOI metadata / enrichment</w:t>
            </w:r>
          </w:p>
        </w:tc>
        <w:tc>
          <w:tcPr>
            <w:tcW w:type="dxa" w:w="1987"/>
          </w:tcPr>
          <w:p>
            <w:r>
              <w:t>DOI, title, author, publisher, dates, references</w:t>
            </w:r>
          </w:p>
        </w:tc>
        <w:tc>
          <w:tcPr>
            <w:tcW w:type="dxa" w:w="1987"/>
          </w:tcPr>
          <w:p>
            <w:r>
              <w:t>по необходимости</w:t>
            </w:r>
          </w:p>
        </w:tc>
        <w:tc>
          <w:tcPr>
            <w:tcW w:type="dxa" w:w="1987"/>
          </w:tcPr>
          <w:p>
            <w:r>
              <w:t>P1</w:t>
            </w:r>
          </w:p>
        </w:tc>
      </w:tr>
      <w:tr>
        <w:tc>
          <w:tcPr>
            <w:tcW w:type="dxa" w:w="1987"/>
          </w:tcPr>
          <w:p>
            <w:r>
              <w:t>Semantic Scholar</w:t>
            </w:r>
          </w:p>
        </w:tc>
        <w:tc>
          <w:tcPr>
            <w:tcW w:type="dxa" w:w="1987"/>
          </w:tcPr>
          <w:p>
            <w:r>
              <w:t>Citation/related-paper enrichment</w:t>
            </w:r>
          </w:p>
        </w:tc>
        <w:tc>
          <w:tcPr>
            <w:tcW w:type="dxa" w:w="1987"/>
          </w:tcPr>
          <w:p>
            <w:r>
              <w:t>paper_id, citations, references, authors, embeddings/related</w:t>
            </w:r>
          </w:p>
        </w:tc>
        <w:tc>
          <w:tcPr>
            <w:tcW w:type="dxa" w:w="1987"/>
          </w:tcPr>
          <w:p>
            <w:r>
              <w:t>по необходимости</w:t>
            </w:r>
          </w:p>
        </w:tc>
        <w:tc>
          <w:tcPr>
            <w:tcW w:type="dxa" w:w="1987"/>
          </w:tcPr>
          <w:p>
            <w:r>
              <w:t>P1</w:t>
            </w:r>
          </w:p>
        </w:tc>
      </w:tr>
      <w:tr>
        <w:tc>
          <w:tcPr>
            <w:tcW w:type="dxa" w:w="1987"/>
          </w:tcPr>
          <w:p>
            <w:r>
              <w:t>Hugging Face</w:t>
            </w:r>
          </w:p>
        </w:tc>
        <w:tc>
          <w:tcPr>
            <w:tcW w:type="dxa" w:w="1987"/>
          </w:tcPr>
          <w:p>
            <w:r>
              <w:t>AI model/data adoption</w:t>
            </w:r>
          </w:p>
        </w:tc>
        <w:tc>
          <w:tcPr>
            <w:tcW w:type="dxa" w:w="1987"/>
          </w:tcPr>
          <w:p>
            <w:r>
              <w:t>model/dataset, downloads, likes, updates</w:t>
            </w:r>
          </w:p>
        </w:tc>
        <w:tc>
          <w:tcPr>
            <w:tcW w:type="dxa" w:w="1987"/>
          </w:tcPr>
          <w:p>
            <w:r>
              <w:t>ежедневно</w:t>
            </w:r>
          </w:p>
        </w:tc>
        <w:tc>
          <w:tcPr>
            <w:tcW w:type="dxa" w:w="1987"/>
          </w:tcPr>
          <w:p>
            <w:r>
              <w:t>P1</w:t>
            </w:r>
          </w:p>
        </w:tc>
      </w:tr>
      <w:tr>
        <w:tc>
          <w:tcPr>
            <w:tcW w:type="dxa" w:w="1987"/>
          </w:tcPr>
          <w:p>
            <w:r>
              <w:t>Internal/licensed reports</w:t>
            </w:r>
          </w:p>
        </w:tc>
        <w:tc>
          <w:tcPr>
            <w:tcW w:type="dxa" w:w="1987"/>
          </w:tcPr>
          <w:p>
            <w:r>
              <w:t>Strategic context</w:t>
            </w:r>
          </w:p>
        </w:tc>
        <w:tc>
          <w:tcPr>
            <w:tcW w:type="dxa" w:w="1987"/>
          </w:tcPr>
          <w:p>
            <w:r>
              <w:t>document, claims, technologies, forecasts</w:t>
            </w:r>
          </w:p>
        </w:tc>
        <w:tc>
          <w:tcPr>
            <w:tcW w:type="dxa" w:w="1987"/>
          </w:tcPr>
          <w:p>
            <w:r>
              <w:t>по мере поступления</w:t>
            </w:r>
          </w:p>
        </w:tc>
        <w:tc>
          <w:tcPr>
            <w:tcW w:type="dxa" w:w="1987"/>
          </w:tcPr>
          <w:p>
            <w:r>
              <w:t>P1</w:t>
            </w:r>
          </w:p>
        </w:tc>
      </w:tr>
    </w:tbl>
    <w:p>
      <w:pPr>
        <w:pStyle w:val="Heading2"/>
      </w:pPr>
      <w:r>
        <w:t>3.1. Актуальные ограничения источников</w:t>
      </w:r>
    </w:p>
    <w:p>
      <w:pPr>
        <w:pStyle w:val="ListBullet"/>
      </w:pPr>
      <w:r>
        <w:t>GitHub: authenticated REST requests generally have a 5,000 requests/hour primary limit; search and secondary limits are separate. Production ingestion must use caching, conditional requests, queues and incremental collection.</w:t>
      </w:r>
    </w:p>
    <w:p>
      <w:pPr>
        <w:pStyle w:val="ListBullet"/>
      </w:pPr>
      <w:r>
        <w:t>EPO OPS: registration and terms are required; EPO states a 4 GB/week free threshold for OPS, with additional conditions for larger volumes.</w:t>
      </w:r>
    </w:p>
    <w:p>
      <w:pPr>
        <w:pStyle w:val="ListBullet"/>
      </w:pPr>
      <w:r>
        <w:t>CORDIS: API access requires registration/API key; limits are controlled by CORDIS and bulk datasets are also available.</w:t>
      </w:r>
    </w:p>
    <w:p>
      <w:pPr>
        <w:pStyle w:val="ListBullet"/>
      </w:pPr>
      <w:r>
        <w:t>OpenAlex: for large-scale local copies, use snapshot/changefile strategy where contract/plan permits; do not design production ingestion around repeatedly re-downloading the full corpus.</w:t>
      </w:r>
    </w:p>
    <w:p>
      <w:pPr>
        <w:pStyle w:val="ListBullet"/>
      </w:pPr>
      <w:r>
        <w:t>All limits, pricing, licensing and terms must be revalidated before production launch.</w:t>
      </w:r>
    </w:p>
    <w:p>
      <w:pPr>
        <w:pStyle w:val="Heading1"/>
      </w:pPr>
      <w:r>
        <w:t>4. Архитектура</w:t>
      </w:r>
    </w:p>
    <w:p>
      <w:r>
        <w:rPr>
          <w:rFonts w:ascii="Courier New" w:hAnsi="Courier New"/>
          <w:sz w:val="16"/>
        </w:rPr>
        <w:t>User</w:t>
        <w:br/>
        <w:t xml:space="preserve">  │</w:t>
        <w:br/>
        <w:t xml:space="preserve">  ▼</w:t>
        <w:br/>
        <w:t>Web UI ──► FastAPI ──► Query/Ranking Service</w:t>
        <w:br/>
        <w:t xml:space="preserve">                         │</w:t>
        <w:br/>
        <w:t xml:space="preserve">                         ├── Technology Ontology</w:t>
        <w:br/>
        <w:t xml:space="preserve">                         ├── Trend Scoring</w:t>
        <w:br/>
        <w:t xml:space="preserve">                         └── RAG/Explanation</w:t>
        <w:br/>
        <w:t xml:space="preserve">                                │</w:t>
        <w:br/>
        <w:t xml:space="preserve">                                ▼</w:t>
        <w:br/>
        <w:t xml:space="preserve">                      PostgreSQL + pgvector</w:t>
        <w:br/>
        <w:t xml:space="preserve">                                ▲</w:t>
        <w:br/>
        <w:t xml:space="preserve">                                │</w:t>
        <w:br/>
        <w:t xml:space="preserve">             ┌──────────────────┼──────────────────┐</w:t>
        <w:br/>
        <w:t xml:space="preserve">             │                  │                  │</w:t>
        <w:br/>
        <w:t xml:space="preserve">       Ingestion DAG       NLP/Entity DAG     Metrics DAG</w:t>
        <w:br/>
        <w:t xml:space="preserve">             │                  │                  │</w:t>
        <w:br/>
        <w:t xml:space="preserve">     OpenAlex/arXiv/EPO    embeddings/maps    time-series</w:t>
        <w:br/>
        <w:t xml:space="preserve">     CORDIS/GitHub/GDELT   clusters/entities  scores/maturity</w:t>
        <w:br/>
      </w:r>
    </w:p>
    <w:p>
      <w:pPr>
        <w:pStyle w:val="Heading2"/>
      </w:pPr>
      <w:r>
        <w:t>4.1. Принцип разделения</w:t>
      </w:r>
    </w:p>
    <w:p>
      <w:pPr>
        <w:pStyle w:val="ListBullet"/>
      </w:pPr>
      <w:r>
        <w:t>Data layer — факты и первичные/вторичные документы.</w:t>
      </w:r>
    </w:p>
    <w:p>
      <w:pPr>
        <w:pStyle w:val="ListBullet"/>
      </w:pPr>
      <w:r>
        <w:t>ML layer — entity resolution, embeddings, clustering, temporal features.</w:t>
      </w:r>
    </w:p>
    <w:p>
      <w:pPr>
        <w:pStyle w:val="ListBullet"/>
      </w:pPr>
      <w:r>
        <w:t>Scoring layer — математическое ранжирование.</w:t>
      </w:r>
    </w:p>
    <w:p>
      <w:pPr>
        <w:pStyle w:val="ListBullet"/>
      </w:pPr>
      <w:r>
        <w:t>LLM layer — только synthesis/explanation, не источник количественных фактов.</w:t>
      </w:r>
    </w:p>
    <w:p>
      <w:pPr>
        <w:pStyle w:val="ListBullet"/>
      </w:pPr>
      <w:r>
        <w:t>Provenance layer — трассировка каждого существенного утверждения до источников.</w:t>
      </w:r>
    </w:p>
    <w:p>
      <w:pPr>
        <w:pStyle w:val="Heading1"/>
      </w:pPr>
      <w:r>
        <w:t>5. Data Model — PostgreSQL + pgvector</w:t>
      </w:r>
    </w:p>
    <w:p>
      <w:r>
        <w:t>Рекомендуемый набор основных таблиц: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t>Таблица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Назначение</w:t>
            </w:r>
          </w:p>
        </w:tc>
      </w:tr>
      <w:tr>
        <w:tc>
          <w:tcPr>
            <w:tcW w:type="dxa" w:w="4968"/>
          </w:tcPr>
          <w:p>
            <w:r>
              <w:t>sources</w:t>
            </w:r>
          </w:p>
        </w:tc>
        <w:tc>
          <w:tcPr>
            <w:tcW w:type="dxa" w:w="4968"/>
          </w:tcPr>
          <w:p>
            <w:r>
              <w:t>Реестр источников и лицензий</w:t>
            </w:r>
          </w:p>
        </w:tc>
      </w:tr>
      <w:tr>
        <w:tc>
          <w:tcPr>
            <w:tcW w:type="dxa" w:w="4968"/>
          </w:tcPr>
          <w:p>
            <w:r>
              <w:t>documents</w:t>
            </w:r>
          </w:p>
        </w:tc>
        <w:tc>
          <w:tcPr>
            <w:tcW w:type="dxa" w:w="4968"/>
          </w:tcPr>
          <w:p>
            <w:r>
              <w:t>Унифицированные документы всех источников</w:t>
            </w:r>
          </w:p>
        </w:tc>
      </w:tr>
      <w:tr>
        <w:tc>
          <w:tcPr>
            <w:tcW w:type="dxa" w:w="4968"/>
          </w:tcPr>
          <w:p>
            <w:r>
              <w:t>papers</w:t>
            </w:r>
          </w:p>
        </w:tc>
        <w:tc>
          <w:tcPr>
            <w:tcW w:type="dxa" w:w="4968"/>
          </w:tcPr>
          <w:p>
            <w:r>
              <w:t>Научные публикации</w:t>
            </w:r>
          </w:p>
        </w:tc>
      </w:tr>
      <w:tr>
        <w:tc>
          <w:tcPr>
            <w:tcW w:type="dxa" w:w="4968"/>
          </w:tcPr>
          <w:p>
            <w:r>
              <w:t>preprints</w:t>
            </w:r>
          </w:p>
        </w:tc>
        <w:tc>
          <w:tcPr>
            <w:tcW w:type="dxa" w:w="4968"/>
          </w:tcPr>
          <w:p>
            <w:r>
              <w:t>arXiv и другие preprints</w:t>
            </w:r>
          </w:p>
        </w:tc>
      </w:tr>
      <w:tr>
        <w:tc>
          <w:tcPr>
            <w:tcW w:type="dxa" w:w="4968"/>
          </w:tcPr>
          <w:p>
            <w:r>
              <w:t>patents</w:t>
            </w:r>
          </w:p>
        </w:tc>
        <w:tc>
          <w:tcPr>
            <w:tcW w:type="dxa" w:w="4968"/>
          </w:tcPr>
          <w:p>
            <w:r>
              <w:t>Патенты</w:t>
            </w:r>
          </w:p>
        </w:tc>
      </w:tr>
      <w:tr>
        <w:tc>
          <w:tcPr>
            <w:tcW w:type="dxa" w:w="4968"/>
          </w:tcPr>
          <w:p>
            <w:r>
              <w:t>research_projects</w:t>
            </w:r>
          </w:p>
        </w:tc>
        <w:tc>
          <w:tcPr>
            <w:tcW w:type="dxa" w:w="4968"/>
          </w:tcPr>
          <w:p>
            <w:r>
              <w:t>CORDIS/R&amp;D</w:t>
            </w:r>
          </w:p>
        </w:tc>
      </w:tr>
      <w:tr>
        <w:tc>
          <w:tcPr>
            <w:tcW w:type="dxa" w:w="4968"/>
          </w:tcPr>
          <w:p>
            <w:r>
              <w:t>companies</w:t>
            </w:r>
          </w:p>
        </w:tc>
        <w:tc>
          <w:tcPr>
            <w:tcW w:type="dxa" w:w="4968"/>
          </w:tcPr>
          <w:p>
            <w:r>
              <w:t>Компании/организации</w:t>
            </w:r>
          </w:p>
        </w:tc>
      </w:tr>
      <w:tr>
        <w:tc>
          <w:tcPr>
            <w:tcW w:type="dxa" w:w="4968"/>
          </w:tcPr>
          <w:p>
            <w:r>
              <w:t>github_repositories</w:t>
            </w:r>
          </w:p>
        </w:tc>
        <w:tc>
          <w:tcPr>
            <w:tcW w:type="dxa" w:w="4968"/>
          </w:tcPr>
          <w:p>
            <w:r>
              <w:t>Репозитории и их метрики</w:t>
            </w:r>
          </w:p>
        </w:tc>
      </w:tr>
      <w:tr>
        <w:tc>
          <w:tcPr>
            <w:tcW w:type="dxa" w:w="4968"/>
          </w:tcPr>
          <w:p>
            <w:r>
              <w:t>technologies</w:t>
            </w:r>
          </w:p>
        </w:tc>
        <w:tc>
          <w:tcPr>
            <w:tcW w:type="dxa" w:w="4968"/>
          </w:tcPr>
          <w:p>
            <w:r>
              <w:t>Канонические технологические сущности</w:t>
            </w:r>
          </w:p>
        </w:tc>
      </w:tr>
      <w:tr>
        <w:tc>
          <w:tcPr>
            <w:tcW w:type="dxa" w:w="4968"/>
          </w:tcPr>
          <w:p>
            <w:r>
              <w:t>technology_aliases</w:t>
            </w:r>
          </w:p>
        </w:tc>
        <w:tc>
          <w:tcPr>
            <w:tcW w:type="dxa" w:w="4968"/>
          </w:tcPr>
          <w:p>
            <w:r>
              <w:t>Названия/синонимы технологии</w:t>
            </w:r>
          </w:p>
        </w:tc>
      </w:tr>
      <w:tr>
        <w:tc>
          <w:tcPr>
            <w:tcW w:type="dxa" w:w="4968"/>
          </w:tcPr>
          <w:p>
            <w:r>
              <w:t>technology_mappings</w:t>
            </w:r>
          </w:p>
        </w:tc>
        <w:tc>
          <w:tcPr>
            <w:tcW w:type="dxa" w:w="4968"/>
          </w:tcPr>
          <w:p>
            <w:r>
              <w:t>Связь source entity → technology</w:t>
            </w:r>
          </w:p>
        </w:tc>
      </w:tr>
      <w:tr>
        <w:tc>
          <w:tcPr>
            <w:tcW w:type="dxa" w:w="4968"/>
          </w:tcPr>
          <w:p>
            <w:r>
              <w:t>clusters</w:t>
            </w:r>
          </w:p>
        </w:tc>
        <w:tc>
          <w:tcPr>
            <w:tcW w:type="dxa" w:w="4968"/>
          </w:tcPr>
          <w:p>
            <w:r>
              <w:t>Временные/семантические кластеры</w:t>
            </w:r>
          </w:p>
        </w:tc>
      </w:tr>
      <w:tr>
        <w:tc>
          <w:tcPr>
            <w:tcW w:type="dxa" w:w="4968"/>
          </w:tcPr>
          <w:p>
            <w:r>
              <w:t>cluster_documents</w:t>
            </w:r>
          </w:p>
        </w:tc>
        <w:tc>
          <w:tcPr>
            <w:tcW w:type="dxa" w:w="4968"/>
          </w:tcPr>
          <w:p>
            <w:r>
              <w:t>Документы, относящиеся к кластеру</w:t>
            </w:r>
          </w:p>
        </w:tc>
      </w:tr>
      <w:tr>
        <w:tc>
          <w:tcPr>
            <w:tcW w:type="dxa" w:w="4968"/>
          </w:tcPr>
          <w:p>
            <w:r>
              <w:t>cluster_metrics</w:t>
            </w:r>
          </w:p>
        </w:tc>
        <w:tc>
          <w:tcPr>
            <w:tcW w:type="dxa" w:w="4968"/>
          </w:tcPr>
          <w:p>
            <w:r>
              <w:t>Помесячные/понедельные метрики</w:t>
            </w:r>
          </w:p>
        </w:tc>
      </w:tr>
      <w:tr>
        <w:tc>
          <w:tcPr>
            <w:tcW w:type="dxa" w:w="4968"/>
          </w:tcPr>
          <w:p>
            <w:r>
              <w:t>trend_scores</w:t>
            </w:r>
          </w:p>
        </w:tc>
        <w:tc>
          <w:tcPr>
            <w:tcW w:type="dxa" w:w="4968"/>
          </w:tcPr>
          <w:p>
            <w:r>
              <w:t>ETS, relevance, confidence, maturity</w:t>
            </w:r>
          </w:p>
        </w:tc>
      </w:tr>
      <w:tr>
        <w:tc>
          <w:tcPr>
            <w:tcW w:type="dxa" w:w="4968"/>
          </w:tcPr>
          <w:p>
            <w:r>
              <w:t>trend_evidence</w:t>
            </w:r>
          </w:p>
        </w:tc>
        <w:tc>
          <w:tcPr>
            <w:tcW w:type="dxa" w:w="4968"/>
          </w:tcPr>
          <w:p>
            <w:r>
              <w:t>Сгенерированные доказательства/карточки</w:t>
            </w:r>
          </w:p>
        </w:tc>
      </w:tr>
      <w:tr>
        <w:tc>
          <w:tcPr>
            <w:tcW w:type="dxa" w:w="4968"/>
          </w:tcPr>
          <w:p>
            <w:r>
              <w:t>ingestion_runs</w:t>
            </w:r>
          </w:p>
        </w:tc>
        <w:tc>
          <w:tcPr>
            <w:tcW w:type="dxa" w:w="4968"/>
          </w:tcPr>
          <w:p>
            <w:r>
              <w:t>Статус и контроль загрузок</w:t>
            </w:r>
          </w:p>
        </w:tc>
      </w:tr>
      <w:tr>
        <w:tc>
          <w:tcPr>
            <w:tcW w:type="dxa" w:w="4968"/>
          </w:tcPr>
          <w:p>
            <w:r>
              <w:t>model_versions</w:t>
            </w:r>
          </w:p>
        </w:tc>
        <w:tc>
          <w:tcPr>
            <w:tcW w:type="dxa" w:w="4968"/>
          </w:tcPr>
          <w:p>
            <w:r>
              <w:t>Версии embedding/cluster/scoring/LLM</w:t>
            </w:r>
          </w:p>
        </w:tc>
      </w:tr>
    </w:tbl>
    <w:p>
      <w:pPr>
        <w:pStyle w:val="Heading2"/>
      </w:pPr>
      <w:r>
        <w:t>5.1. Ключевые поля</w:t>
      </w:r>
    </w:p>
    <w:p>
      <w:r>
        <w:rPr>
          <w:rFonts w:ascii="Courier New" w:hAnsi="Courier New"/>
          <w:sz w:val="16"/>
        </w:rPr>
        <w:t>technologies</w:t>
        <w:br/>
        <w:t>-----------</w:t>
        <w:br/>
        <w:t>id UUID PK</w:t>
        <w:br/>
        <w:t>canonical_name TEXT</w:t>
        <w:br/>
        <w:t>description TEXT</w:t>
        <w:br/>
        <w:t>aliases JSONB</w:t>
        <w:br/>
        <w:t>openalex_topics JSONB</w:t>
        <w:br/>
        <w:t>cpc_codes JSONB</w:t>
        <w:br/>
        <w:t>ipc_codes JSONB</w:t>
        <w:br/>
        <w:t>arxiv_categories JSONB</w:t>
        <w:br/>
        <w:t>github_keywords JSONB</w:t>
        <w:br/>
        <w:t>embedding VECTOR</w:t>
        <w:br/>
        <w:t>parent_id UUID NULL</w:t>
        <w:br/>
        <w:t>created_at TIMESTAMP</w:t>
        <w:br/>
        <w:t>updated_at TIMESTAMP</w:t>
        <w:br/>
        <w:br/>
        <w:t>technology_mappings</w:t>
        <w:br/>
        <w:t>-------------------</w:t>
        <w:br/>
        <w:t>id UUID PK</w:t>
        <w:br/>
        <w:t>technology_id UUID FK</w:t>
        <w:br/>
        <w:t>source_id UUID FK</w:t>
        <w:br/>
        <w:t>external_id TEXT</w:t>
        <w:br/>
        <w:t>external_name TEXT</w:t>
        <w:br/>
        <w:t>mapping_method TEXT</w:t>
        <w:br/>
        <w:t>mapping_confidence FLOAT</w:t>
        <w:br/>
        <w:t>evidence_document_id UUID</w:t>
        <w:br/>
        <w:t>created_at TIMESTAMP</w:t>
        <w:br/>
        <w:br/>
        <w:t>cluster_metrics</w:t>
        <w:br/>
        <w:t>---------------</w:t>
        <w:br/>
        <w:t>cluster_id UUID</w:t>
        <w:br/>
        <w:t>period_start DATE</w:t>
        <w:br/>
        <w:t>period_end DATE</w:t>
        <w:br/>
        <w:t>papers_count INT</w:t>
        <w:br/>
        <w:t>preprints_count INT</w:t>
        <w:br/>
        <w:t>patents_count INT</w:t>
        <w:br/>
        <w:t>patent_families_count INT</w:t>
        <w:br/>
        <w:t>rd_projects_count INT</w:t>
        <w:br/>
        <w:t>github_repos_count INT</w:t>
        <w:br/>
        <w:t>github_activity FLOAT</w:t>
        <w:br/>
        <w:t>citations_count INT</w:t>
        <w:br/>
        <w:t>companies_count INT</w:t>
        <w:br/>
        <w:t>news_mentions INT</w:t>
        <w:br/>
        <w:t>cross_domain_score FLOAT</w:t>
        <w:br/>
        <w:t>novelty_score FLOAT</w:t>
        <w:br/>
        <w:t>growth_score FLOAT</w:t>
        <w:br/>
        <w:t>acceleration_score FLOAT</w:t>
        <w:br/>
        <w:br/>
        <w:t>trend_scores</w:t>
        <w:br/>
        <w:t>------------</w:t>
        <w:br/>
        <w:t>cluster_id UUID</w:t>
        <w:br/>
        <w:t>as_of_date DATE</w:t>
        <w:br/>
        <w:t>emerging_score FLOAT</w:t>
        <w:br/>
        <w:t>strategic_relevance FLOAT</w:t>
        <w:br/>
        <w:t>evidence_confidence FLOAT</w:t>
        <w:br/>
        <w:t>maturity_score FLOAT</w:t>
        <w:br/>
        <w:t>strategic_priority FLOAT</w:t>
        <w:br/>
        <w:t>model_version TEXT</w:t>
        <w:br/>
        <w:t>explanation_version TEXT</w:t>
        <w:br/>
      </w:r>
    </w:p>
    <w:p>
      <w:pPr>
        <w:pStyle w:val="Heading1"/>
      </w:pPr>
      <w:r>
        <w:t>6. Entity Resolution / Technology Ontology</w:t>
      </w:r>
    </w:p>
    <w:p>
      <w:r>
        <w:t>Цель: связать разные названия, документы и артефакты с одной канонической технологической сущностью.</w:t>
      </w:r>
    </w:p>
    <w:p>
      <w:pPr>
        <w:pStyle w:val="Heading2"/>
      </w:pPr>
      <w:r>
        <w:t>6.1. Pipeline</w:t>
      </w:r>
    </w:p>
    <w:p>
      <w:pPr>
        <w:pStyle w:val="ListNumber"/>
      </w:pPr>
      <w:r>
        <w:t>Нормализация названий: lowercase, punctuation, abbreviations, language normalization.</w:t>
      </w:r>
    </w:p>
    <w:p>
      <w:pPr>
        <w:pStyle w:val="ListNumber"/>
      </w:pPr>
      <w:r>
        <w:t>Candidate generation по keyword/alias/OpenAlex topic/CPC/IPC/arXiv category.</w:t>
      </w:r>
    </w:p>
    <w:p>
      <w:pPr>
        <w:pStyle w:val="ListNumber"/>
      </w:pPr>
      <w:r>
        <w:t>Semantic retrieval по embedding.</w:t>
      </w:r>
    </w:p>
    <w:p>
      <w:pPr>
        <w:pStyle w:val="ListNumber"/>
      </w:pPr>
      <w:r>
        <w:t>Cross-source feature matching: авторы, компании, классификации, ссылки, co-occurrence.</w:t>
      </w:r>
    </w:p>
    <w:p>
      <w:pPr>
        <w:pStyle w:val="ListNumber"/>
      </w:pPr>
      <w:r>
        <w:t>LLM/classifier adjudication только для пограничных случаев.</w:t>
      </w:r>
    </w:p>
    <w:p>
      <w:pPr>
        <w:pStyle w:val="ListNumber"/>
      </w:pPr>
      <w:r>
        <w:t>Сохранение mapping_confidence и evidence.</w:t>
      </w:r>
    </w:p>
    <w:p>
      <w:pPr>
        <w:pStyle w:val="Heading2"/>
      </w:pPr>
      <w:r>
        <w:t>6.2. Важное ограничение</w:t>
      </w:r>
    </w:p>
    <w:p>
      <w:r>
        <w:t>OpenAlex Topics используются как один из якорей научной семантики, но не как универсальная master taxonomy для патентов и GitHub. Каноническая таксономия должна быть собственной.</w:t>
      </w:r>
    </w:p>
    <w:p>
      <w:pPr>
        <w:pStyle w:val="Heading2"/>
      </w:pPr>
      <w:r>
        <w:t>6.3. Пример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vAlign w:val="center"/>
          </w:tcPr>
          <w:p>
            <w:r>
              <w:t>Источник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t>Название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t>Каноническая сущность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t>Confidence</w:t>
            </w:r>
          </w:p>
        </w:tc>
      </w:tr>
      <w:tr>
        <w:tc>
          <w:tcPr>
            <w:tcW w:type="dxa" w:w="2484"/>
          </w:tcPr>
          <w:p>
            <w:r>
              <w:t>arXiv</w:t>
            </w:r>
          </w:p>
        </w:tc>
        <w:tc>
          <w:tcPr>
            <w:tcW w:type="dxa" w:w="2484"/>
          </w:tcPr>
          <w:p>
            <w:r>
              <w:t>Agentic Workflows</w:t>
            </w:r>
          </w:p>
        </w:tc>
        <w:tc>
          <w:tcPr>
            <w:tcW w:type="dxa" w:w="2484"/>
          </w:tcPr>
          <w:p>
            <w:r>
              <w:t>Agentic AI / Autonomous AI Agents</w:t>
            </w:r>
          </w:p>
        </w:tc>
        <w:tc>
          <w:tcPr>
            <w:tcW w:type="dxa" w:w="2484"/>
          </w:tcPr>
          <w:p>
            <w:r>
              <w:t>0.94</w:t>
            </w:r>
          </w:p>
        </w:tc>
      </w:tr>
      <w:tr>
        <w:tc>
          <w:tcPr>
            <w:tcW w:type="dxa" w:w="2484"/>
          </w:tcPr>
          <w:p>
            <w:r>
              <w:t>Patent</w:t>
            </w:r>
          </w:p>
        </w:tc>
        <w:tc>
          <w:tcPr>
            <w:tcW w:type="dxa" w:w="2484"/>
          </w:tcPr>
          <w:p>
            <w:r>
              <w:t>Autonomous Multi-Agent Systems</w:t>
            </w:r>
          </w:p>
        </w:tc>
        <w:tc>
          <w:tcPr>
            <w:tcW w:type="dxa" w:w="2484"/>
          </w:tcPr>
          <w:p>
            <w:r>
              <w:t>Agentic AI / Autonomous AI Agents</w:t>
            </w:r>
          </w:p>
        </w:tc>
        <w:tc>
          <w:tcPr>
            <w:tcW w:type="dxa" w:w="2484"/>
          </w:tcPr>
          <w:p>
            <w:r>
              <w:t>0.89</w:t>
            </w:r>
          </w:p>
        </w:tc>
      </w:tr>
      <w:tr>
        <w:tc>
          <w:tcPr>
            <w:tcW w:type="dxa" w:w="2484"/>
          </w:tcPr>
          <w:p>
            <w:r>
              <w:t>GitHub</w:t>
            </w:r>
          </w:p>
        </w:tc>
        <w:tc>
          <w:tcPr>
            <w:tcW w:type="dxa" w:w="2484"/>
          </w:tcPr>
          <w:p>
            <w:r>
              <w:t>AutoGen fork</w:t>
            </w:r>
          </w:p>
        </w:tc>
        <w:tc>
          <w:tcPr>
            <w:tcW w:type="dxa" w:w="2484"/>
          </w:tcPr>
          <w:p>
            <w:r>
              <w:t>Agentic AI / Autonomous AI Agents</w:t>
            </w:r>
          </w:p>
        </w:tc>
        <w:tc>
          <w:tcPr>
            <w:tcW w:type="dxa" w:w="2484"/>
          </w:tcPr>
          <w:p>
            <w:r>
              <w:t>0.96</w:t>
            </w:r>
          </w:p>
        </w:tc>
      </w:tr>
    </w:tbl>
    <w:p>
      <w:pPr>
        <w:pStyle w:val="Heading1"/>
      </w:pPr>
      <w:r>
        <w:t>7. Методология определения emerging trend</w:t>
      </w:r>
    </w:p>
    <w:p>
      <w:r>
        <w:t>Зарождающийся тренд определяется как технологическая сущность/кластер, демонстрирующий ускорение активности в нескольких независимых экосистемах при ограниченной/растущей зрелости.</w:t>
      </w:r>
    </w:p>
    <w:p>
      <w:pPr>
        <w:pStyle w:val="Heading2"/>
      </w:pPr>
      <w:r>
        <w:t>7.1. Базовые признаки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t>Feature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Что измеряем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Комментарий</w:t>
            </w:r>
          </w:p>
        </w:tc>
      </w:tr>
      <w:tr>
        <w:tc>
          <w:tcPr>
            <w:tcW w:type="dxa" w:w="3312"/>
          </w:tcPr>
          <w:p>
            <w:r>
              <w:t>Novelty</w:t>
            </w:r>
          </w:p>
        </w:tc>
        <w:tc>
          <w:tcPr>
            <w:tcW w:type="dxa" w:w="3312"/>
          </w:tcPr>
          <w:p>
            <w:r>
              <w:t>Первый устойчивый год/месяц наблюдения</w:t>
            </w:r>
          </w:p>
        </w:tc>
        <w:tc>
          <w:tcPr>
            <w:tcW w:type="dxa" w:w="3312"/>
          </w:tcPr>
          <w:p>
            <w:r>
              <w:t>Для патентов приоритетно использовать priority_date</w:t>
            </w:r>
          </w:p>
        </w:tc>
      </w:tr>
      <w:tr>
        <w:tc>
          <w:tcPr>
            <w:tcW w:type="dxa" w:w="3312"/>
          </w:tcPr>
          <w:p>
            <w:r>
              <w:t>Growth</w:t>
            </w:r>
          </w:p>
        </w:tc>
        <w:tc>
          <w:tcPr>
            <w:tcW w:type="dxa" w:w="3312"/>
          </w:tcPr>
          <w:p>
            <w:r>
              <w:t>Рост количества объектов</w:t>
            </w:r>
          </w:p>
        </w:tc>
        <w:tc>
          <w:tcPr>
            <w:tcW w:type="dxa" w:w="3312"/>
          </w:tcPr>
          <w:p>
            <w:r>
              <w:t>YoY/rolling growth</w:t>
            </w:r>
          </w:p>
        </w:tc>
      </w:tr>
      <w:tr>
        <w:tc>
          <w:tcPr>
            <w:tcW w:type="dxa" w:w="3312"/>
          </w:tcPr>
          <w:p>
            <w:r>
              <w:t>Acceleration</w:t>
            </w:r>
          </w:p>
        </w:tc>
        <w:tc>
          <w:tcPr>
            <w:tcW w:type="dxa" w:w="3312"/>
          </w:tcPr>
          <w:p>
            <w:r>
              <w:t>Изменение скорости роста</w:t>
            </w:r>
          </w:p>
        </w:tc>
        <w:tc>
          <w:tcPr>
            <w:tcW w:type="dxa" w:w="3312"/>
          </w:tcPr>
          <w:p>
            <w:r>
              <w:t>Ключевой early signal</w:t>
            </w:r>
          </w:p>
        </w:tc>
      </w:tr>
      <w:tr>
        <w:tc>
          <w:tcPr>
            <w:tcW w:type="dxa" w:w="3312"/>
          </w:tcPr>
          <w:p>
            <w:r>
              <w:t>Research Momentum</w:t>
            </w:r>
          </w:p>
        </w:tc>
        <w:tc>
          <w:tcPr>
            <w:tcW w:type="dxa" w:w="3312"/>
          </w:tcPr>
          <w:p>
            <w:r>
              <w:t>Публикации, preprints, authors, institutions</w:t>
            </w:r>
          </w:p>
        </w:tc>
        <w:tc>
          <w:tcPr>
            <w:tcW w:type="dxa" w:w="3312"/>
          </w:tcPr>
          <w:p>
            <w:r>
              <w:t>Ранний научный сигнал</w:t>
            </w:r>
          </w:p>
        </w:tc>
      </w:tr>
      <w:tr>
        <w:tc>
          <w:tcPr>
            <w:tcW w:type="dxa" w:w="3312"/>
          </w:tcPr>
          <w:p>
            <w:r>
              <w:t>Patent Momentum</w:t>
            </w:r>
          </w:p>
        </w:tc>
        <w:tc>
          <w:tcPr>
            <w:tcW w:type="dxa" w:w="3312"/>
          </w:tcPr>
          <w:p>
            <w:r>
              <w:t>Priority/filing/publication, families, applicants</w:t>
            </w:r>
          </w:p>
        </w:tc>
        <w:tc>
          <w:tcPr>
            <w:tcW w:type="dxa" w:w="3312"/>
          </w:tcPr>
          <w:p>
            <w:r>
              <w:t>Не трактовать публикацию патента как момент возникновения</w:t>
            </w:r>
          </w:p>
        </w:tc>
      </w:tr>
      <w:tr>
        <w:tc>
          <w:tcPr>
            <w:tcW w:type="dxa" w:w="3312"/>
          </w:tcPr>
          <w:p>
            <w:r>
              <w:t>Citation Momentum</w:t>
            </w:r>
          </w:p>
        </w:tc>
        <w:tc>
          <w:tcPr>
            <w:tcW w:type="dxa" w:w="3312"/>
          </w:tcPr>
          <w:p>
            <w:r>
              <w:t>Нормализованная скорость цитирования</w:t>
            </w:r>
          </w:p>
        </w:tc>
        <w:tc>
          <w:tcPr>
            <w:tcW w:type="dxa" w:w="3312"/>
          </w:tcPr>
          <w:p>
            <w:r>
              <w:t>С поправкой на возраст публикации</w:t>
            </w:r>
          </w:p>
        </w:tc>
      </w:tr>
      <w:tr>
        <w:tc>
          <w:tcPr>
            <w:tcW w:type="dxa" w:w="3312"/>
          </w:tcPr>
          <w:p>
            <w:r>
              <w:t>Market Momentum</w:t>
            </w:r>
          </w:p>
        </w:tc>
        <w:tc>
          <w:tcPr>
            <w:tcW w:type="dxa" w:w="3312"/>
          </w:tcPr>
          <w:p>
            <w:r>
              <w:t>Компании, продукты, pilots, media</w:t>
            </w:r>
          </w:p>
        </w:tc>
        <w:tc>
          <w:tcPr>
            <w:tcW w:type="dxa" w:w="3312"/>
          </w:tcPr>
          <w:p>
            <w:r>
              <w:t>Сигнал commercialization/attention</w:t>
            </w:r>
          </w:p>
        </w:tc>
      </w:tr>
      <w:tr>
        <w:tc>
          <w:tcPr>
            <w:tcW w:type="dxa" w:w="3312"/>
          </w:tcPr>
          <w:p>
            <w:r>
              <w:t>Adoption Momentum</w:t>
            </w:r>
          </w:p>
        </w:tc>
        <w:tc>
          <w:tcPr>
            <w:tcW w:type="dxa" w:w="3312"/>
          </w:tcPr>
          <w:p>
            <w:r>
              <w:t>GitHub, releases, contributors, downloads</w:t>
            </w:r>
          </w:p>
        </w:tc>
        <w:tc>
          <w:tcPr>
            <w:tcW w:type="dxa" w:w="3312"/>
          </w:tcPr>
          <w:p>
            <w:r>
              <w:t>Особенно полезно для software/AI</w:t>
            </w:r>
          </w:p>
        </w:tc>
      </w:tr>
      <w:tr>
        <w:tc>
          <w:tcPr>
            <w:tcW w:type="dxa" w:w="3312"/>
          </w:tcPr>
          <w:p>
            <w:r>
              <w:t>Cross-domain</w:t>
            </w:r>
          </w:p>
        </w:tc>
        <w:tc>
          <w:tcPr>
            <w:tcW w:type="dxa" w:w="3312"/>
          </w:tcPr>
          <w:p>
            <w:r>
              <w:t>Число независимых экосистем</w:t>
            </w:r>
          </w:p>
        </w:tc>
        <w:tc>
          <w:tcPr>
            <w:tcW w:type="dxa" w:w="3312"/>
          </w:tcPr>
          <w:p>
            <w:r>
              <w:t>Защищает от узкого академического всплеска</w:t>
            </w:r>
          </w:p>
        </w:tc>
      </w:tr>
      <w:tr>
        <w:tc>
          <w:tcPr>
            <w:tcW w:type="dxa" w:w="3312"/>
          </w:tcPr>
          <w:p>
            <w:r>
              <w:t>Maturity</w:t>
            </w:r>
          </w:p>
        </w:tc>
        <w:tc>
          <w:tcPr>
            <w:tcW w:type="dxa" w:w="3312"/>
          </w:tcPr>
          <w:p>
            <w:r>
              <w:t>Возраст, насыщенность, стабильность</w:t>
            </w:r>
          </w:p>
        </w:tc>
        <w:tc>
          <w:tcPr>
            <w:tcW w:type="dxa" w:w="3312"/>
          </w:tcPr>
          <w:p>
            <w:r>
              <w:t>Нужен фильтр зрелых технологий</w:t>
            </w:r>
          </w:p>
        </w:tc>
      </w:tr>
    </w:tbl>
    <w:p>
      <w:pPr>
        <w:pStyle w:val="Heading2"/>
      </w:pPr>
      <w:r>
        <w:t>7.2. ETS — версия для MVP</w:t>
      </w:r>
    </w:p>
    <w:p>
      <w:r>
        <w:rPr>
          <w:rFonts w:ascii="Courier New" w:hAnsi="Courier New"/>
          <w:sz w:val="16"/>
        </w:rPr>
        <w:t>ETS = 100 * (</w:t>
        <w:br/>
        <w:t xml:space="preserve">    wN * Novelty</w:t>
        <w:br/>
        <w:t xml:space="preserve">  + wG * Growth</w:t>
        <w:br/>
        <w:t xml:space="preserve">  + wA * Acceleration</w:t>
        <w:br/>
        <w:t xml:space="preserve">  + wR * ResearchMomentum</w:t>
        <w:br/>
        <w:t xml:space="preserve">  + wP * PatentMomentum</w:t>
        <w:br/>
        <w:t xml:space="preserve">  + wC * CitationMomentum</w:t>
        <w:br/>
        <w:t xml:space="preserve">  + wM * MarketMomentum</w:t>
        <w:br/>
        <w:t xml:space="preserve">  + wD * AdoptionMomentum</w:t>
        <w:br/>
        <w:t xml:space="preserve">  + wX * CrossDomain</w:t>
        <w:br/>
        <w:t>) / sum(weights)</w:t>
        <w:br/>
        <w:br/>
        <w:t>Рекомендуемые стартовые веса (до исторической валидации):</w:t>
        <w:br/>
        <w:t>Novelty            0.15</w:t>
        <w:br/>
        <w:t>Growth             0.15</w:t>
        <w:br/>
        <w:t>Acceleration       0.15</w:t>
        <w:br/>
        <w:t>ResearchMomentum   0.15</w:t>
        <w:br/>
        <w:t>PatentMomentum     0.08</w:t>
        <w:br/>
        <w:t>CitationMomentum   0.07</w:t>
        <w:br/>
        <w:t>MarketMomentum     0.10</w:t>
        <w:br/>
        <w:t>AdoptionMomentum   0.08</w:t>
        <w:br/>
        <w:t>CrossDomain        0.07</w:t>
        <w:br/>
      </w:r>
    </w:p>
    <w:p>
      <w:r>
        <w:t>Весовые коэффициенты являются стартовой гипотезой, а не доказанной оптимальной моделью. После накопления исторической выборки их необходимо валидировать.</w:t>
      </w:r>
    </w:p>
    <w:p>
      <w:pPr>
        <w:pStyle w:val="Heading2"/>
      </w:pPr>
      <w:r>
        <w:t>7.3. Strategic Relevance</w:t>
      </w:r>
    </w:p>
    <w:p>
      <w:r>
        <w:rPr>
          <w:rFonts w:ascii="Courier New" w:hAnsi="Courier New"/>
          <w:sz w:val="16"/>
        </w:rPr>
        <w:t>StrategicPriority = EmergingScore * StrategicRelevance / 100</w:t>
        <w:br/>
        <w:br/>
        <w:t>StrategicRelevance =</w:t>
        <w:br/>
        <w:t xml:space="preserve">  relevance_to_banking</w:t>
        <w:br/>
        <w:t xml:space="preserve">  + relevance_to_fintech</w:t>
        <w:br/>
        <w:t xml:space="preserve">  + relevance_to_security</w:t>
        <w:br/>
        <w:t xml:space="preserve">  + relevance_to_operations</w:t>
        <w:br/>
        <w:t xml:space="preserve">  + internal_strategy_alignment</w:t>
        <w:br/>
      </w:r>
    </w:p>
    <w:p>
      <w:r>
        <w:t>Для банка целесообразно выделить отдельный профиль релевантности: PQC, ZKP/KYC, privacy-preserving ML, fraud AI, agentic banking, synthetic data, confidential computing и т.п. Перечень должен утверждаться заказчиком.</w:t>
      </w:r>
    </w:p>
    <w:p>
      <w:pPr>
        <w:pStyle w:val="Heading1"/>
      </w:pPr>
      <w:r>
        <w:t>8. Maturity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t>Стадия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Признаки</w:t>
            </w:r>
          </w:p>
        </w:tc>
      </w:tr>
      <w:tr>
        <w:tc>
          <w:tcPr>
            <w:tcW w:type="dxa" w:w="4968"/>
          </w:tcPr>
          <w:p>
            <w:r>
              <w:t>Nascent</w:t>
            </w:r>
          </w:p>
        </w:tc>
        <w:tc>
          <w:tcPr>
            <w:tcW w:type="dxa" w:w="4968"/>
          </w:tcPr>
          <w:p>
            <w:r>
              <w:t>Мало источников, первые устойчивые сигналы, высокая novelty</w:t>
            </w:r>
          </w:p>
        </w:tc>
      </w:tr>
      <w:tr>
        <w:tc>
          <w:tcPr>
            <w:tcW w:type="dxa" w:w="4968"/>
          </w:tcPr>
          <w:p>
            <w:r>
              <w:t>Emerging</w:t>
            </w:r>
          </w:p>
        </w:tc>
        <w:tc>
          <w:tcPr>
            <w:tcW w:type="dxa" w:w="4968"/>
          </w:tcPr>
          <w:p>
            <w:r>
              <w:t>Ускорение, рост числа источников и участников</w:t>
            </w:r>
          </w:p>
        </w:tc>
      </w:tr>
      <w:tr>
        <w:tc>
          <w:tcPr>
            <w:tcW w:type="dxa" w:w="4968"/>
          </w:tcPr>
          <w:p>
            <w:r>
              <w:t>Growth</w:t>
            </w:r>
          </w:p>
        </w:tc>
        <w:tc>
          <w:tcPr>
            <w:tcW w:type="dxa" w:w="4968"/>
          </w:tcPr>
          <w:p>
            <w:r>
              <w:t>Высокая активность, коммерческие кейсы, быстрое распространение</w:t>
            </w:r>
          </w:p>
        </w:tc>
      </w:tr>
      <w:tr>
        <w:tc>
          <w:tcPr>
            <w:tcW w:type="dxa" w:w="4968"/>
          </w:tcPr>
          <w:p>
            <w:r>
              <w:t>Mainstream</w:t>
            </w:r>
          </w:p>
        </w:tc>
        <w:tc>
          <w:tcPr>
            <w:tcW w:type="dxa" w:w="4968"/>
          </w:tcPr>
          <w:p>
            <w:r>
              <w:t>Высокая зрелость и широкое применение</w:t>
            </w:r>
          </w:p>
        </w:tc>
      </w:tr>
      <w:tr>
        <w:tc>
          <w:tcPr>
            <w:tcW w:type="dxa" w:w="4968"/>
          </w:tcPr>
          <w:p>
            <w:r>
              <w:t>Mature</w:t>
            </w:r>
          </w:p>
        </w:tc>
        <w:tc>
          <w:tcPr>
            <w:tcW w:type="dxa" w:w="4968"/>
          </w:tcPr>
          <w:p>
            <w:r>
              <w:t>Стабильный высокий объём, низкая acceleration</w:t>
            </w:r>
          </w:p>
        </w:tc>
      </w:tr>
      <w:tr>
        <w:tc>
          <w:tcPr>
            <w:tcW w:type="dxa" w:w="4968"/>
          </w:tcPr>
          <w:p>
            <w:r>
              <w:t>Declining</w:t>
            </w:r>
          </w:p>
        </w:tc>
        <w:tc>
          <w:tcPr>
            <w:tcW w:type="dxa" w:w="4968"/>
          </w:tcPr>
          <w:p>
            <w:r>
              <w:t>Снижение активности/интереса</w:t>
            </w:r>
          </w:p>
        </w:tc>
      </w:tr>
    </w:tbl>
    <w:p>
      <w:r>
        <w:t>Возраст &gt;7 лет сам по себе не должен автоматически исключать технологию. Фильтр должен учитывать acceleration, saturation и cross-domain activity. Иначе можно ошибочно исключить долгий, но резко ускорившийся технологический цикл.</w:t>
      </w:r>
    </w:p>
    <w:p>
      <w:pPr>
        <w:pStyle w:val="Heading1"/>
      </w:pPr>
      <w:r>
        <w:t>9. Data Pipelines</w:t>
      </w:r>
    </w:p>
    <w:p>
      <w:pPr>
        <w:pStyle w:val="Heading2"/>
      </w:pPr>
      <w:r>
        <w:t>DAG 1 — Ingestion</w:t>
      </w:r>
    </w:p>
    <w:p>
      <w:r>
        <w:rPr>
          <w:rFonts w:ascii="Courier New" w:hAnsi="Courier New"/>
          <w:sz w:val="16"/>
        </w:rPr>
        <w:t>Schedule:</w:t>
        <w:br/>
        <w:t xml:space="preserve">  OpenAlex/arXiv/GitHub: daily</w:t>
        <w:br/>
        <w:t xml:space="preserve">  Patents/CORDIS: weekly or according to source availability</w:t>
        <w:br/>
        <w:t xml:space="preserve">  Reports: event-driven</w:t>
        <w:br/>
        <w:br/>
        <w:t>Steps:</w:t>
        <w:br/>
        <w:t xml:space="preserve">  1. Fetch incremental records</w:t>
        <w:br/>
        <w:t xml:space="preserve">  2. Validate schema</w:t>
        <w:br/>
        <w:t xml:space="preserve">  3. Normalize</w:t>
        <w:br/>
        <w:t xml:space="preserve">  4. Deduplicate</w:t>
        <w:br/>
        <w:t xml:space="preserve">  5. Store raw payload</w:t>
        <w:br/>
        <w:t xml:space="preserve">  6. Upsert normalized entity</w:t>
        <w:br/>
        <w:t xml:space="preserve">  7. Write ingestion_run status</w:t>
        <w:br/>
        <w:t xml:space="preserve">  8. Emit metrics/errors</w:t>
        <w:br/>
      </w:r>
    </w:p>
    <w:p>
      <w:pPr>
        <w:pStyle w:val="Heading2"/>
      </w:pPr>
      <w:r>
        <w:t>DAG 2 — Entity &amp; NLP</w:t>
      </w:r>
    </w:p>
    <w:p>
      <w:r>
        <w:rPr>
          <w:rFonts w:ascii="Courier New" w:hAnsi="Courier New"/>
          <w:sz w:val="16"/>
        </w:rPr>
        <w:t>1. Language detection</w:t>
        <w:br/>
        <w:t>2. Text cleaning</w:t>
        <w:br/>
        <w:t>3. Embeddings</w:t>
        <w:br/>
        <w:t>4. Candidate technology matching</w:t>
        <w:br/>
        <w:t>5. Entity resolution</w:t>
        <w:br/>
        <w:t>6. Cluster assignment</w:t>
        <w:br/>
        <w:t>7. Cluster naming</w:t>
        <w:br/>
        <w:t>8. Mapping confidence</w:t>
        <w:br/>
      </w:r>
    </w:p>
    <w:p>
      <w:pPr>
        <w:pStyle w:val="Heading2"/>
      </w:pPr>
      <w:r>
        <w:t>DAG 3 — Metrics &amp; Scoring</w:t>
      </w:r>
    </w:p>
    <w:p>
      <w:r>
        <w:rPr>
          <w:rFonts w:ascii="Courier New" w:hAnsi="Courier New"/>
          <w:sz w:val="16"/>
        </w:rPr>
        <w:t>1. Aggregate weekly/monthly metrics</w:t>
        <w:br/>
        <w:t>2. Calculate growth</w:t>
        <w:br/>
        <w:t>3. Calculate acceleration</w:t>
        <w:br/>
        <w:t>4. Calculate novelty</w:t>
        <w:br/>
        <w:t>5. Calculate cross-domain activity</w:t>
        <w:br/>
        <w:t>6. Calculate maturity</w:t>
        <w:br/>
        <w:t>7. Calculate ETS</w:t>
        <w:br/>
        <w:t>8. Calculate strategic relevance</w:t>
        <w:br/>
        <w:t>9. Calculate confidence</w:t>
        <w:br/>
        <w:t>10. Rank TOP-15</w:t>
        <w:br/>
      </w:r>
    </w:p>
    <w:p>
      <w:pPr>
        <w:pStyle w:val="Heading2"/>
      </w:pPr>
      <w:r>
        <w:t>DAG 4 — RAG / Explanation</w:t>
      </w:r>
    </w:p>
    <w:p>
      <w:r>
        <w:rPr>
          <w:rFonts w:ascii="Courier New" w:hAnsi="Courier New"/>
          <w:sz w:val="16"/>
        </w:rPr>
        <w:t>Input:</w:t>
        <w:br/>
        <w:t xml:space="preserve">  selected technology</w:t>
        <w:br/>
        <w:t xml:space="preserve">  metrics</w:t>
        <w:br/>
        <w:t xml:space="preserve">  top evidence documents</w:t>
        <w:br/>
        <w:t xml:space="preserve">  source metadata</w:t>
        <w:br/>
        <w:br/>
        <w:t>LLM must return structured JSON:</w:t>
        <w:br/>
        <w:t xml:space="preserve">  technology</w:t>
        <w:br/>
        <w:t xml:space="preserve">  problem</w:t>
        <w:br/>
        <w:t xml:space="preserve">  advantage</w:t>
        <w:br/>
        <w:t xml:space="preserve">  case</w:t>
        <w:br/>
        <w:t xml:space="preserve">  evidence[]</w:t>
        <w:br/>
        <w:t xml:space="preserve">  caveats[]</w:t>
        <w:br/>
        <w:t xml:space="preserve">  confidence</w:t>
        <w:br/>
        <w:br/>
        <w:t>Hard rule:</w:t>
        <w:br/>
        <w:t xml:space="preserve">  Every quantitative claim must point to source IDs.</w:t>
        <w:br/>
      </w:r>
    </w:p>
    <w:p>
      <w:pPr>
        <w:pStyle w:val="Heading1"/>
      </w:pPr>
      <w:r>
        <w:t>10. Backend API — FastAPI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t>Method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Endpoint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Назначение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/api/v1/query</w:t>
            </w:r>
          </w:p>
        </w:tc>
        <w:tc>
          <w:tcPr>
            <w:tcW w:type="dxa" w:w="3312"/>
          </w:tcPr>
          <w:p>
            <w:r>
              <w:t>Получить TOP-15 по направлению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/api/v1/trends/{cluster_id}</w:t>
            </w:r>
          </w:p>
        </w:tc>
        <w:tc>
          <w:tcPr>
            <w:tcW w:type="dxa" w:w="3312"/>
          </w:tcPr>
          <w:p>
            <w:r>
              <w:t>Полная карточка тренда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/api/v1/trends/{cluster_id}/timeline</w:t>
            </w:r>
          </w:p>
        </w:tc>
        <w:tc>
          <w:tcPr>
            <w:tcW w:type="dxa" w:w="3312"/>
          </w:tcPr>
          <w:p>
            <w:r>
              <w:t>Временные ряды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/api/v1/trends/{cluster_id}/signals</w:t>
            </w:r>
          </w:p>
        </w:tc>
        <w:tc>
          <w:tcPr>
            <w:tcW w:type="dxa" w:w="3312"/>
          </w:tcPr>
          <w:p>
            <w:r>
              <w:t>Профиль сигналов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/api/v1/trends/{cluster_id}/sources</w:t>
            </w:r>
          </w:p>
        </w:tc>
        <w:tc>
          <w:tcPr>
            <w:tcW w:type="dxa" w:w="3312"/>
          </w:tcPr>
          <w:p>
            <w:r>
              <w:t>Provenance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/api/v1/recalculate</w:t>
            </w:r>
          </w:p>
        </w:tc>
        <w:tc>
          <w:tcPr>
            <w:tcW w:type="dxa" w:w="3312"/>
          </w:tcPr>
          <w:p>
            <w:r>
              <w:t>Пересчитать ranking для админов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/api/v1/health</w:t>
            </w:r>
          </w:p>
        </w:tc>
        <w:tc>
          <w:tcPr>
            <w:tcW w:type="dxa" w:w="3312"/>
          </w:tcPr>
          <w:p>
            <w:r>
              <w:t>Health check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/api/v1/models</w:t>
            </w:r>
          </w:p>
        </w:tc>
        <w:tc>
          <w:tcPr>
            <w:tcW w:type="dxa" w:w="3312"/>
          </w:tcPr>
          <w:p>
            <w:r>
              <w:t>Версии моделей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/api/v1/sources/status</w:t>
            </w:r>
          </w:p>
        </w:tc>
        <w:tc>
          <w:tcPr>
            <w:tcW w:type="dxa" w:w="3312"/>
          </w:tcPr>
          <w:p>
            <w:r>
              <w:t>Состояние ingestion</w:t>
            </w:r>
          </w:p>
        </w:tc>
      </w:tr>
    </w:tbl>
    <w:p>
      <w:pPr>
        <w:pStyle w:val="Heading2"/>
      </w:pPr>
      <w:r>
        <w:t>10.1. POST /query</w:t>
      </w:r>
    </w:p>
    <w:p>
      <w:r>
        <w:rPr>
          <w:rFonts w:ascii="Courier New" w:hAnsi="Courier New"/>
          <w:sz w:val="16"/>
        </w:rPr>
        <w:t>{</w:t>
        <w:br/>
        <w:t xml:space="preserve">  "domain": "Технологии в ИИ",</w:t>
        <w:br/>
        <w:t xml:space="preserve">  "year_from": 2023,</w:t>
        <w:br/>
        <w:t xml:space="preserve">  "year_to": 2026,</w:t>
        <w:br/>
        <w:t xml:space="preserve">  "limit": 15,</w:t>
        <w:br/>
        <w:t xml:space="preserve">  "profile": "gazprombank",</w:t>
        <w:br/>
        <w:t xml:space="preserve">  "filters": {</w:t>
        <w:br/>
        <w:t xml:space="preserve">    "maturity": ["Nascent", "Emerging", "Growth"]</w:t>
        <w:br/>
        <w:t xml:space="preserve">  }</w:t>
        <w:br/>
        <w:t>}</w:t>
        <w:br/>
        <w:br/>
        <w:t>Response:</w:t>
        <w:br/>
        <w:t>{</w:t>
        <w:br/>
        <w:t xml:space="preserve">  "query_id": "...",</w:t>
        <w:br/>
        <w:t xml:space="preserve">  "generated_at": "...",</w:t>
        <w:br/>
        <w:t xml:space="preserve">  "model_version": "...",</w:t>
        <w:br/>
        <w:t xml:space="preserve">  "results": [</w:t>
        <w:br/>
        <w:t xml:space="preserve">    {</w:t>
        <w:br/>
        <w:t xml:space="preserve">      "rank": 1,</w:t>
        <w:br/>
        <w:t xml:space="preserve">      "technology_id": "...",</w:t>
        <w:br/>
        <w:t xml:space="preserve">      "canonical_name": "...",</w:t>
        <w:br/>
        <w:t xml:space="preserve">      "emerging_score": 91.4,</w:t>
        <w:br/>
        <w:t xml:space="preserve">      "strategic_relevance": 88.2,</w:t>
        <w:br/>
        <w:t xml:space="preserve">      "strategic_priority": 80.7,</w:t>
        <w:br/>
        <w:t xml:space="preserve">      "evidence_confidence": 93.1,</w:t>
        <w:br/>
        <w:t xml:space="preserve">      "maturity": "Emerging"</w:t>
        <w:br/>
        <w:t xml:space="preserve">    }</w:t>
        <w:br/>
        <w:t xml:space="preserve">  ]</w:t>
        <w:br/>
        <w:t>}</w:t>
        <w:br/>
      </w:r>
    </w:p>
    <w:p>
      <w:pPr>
        <w:pStyle w:val="Heading1"/>
      </w:pPr>
      <w:r>
        <w:t>11. Frontend /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t>Экран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Содержимое</w:t>
            </w:r>
          </w:p>
        </w:tc>
      </w:tr>
      <w:tr>
        <w:tc>
          <w:tcPr>
            <w:tcW w:type="dxa" w:w="4968"/>
          </w:tcPr>
          <w:p>
            <w:r>
              <w:t>Search</w:t>
            </w:r>
          </w:p>
        </w:tc>
        <w:tc>
          <w:tcPr>
            <w:tcW w:type="dxa" w:w="4968"/>
          </w:tcPr>
          <w:p>
            <w:r>
              <w:t>Поле направления, период, профиль релевантности</w:t>
            </w:r>
          </w:p>
        </w:tc>
      </w:tr>
      <w:tr>
        <w:tc>
          <w:tcPr>
            <w:tcW w:type="dxa" w:w="4968"/>
          </w:tcPr>
          <w:p>
            <w:r>
              <w:t>TOP-15</w:t>
            </w:r>
          </w:p>
        </w:tc>
        <w:tc>
          <w:tcPr>
            <w:tcW w:type="dxa" w:w="4968"/>
          </w:tcPr>
          <w:p>
            <w:r>
              <w:t>Рейтинг, ETS, relevance, confidence, maturity</w:t>
            </w:r>
          </w:p>
        </w:tc>
      </w:tr>
      <w:tr>
        <w:tc>
          <w:tcPr>
            <w:tcW w:type="dxa" w:w="4968"/>
          </w:tcPr>
          <w:p>
            <w:r>
              <w:t>Trend card</w:t>
            </w:r>
          </w:p>
        </w:tc>
        <w:tc>
          <w:tcPr>
            <w:tcW w:type="dxa" w:w="4968"/>
          </w:tcPr>
          <w:p>
            <w:r>
              <w:t>Problem, advantage, case, metrics, sources</w:t>
            </w:r>
          </w:p>
        </w:tc>
      </w:tr>
      <w:tr>
        <w:tc>
          <w:tcPr>
            <w:tcW w:type="dxa" w:w="4968"/>
          </w:tcPr>
          <w:p>
            <w:r>
              <w:t>Timeline</w:t>
            </w:r>
          </w:p>
        </w:tc>
        <w:tc>
          <w:tcPr>
            <w:tcW w:type="dxa" w:w="4968"/>
          </w:tcPr>
          <w:p>
            <w:r>
              <w:t>Papers/preprints/patents/GitHub/R&amp;D по времени</w:t>
            </w:r>
          </w:p>
        </w:tc>
      </w:tr>
      <w:tr>
        <w:tc>
          <w:tcPr>
            <w:tcW w:type="dxa" w:w="4968"/>
          </w:tcPr>
          <w:p>
            <w:r>
              <w:t>Signal radar</w:t>
            </w:r>
          </w:p>
        </w:tc>
        <w:tc>
          <w:tcPr>
            <w:tcW w:type="dxa" w:w="4968"/>
          </w:tcPr>
          <w:p>
            <w:r>
              <w:t>Novelty, growth, acceleration, research, patent, market, adoption</w:t>
            </w:r>
          </w:p>
        </w:tc>
      </w:tr>
      <w:tr>
        <w:tc>
          <w:tcPr>
            <w:tcW w:type="dxa" w:w="4968"/>
          </w:tcPr>
          <w:p>
            <w:r>
              <w:t>Provenance</w:t>
            </w:r>
          </w:p>
        </w:tc>
        <w:tc>
          <w:tcPr>
            <w:tcW w:type="dxa" w:w="4968"/>
          </w:tcPr>
          <w:p>
            <w:r>
              <w:t>Claim → source documents → URL/DOI/patent/repo</w:t>
            </w:r>
          </w:p>
        </w:tc>
      </w:tr>
      <w:tr>
        <w:tc>
          <w:tcPr>
            <w:tcW w:type="dxa" w:w="4968"/>
          </w:tcPr>
          <w:p>
            <w:r>
              <w:t>Comparison</w:t>
            </w:r>
          </w:p>
        </w:tc>
        <w:tc>
          <w:tcPr>
            <w:tcW w:type="dxa" w:w="4968"/>
          </w:tcPr>
          <w:p>
            <w:r>
              <w:t>Сравнение 2–5 трендов</w:t>
            </w:r>
          </w:p>
        </w:tc>
      </w:tr>
      <w:tr>
        <w:tc>
          <w:tcPr>
            <w:tcW w:type="dxa" w:w="4968"/>
          </w:tcPr>
          <w:p>
            <w:r>
              <w:t>Export</w:t>
            </w:r>
          </w:p>
        </w:tc>
        <w:tc>
          <w:tcPr>
            <w:tcW w:type="dxa" w:w="4968"/>
          </w:tcPr>
          <w:p>
            <w:r>
              <w:t>CSV/Excel/Power BI/Confluence/Jira-compatible JSON</w:t>
            </w:r>
          </w:p>
        </w:tc>
      </w:tr>
    </w:tbl>
    <w:p>
      <w:pPr>
        <w:pStyle w:val="Heading2"/>
      </w:pPr>
      <w:r>
        <w:t>11.1. Визуализация</w:t>
      </w:r>
    </w:p>
    <w:p>
      <w:pPr>
        <w:pStyle w:val="ListBullet"/>
      </w:pPr>
      <w:r>
        <w:t>Radar — профиль сигналов.</w:t>
      </w:r>
    </w:p>
    <w:p>
      <w:pPr>
        <w:pStyle w:val="ListBullet"/>
      </w:pPr>
      <w:r>
        <w:t>Timeline — динамика по месяцам.</w:t>
      </w:r>
    </w:p>
    <w:p>
      <w:pPr>
        <w:pStyle w:val="ListBullet"/>
      </w:pPr>
      <w:r>
        <w:t>Stacked bar/area — вклад источников.</w:t>
      </w:r>
    </w:p>
    <w:p>
      <w:pPr>
        <w:pStyle w:val="ListBullet"/>
      </w:pPr>
      <w:r>
        <w:t>Scorecard — ETS / Strategic Relevance / Confidence / Maturity.</w:t>
      </w:r>
    </w:p>
    <w:p>
      <w:pPr>
        <w:pStyle w:val="ListBullet"/>
      </w:pPr>
      <w:r>
        <w:t>Evidence drawer — раскрытие первичных источников.</w:t>
      </w:r>
    </w:p>
    <w:p>
      <w:pPr>
        <w:pStyle w:val="Heading1"/>
      </w:pPr>
      <w:r>
        <w:t>12. RAG и защита от hallucination</w:t>
      </w:r>
    </w:p>
    <w:p>
      <w:pPr>
        <w:pStyle w:val="ListBullet"/>
      </w:pPr>
      <w:r>
        <w:t>LLM получает только отобранные документы и метрики.</w:t>
      </w:r>
    </w:p>
    <w:p>
      <w:pPr>
        <w:pStyle w:val="ListBullet"/>
      </w:pPr>
      <w:r>
        <w:t>Система запрещает LLM придумывать источник, дату, количество публикаций или патентов.</w:t>
      </w:r>
    </w:p>
    <w:p>
      <w:pPr>
        <w:pStyle w:val="ListBullet"/>
      </w:pPr>
      <w:r>
        <w:t>Каждый claim получает source_doc_ids.</w:t>
      </w:r>
    </w:p>
    <w:p>
      <w:pPr>
        <w:pStyle w:val="ListBullet"/>
      </w:pPr>
      <w:r>
        <w:t>При отсутствии достаточного evidence поле заполняется «Недостаточно данных».</w:t>
      </w:r>
    </w:p>
    <w:p>
      <w:pPr>
        <w:pStyle w:val="ListBullet"/>
      </w:pPr>
      <w:r>
        <w:t>Версия модели, prompt и evidence set сохраняются.</w:t>
      </w:r>
    </w:p>
    <w:p>
      <w:pPr>
        <w:pStyle w:val="ListBullet"/>
      </w:pPr>
      <w:r>
        <w:t>Для банка предпочтительна локальная/приватная модель; публичные LLM API не использовать без отдельного согласования ИБ.</w:t>
      </w:r>
    </w:p>
    <w:p>
      <w:pPr>
        <w:pStyle w:val="Heading1"/>
      </w:pPr>
      <w:r>
        <w:t>13. Информационная безопасность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t>Требование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Решение</w:t>
            </w:r>
          </w:p>
        </w:tc>
      </w:tr>
      <w:tr>
        <w:tc>
          <w:tcPr>
            <w:tcW w:type="dxa" w:w="4968"/>
          </w:tcPr>
          <w:p>
            <w:r>
              <w:t>On-prem/private</w:t>
            </w:r>
          </w:p>
        </w:tc>
        <w:tc>
          <w:tcPr>
            <w:tcW w:type="dxa" w:w="4968"/>
          </w:tcPr>
          <w:p>
            <w:r>
              <w:t>DB, embeddings, LLM, vector search — в контуре банка при наличии требований</w:t>
            </w:r>
          </w:p>
        </w:tc>
      </w:tr>
      <w:tr>
        <w:tc>
          <w:tcPr>
            <w:tcW w:type="dxa" w:w="4968"/>
          </w:tcPr>
          <w:p>
            <w:r>
              <w:t>Secrets</w:t>
            </w:r>
          </w:p>
        </w:tc>
        <w:tc>
          <w:tcPr>
            <w:tcW w:type="dxa" w:w="4968"/>
          </w:tcPr>
          <w:p>
            <w:r>
              <w:t>Vault/KMS; API keys не хранить в коде</w:t>
            </w:r>
          </w:p>
        </w:tc>
      </w:tr>
      <w:tr>
        <w:tc>
          <w:tcPr>
            <w:tcW w:type="dxa" w:w="4968"/>
          </w:tcPr>
          <w:p>
            <w:r>
              <w:t>RBAC</w:t>
            </w:r>
          </w:p>
        </w:tc>
        <w:tc>
          <w:tcPr>
            <w:tcW w:type="dxa" w:w="4968"/>
          </w:tcPr>
          <w:p>
            <w:r>
              <w:t>Пользователь/аналитик/администратор</w:t>
            </w:r>
          </w:p>
        </w:tc>
      </w:tr>
      <w:tr>
        <w:tc>
          <w:tcPr>
            <w:tcW w:type="dxa" w:w="4968"/>
          </w:tcPr>
          <w:p>
            <w:r>
              <w:t>Audit</w:t>
            </w:r>
          </w:p>
        </w:tc>
        <w:tc>
          <w:tcPr>
            <w:tcW w:type="dxa" w:w="4968"/>
          </w:tcPr>
          <w:p>
            <w:r>
              <w:t>Логировать запросы, версии моделей, источники и действия администратора</w:t>
            </w:r>
          </w:p>
        </w:tc>
      </w:tr>
      <w:tr>
        <w:tc>
          <w:tcPr>
            <w:tcW w:type="dxa" w:w="4968"/>
          </w:tcPr>
          <w:p>
            <w:r>
              <w:t>Data minimization</w:t>
            </w:r>
          </w:p>
        </w:tc>
        <w:tc>
          <w:tcPr>
            <w:tcW w:type="dxa" w:w="4968"/>
          </w:tcPr>
          <w:p>
            <w:r>
              <w:t>Не собирать персональные данные без необходимости</w:t>
            </w:r>
          </w:p>
        </w:tc>
      </w:tr>
      <w:tr>
        <w:tc>
          <w:tcPr>
            <w:tcW w:type="dxa" w:w="4968"/>
          </w:tcPr>
          <w:p>
            <w:r>
              <w:t>Network</w:t>
            </w:r>
          </w:p>
        </w:tc>
        <w:tc>
          <w:tcPr>
            <w:tcW w:type="dxa" w:w="4968"/>
          </w:tcPr>
          <w:p>
            <w:r>
              <w:t>Egress allowlist для внешних источников ingestion</w:t>
            </w:r>
          </w:p>
        </w:tc>
      </w:tr>
      <w:tr>
        <w:tc>
          <w:tcPr>
            <w:tcW w:type="dxa" w:w="4968"/>
          </w:tcPr>
          <w:p>
            <w:r>
              <w:t>LLM</w:t>
            </w:r>
          </w:p>
        </w:tc>
        <w:tc>
          <w:tcPr>
            <w:tcW w:type="dxa" w:w="4968"/>
          </w:tcPr>
          <w:p>
            <w:r>
              <w:t>Prompt/data boundary; запрет передачи внутренней информации наружу</w:t>
            </w:r>
          </w:p>
        </w:tc>
      </w:tr>
      <w:tr>
        <w:tc>
          <w:tcPr>
            <w:tcW w:type="dxa" w:w="4968"/>
          </w:tcPr>
          <w:p>
            <w:r>
              <w:t>Provenance</w:t>
            </w:r>
          </w:p>
        </w:tc>
        <w:tc>
          <w:tcPr>
            <w:tcW w:type="dxa" w:w="4968"/>
          </w:tcPr>
          <w:p>
            <w:r>
              <w:t>Неизменяемый журнал источников для аналитических результатов</w:t>
            </w:r>
          </w:p>
        </w:tc>
      </w:tr>
    </w:tbl>
    <w:p>
      <w:pPr>
        <w:pStyle w:val="Heading1"/>
      </w:pPr>
      <w:r>
        <w:t>14. Валидация качества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t>Тест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Метрика/критерий</w:t>
            </w:r>
          </w:p>
        </w:tc>
      </w:tr>
      <w:tr>
        <w:tc>
          <w:tcPr>
            <w:tcW w:type="dxa" w:w="4968"/>
          </w:tcPr>
          <w:p>
            <w:r>
              <w:t>Entity resolution</w:t>
            </w:r>
          </w:p>
        </w:tc>
        <w:tc>
          <w:tcPr>
            <w:tcW w:type="dxa" w:w="4968"/>
          </w:tcPr>
          <w:p>
            <w:r>
              <w:t>Precision/Recall на вручную размеченной выборке</w:t>
            </w:r>
          </w:p>
        </w:tc>
      </w:tr>
      <w:tr>
        <w:tc>
          <w:tcPr>
            <w:tcW w:type="dxa" w:w="4968"/>
          </w:tcPr>
          <w:p>
            <w:r>
              <w:t>Cluster coherence</w:t>
            </w:r>
          </w:p>
        </w:tc>
        <w:tc>
          <w:tcPr>
            <w:tcW w:type="dxa" w:w="4968"/>
          </w:tcPr>
          <w:p>
            <w:r>
              <w:t>Human rating + semantic coherence</w:t>
            </w:r>
          </w:p>
        </w:tc>
      </w:tr>
      <w:tr>
        <w:tc>
          <w:tcPr>
            <w:tcW w:type="dxa" w:w="4968"/>
          </w:tcPr>
          <w:p>
            <w:r>
              <w:t>Emerging ranking</w:t>
            </w:r>
          </w:p>
        </w:tc>
        <w:tc>
          <w:tcPr>
            <w:tcW w:type="dxa" w:w="4968"/>
          </w:tcPr>
          <w:p>
            <w:r>
              <w:t>Precision@15 по экспертной панели</w:t>
            </w:r>
          </w:p>
        </w:tc>
      </w:tr>
      <w:tr>
        <w:tc>
          <w:tcPr>
            <w:tcW w:type="dxa" w:w="4968"/>
          </w:tcPr>
          <w:p>
            <w:r>
              <w:t>Novelty</w:t>
            </w:r>
          </w:p>
        </w:tc>
        <w:tc>
          <w:tcPr>
            <w:tcW w:type="dxa" w:w="4968"/>
          </w:tcPr>
          <w:p>
            <w:r>
              <w:t>Корректность first-observed/priority-date</w:t>
            </w:r>
          </w:p>
        </w:tc>
      </w:tr>
      <w:tr>
        <w:tc>
          <w:tcPr>
            <w:tcW w:type="dxa" w:w="4968"/>
          </w:tcPr>
          <w:p>
            <w:r>
              <w:t>Source integrity</w:t>
            </w:r>
          </w:p>
        </w:tc>
        <w:tc>
          <w:tcPr>
            <w:tcW w:type="dxa" w:w="4968"/>
          </w:tcPr>
          <w:p>
            <w:r>
              <w:t>100% количественных claims имеют source IDs</w:t>
            </w:r>
          </w:p>
        </w:tc>
      </w:tr>
      <w:tr>
        <w:tc>
          <w:tcPr>
            <w:tcW w:type="dxa" w:w="4968"/>
          </w:tcPr>
          <w:p>
            <w:r>
              <w:t>Freshness</w:t>
            </w:r>
          </w:p>
        </w:tc>
        <w:tc>
          <w:tcPr>
            <w:tcW w:type="dxa" w:w="4968"/>
          </w:tcPr>
          <w:p>
            <w:r>
              <w:t>SLA ingestion по каждому источнику</w:t>
            </w:r>
          </w:p>
        </w:tc>
      </w:tr>
      <w:tr>
        <w:tc>
          <w:tcPr>
            <w:tcW w:type="dxa" w:w="4968"/>
          </w:tcPr>
          <w:p>
            <w:r>
              <w:t>Duplicate rate</w:t>
            </w:r>
          </w:p>
        </w:tc>
        <w:tc>
          <w:tcPr>
            <w:tcW w:type="dxa" w:w="4968"/>
          </w:tcPr>
          <w:p>
            <w:r>
              <w:t>&lt;1% после нормализации для ключевых entity types — целевой KPI</w:t>
            </w:r>
          </w:p>
        </w:tc>
      </w:tr>
      <w:tr>
        <w:tc>
          <w:tcPr>
            <w:tcW w:type="dxa" w:w="4968"/>
          </w:tcPr>
          <w:p>
            <w:r>
              <w:t>LLM factuality</w:t>
            </w:r>
          </w:p>
        </w:tc>
        <w:tc>
          <w:tcPr>
            <w:tcW w:type="dxa" w:w="4968"/>
          </w:tcPr>
          <w:p>
            <w:r>
              <w:t>Citation/claim support rate</w:t>
            </w:r>
          </w:p>
        </w:tc>
      </w:tr>
      <w:tr>
        <w:tc>
          <w:tcPr>
            <w:tcW w:type="dxa" w:w="4968"/>
          </w:tcPr>
          <w:p>
            <w:r>
              <w:t>Reproducibility</w:t>
            </w:r>
          </w:p>
        </w:tc>
        <w:tc>
          <w:tcPr>
            <w:tcW w:type="dxa" w:w="4968"/>
          </w:tcPr>
          <w:p>
            <w:r>
              <w:t>Одинаковый dataset + model version → воспроизводимый score</w:t>
            </w:r>
          </w:p>
        </w:tc>
      </w:tr>
    </w:tbl>
    <w:p>
      <w:pPr>
        <w:pStyle w:val="Heading2"/>
      </w:pPr>
      <w:r>
        <w:t>14.1. Human-in-the-loop</w:t>
      </w:r>
    </w:p>
    <w:p>
      <w:r>
        <w:t>До обучения supervised ranking-модели экспертная разметка обязательна. Рекомендуется собрать историческую выборку из 100–300 технологических кластеров и разметить: emerging/not emerging, maturity, strategic relevance, quality of evidence.</w:t>
      </w:r>
    </w:p>
    <w:p>
      <w:pPr>
        <w:pStyle w:val="Heading1"/>
      </w:pPr>
      <w:r>
        <w:t>15. Acceptance Criteria MVP</w:t>
      </w:r>
    </w:p>
    <w:p>
      <w:pPr>
        <w:pStyle w:val="ListBullet"/>
      </w:pPr>
      <w:r>
        <w:t>Пользователь может ввести произвольное технологическое направление на русском/английском.</w:t>
      </w:r>
    </w:p>
    <w:p>
      <w:pPr>
        <w:pStyle w:val="ListBullet"/>
      </w:pPr>
      <w:r>
        <w:t>Система возвращает TOP-15 с уникальными technology_id.</w:t>
      </w:r>
    </w:p>
    <w:p>
      <w:pPr>
        <w:pStyle w:val="ListBullet"/>
      </w:pPr>
      <w:r>
        <w:t>Каждый тренд имеет ETS, maturity и confidence.</w:t>
      </w:r>
    </w:p>
    <w:p>
      <w:pPr>
        <w:pStyle w:val="ListBullet"/>
      </w:pPr>
      <w:r>
        <w:t>Каждый тренд имеет timeline минимум по 3–4 типам сигналов.</w:t>
      </w:r>
    </w:p>
    <w:p>
      <w:pPr>
        <w:pStyle w:val="ListBullet"/>
      </w:pPr>
      <w:r>
        <w:t>Разные названия одной технологии объединяются с сохранением mapping_confidence.</w:t>
      </w:r>
    </w:p>
    <w:p>
      <w:pPr>
        <w:pStyle w:val="ListBullet"/>
      </w:pPr>
      <w:r>
        <w:t>Для каждого тренда доступны первичные/вторичные источники.</w:t>
      </w:r>
    </w:p>
    <w:p>
      <w:pPr>
        <w:pStyle w:val="ListBullet"/>
      </w:pPr>
      <w:r>
        <w:t>Количественные claims раскрываются до конкретных документов.</w:t>
      </w:r>
    </w:p>
    <w:p>
      <w:pPr>
        <w:pStyle w:val="ListBullet"/>
      </w:pPr>
      <w:r>
        <w:t>При недостатке evidence система явно сообщает об этом.</w:t>
      </w:r>
    </w:p>
    <w:p>
      <w:pPr>
        <w:pStyle w:val="ListBullet"/>
      </w:pPr>
      <w:r>
        <w:t>Модель и версия данных сохраняются для воспроизводимости.</w:t>
      </w:r>
    </w:p>
    <w:p>
      <w:pPr>
        <w:pStyle w:val="ListBullet"/>
      </w:pPr>
      <w:r>
        <w:t>Сервис не требует публичного LLM API для обработки чувствительных данных.</w:t>
      </w:r>
    </w:p>
    <w:p>
      <w:pPr>
        <w:pStyle w:val="ListBullet"/>
      </w:pPr>
      <w:r>
        <w:t>Ingestion failures видны администратору.</w:t>
      </w:r>
    </w:p>
    <w:p>
      <w:pPr>
        <w:pStyle w:val="ListBullet"/>
      </w:pPr>
      <w:r>
        <w:t>Есть export JSON/CSV для интеграций.</w:t>
      </w:r>
    </w:p>
    <w:p>
      <w:pPr>
        <w:pStyle w:val="Heading1"/>
      </w:pPr>
      <w:r>
        <w:t>16. Рекомендуемый технологический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t>Слой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Рекомендуемый стек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Python 3.12+, FastAPI, Pydantic</w:t>
            </w:r>
          </w:p>
        </w:tc>
      </w:tr>
      <w:tr>
        <w:tc>
          <w:tcPr>
            <w:tcW w:type="dxa" w:w="4968"/>
          </w:tcPr>
          <w:p>
            <w:r>
              <w:t>DB</w:t>
            </w:r>
          </w:p>
        </w:tc>
        <w:tc>
          <w:tcPr>
            <w:tcW w:type="dxa" w:w="4968"/>
          </w:tcPr>
          <w:p>
            <w:r>
              <w:t>PostgreSQL 16+ + pgvector</w:t>
            </w:r>
          </w:p>
        </w:tc>
      </w:tr>
      <w:tr>
        <w:tc>
          <w:tcPr>
            <w:tcW w:type="dxa" w:w="4968"/>
          </w:tcPr>
          <w:p>
            <w:r>
              <w:t>Object storage</w:t>
            </w:r>
          </w:p>
        </w:tc>
        <w:tc>
          <w:tcPr>
            <w:tcW w:type="dxa" w:w="4968"/>
          </w:tcPr>
          <w:p>
            <w:r>
              <w:t>S3-compatible / MinIO</w:t>
            </w:r>
          </w:p>
        </w:tc>
      </w:tr>
      <w:tr>
        <w:tc>
          <w:tcPr>
            <w:tcW w:type="dxa" w:w="4968"/>
          </w:tcPr>
          <w:p>
            <w:r>
              <w:t>Queue</w:t>
            </w:r>
          </w:p>
        </w:tc>
        <w:tc>
          <w:tcPr>
            <w:tcW w:type="dxa" w:w="4968"/>
          </w:tcPr>
          <w:p>
            <w:r>
              <w:t>Redis/RabbitMQ/Kafka — по нагрузке</w:t>
            </w:r>
          </w:p>
        </w:tc>
      </w:tr>
      <w:tr>
        <w:tc>
          <w:tcPr>
            <w:tcW w:type="dxa" w:w="4968"/>
          </w:tcPr>
          <w:p>
            <w:r>
              <w:t>Orchestration</w:t>
            </w:r>
          </w:p>
        </w:tc>
        <w:tc>
          <w:tcPr>
            <w:tcW w:type="dxa" w:w="4968"/>
          </w:tcPr>
          <w:p>
            <w:r>
              <w:t>Airflow или Prefect</w:t>
            </w:r>
          </w:p>
        </w:tc>
      </w:tr>
      <w:tr>
        <w:tc>
          <w:tcPr>
            <w:tcW w:type="dxa" w:w="4968"/>
          </w:tcPr>
          <w:p>
            <w:r>
              <w:t>NLP</w:t>
            </w:r>
          </w:p>
        </w:tc>
        <w:tc>
          <w:tcPr>
            <w:tcW w:type="dxa" w:w="4968"/>
          </w:tcPr>
          <w:p>
            <w:r>
              <w:t>sentence-transformers / BGE / multilingual model; SciBERT как эксперимент</w:t>
            </w:r>
          </w:p>
        </w:tc>
      </w:tr>
      <w:tr>
        <w:tc>
          <w:tcPr>
            <w:tcW w:type="dxa" w:w="4968"/>
          </w:tcPr>
          <w:p>
            <w:r>
              <w:t>Clustering</w:t>
            </w:r>
          </w:p>
        </w:tc>
        <w:tc>
          <w:tcPr>
            <w:tcW w:type="dxa" w:w="4968"/>
          </w:tcPr>
          <w:p>
            <w:r>
              <w:t>HDBSCAN + BERTopic; альтернативы тестируются</w:t>
            </w:r>
          </w:p>
        </w:tc>
      </w:tr>
      <w:tr>
        <w:tc>
          <w:tcPr>
            <w:tcW w:type="dxa" w:w="4968"/>
          </w:tcPr>
          <w:p>
            <w:r>
              <w:t>LLM</w:t>
            </w:r>
          </w:p>
        </w:tc>
        <w:tc>
          <w:tcPr>
            <w:tcW w:type="dxa" w:w="4968"/>
          </w:tcPr>
          <w:p>
            <w:r>
              <w:t>On-prem/private model через внутренний gateway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React + Next.js + TypeScript</w:t>
            </w:r>
          </w:p>
        </w:tc>
      </w:tr>
      <w:tr>
        <w:tc>
          <w:tcPr>
            <w:tcW w:type="dxa" w:w="4968"/>
          </w:tcPr>
          <w:p>
            <w:r>
              <w:t>Charts</w:t>
            </w:r>
          </w:p>
        </w:tc>
        <w:tc>
          <w:tcPr>
            <w:tcW w:type="dxa" w:w="4968"/>
          </w:tcPr>
          <w:p>
            <w:r>
              <w:t>ECharts/Recharts</w:t>
            </w:r>
          </w:p>
        </w:tc>
      </w:tr>
      <w:tr>
        <w:tc>
          <w:tcPr>
            <w:tcW w:type="dxa" w:w="4968"/>
          </w:tcPr>
          <w:p>
            <w:r>
              <w:t>Observability</w:t>
            </w:r>
          </w:p>
        </w:tc>
        <w:tc>
          <w:tcPr>
            <w:tcW w:type="dxa" w:w="4968"/>
          </w:tcPr>
          <w:p>
            <w:r>
              <w:t>Prometheus + Grafana + centralized logs</w:t>
            </w:r>
          </w:p>
        </w:tc>
      </w:tr>
      <w:tr>
        <w:tc>
          <w:tcPr>
            <w:tcW w:type="dxa" w:w="4968"/>
          </w:tcPr>
          <w:p>
            <w:r>
              <w:t>CI/CD</w:t>
            </w:r>
          </w:p>
        </w:tc>
        <w:tc>
          <w:tcPr>
            <w:tcW w:type="dxa" w:w="4968"/>
          </w:tcPr>
          <w:p>
            <w:r>
              <w:t>GitLab CI/Jenkins/GitHub Enterprise — по стандарту банка</w:t>
            </w:r>
          </w:p>
        </w:tc>
      </w:tr>
      <w:tr>
        <w:tc>
          <w:tcPr>
            <w:tcW w:type="dxa" w:w="4968"/>
          </w:tcPr>
          <w:p>
            <w:r>
              <w:t>Containerization</w:t>
            </w:r>
          </w:p>
        </w:tc>
        <w:tc>
          <w:tcPr>
            <w:tcW w:type="dxa" w:w="4968"/>
          </w:tcPr>
          <w:p>
            <w:r>
              <w:t>Docker; Kubernetes/OpenShift при наличии банковского стандарта</w:t>
            </w:r>
          </w:p>
        </w:tc>
      </w:tr>
    </w:tbl>
    <w:p>
      <w:pPr>
        <w:pStyle w:val="Heading1"/>
      </w:pPr>
      <w:r>
        <w:t>17. План реализации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t>Этап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Результат</w:t>
            </w:r>
          </w:p>
        </w:tc>
      </w:tr>
      <w:tr>
        <w:tc>
          <w:tcPr>
            <w:tcW w:type="dxa" w:w="4968"/>
          </w:tcPr>
          <w:p>
            <w:r>
              <w:t>0. Discovery</w:t>
            </w:r>
          </w:p>
        </w:tc>
        <w:tc>
          <w:tcPr>
            <w:tcW w:type="dxa" w:w="4968"/>
          </w:tcPr>
          <w:p>
            <w:r>
              <w:t>Источники, лицензии, ИБ, ontology draft, 10–20 тестовых запросов</w:t>
            </w:r>
          </w:p>
        </w:tc>
      </w:tr>
      <w:tr>
        <w:tc>
          <w:tcPr>
            <w:tcW w:type="dxa" w:w="4968"/>
          </w:tcPr>
          <w:p>
            <w:r>
              <w:t>1. Data foundation</w:t>
            </w:r>
          </w:p>
        </w:tc>
        <w:tc>
          <w:tcPr>
            <w:tcW w:type="dxa" w:w="4968"/>
          </w:tcPr>
          <w:p>
            <w:r>
              <w:t>DB schema, ingestion, raw storage, source monitoring</w:t>
            </w:r>
          </w:p>
        </w:tc>
      </w:tr>
      <w:tr>
        <w:tc>
          <w:tcPr>
            <w:tcW w:type="dxa" w:w="4968"/>
          </w:tcPr>
          <w:p>
            <w:r>
              <w:t>2. Technology ontology</w:t>
            </w:r>
          </w:p>
        </w:tc>
        <w:tc>
          <w:tcPr>
            <w:tcW w:type="dxa" w:w="4968"/>
          </w:tcPr>
          <w:p>
            <w:r>
              <w:t>Entity resolution, aliases, mappings, embeddings</w:t>
            </w:r>
          </w:p>
        </w:tc>
      </w:tr>
      <w:tr>
        <w:tc>
          <w:tcPr>
            <w:tcW w:type="dxa" w:w="4968"/>
          </w:tcPr>
          <w:p>
            <w:r>
              <w:t>3. Trend engine</w:t>
            </w:r>
          </w:p>
        </w:tc>
        <w:tc>
          <w:tcPr>
            <w:tcW w:type="dxa" w:w="4968"/>
          </w:tcPr>
          <w:p>
            <w:r>
              <w:t>Metrics, time series, clustering, ETS, maturity</w:t>
            </w:r>
          </w:p>
        </w:tc>
      </w:tr>
      <w:tr>
        <w:tc>
          <w:tcPr>
            <w:tcW w:type="dxa" w:w="4968"/>
          </w:tcPr>
          <w:p>
            <w:r>
              <w:t>4. RAG</w:t>
            </w:r>
          </w:p>
        </w:tc>
        <w:tc>
          <w:tcPr>
            <w:tcW w:type="dxa" w:w="4968"/>
          </w:tcPr>
          <w:p>
            <w:r>
              <w:t>Evidence retrieval, structured generation, provenance</w:t>
            </w:r>
          </w:p>
        </w:tc>
      </w:tr>
      <w:tr>
        <w:tc>
          <w:tcPr>
            <w:tcW w:type="dxa" w:w="4968"/>
          </w:tcPr>
          <w:p>
            <w:r>
              <w:t>5. UI</w:t>
            </w:r>
          </w:p>
        </w:tc>
        <w:tc>
          <w:tcPr>
            <w:tcW w:type="dxa" w:w="4968"/>
          </w:tcPr>
          <w:p>
            <w:r>
              <w:t>TOP-15, cards, timelines, radar, provenance</w:t>
            </w:r>
          </w:p>
        </w:tc>
      </w:tr>
      <w:tr>
        <w:tc>
          <w:tcPr>
            <w:tcW w:type="dxa" w:w="4968"/>
          </w:tcPr>
          <w:p>
            <w:r>
              <w:t>6. Validation</w:t>
            </w:r>
          </w:p>
        </w:tc>
        <w:tc>
          <w:tcPr>
            <w:tcW w:type="dxa" w:w="4968"/>
          </w:tcPr>
          <w:p>
            <w:r>
              <w:t>Expert benchmark, scoring calibration, hallucination tests</w:t>
            </w:r>
          </w:p>
        </w:tc>
      </w:tr>
      <w:tr>
        <w:tc>
          <w:tcPr>
            <w:tcW w:type="dxa" w:w="4968"/>
          </w:tcPr>
          <w:p>
            <w:r>
              <w:t>7. Pilot</w:t>
            </w:r>
          </w:p>
        </w:tc>
        <w:tc>
          <w:tcPr>
            <w:tcW w:type="dxa" w:w="4968"/>
          </w:tcPr>
          <w:p>
            <w:r>
              <w:t>Ограниченная группа стратегов</w:t>
            </w:r>
          </w:p>
        </w:tc>
      </w:tr>
      <w:tr>
        <w:tc>
          <w:tcPr>
            <w:tcW w:type="dxa" w:w="4968"/>
          </w:tcPr>
          <w:p>
            <w:r>
              <w:t>8. Production</w:t>
            </w:r>
          </w:p>
        </w:tc>
        <w:tc>
          <w:tcPr>
            <w:tcW w:type="dxa" w:w="4968"/>
          </w:tcPr>
          <w:p>
            <w:r>
              <w:t>SSO/RBAC, HA, monitoring, backups, SLA</w:t>
            </w:r>
          </w:p>
        </w:tc>
      </w:tr>
    </w:tbl>
    <w:p>
      <w:pPr>
        <w:pStyle w:val="Heading1"/>
      </w:pPr>
      <w:r>
        <w:t>18. Вопросы, которые должны быть закрыты до Production</w:t>
      </w:r>
    </w:p>
    <w:p>
      <w:pPr>
        <w:pStyle w:val="ListBullet"/>
      </w:pPr>
      <w:r>
        <w:t>Какой именно on-prem/private LLM и embedding stack разрешён ИБ Газпромбанка?</w:t>
      </w:r>
    </w:p>
    <w:p>
      <w:pPr>
        <w:pStyle w:val="ListBullet"/>
      </w:pPr>
      <w:r>
        <w:t>Есть ли лицензии/доступ к Lens, Gartner, PitchBook, IDC и другим коммерческим источникам?</w:t>
      </w:r>
    </w:p>
    <w:p>
      <w:pPr>
        <w:pStyle w:val="ListBullet"/>
      </w:pPr>
      <w:r>
        <w:t>Какой объём исторических данных требуется: 3, 5, 10+ лет?</w:t>
      </w:r>
    </w:p>
    <w:p>
      <w:pPr>
        <w:pStyle w:val="ListBullet"/>
      </w:pPr>
      <w:r>
        <w:t>Нужен ли глобальный охват или приоритет РФ/СНГ/Европы?</w:t>
      </w:r>
    </w:p>
    <w:p>
      <w:pPr>
        <w:pStyle w:val="ListBullet"/>
      </w:pPr>
      <w:r>
        <w:t>Какие направления считать стратегически релевантными банку?</w:t>
      </w:r>
    </w:p>
    <w:p>
      <w:pPr>
        <w:pStyle w:val="ListBullet"/>
      </w:pPr>
      <w:r>
        <w:t>Какой SLA обновления считается приемлемым?</w:t>
      </w:r>
    </w:p>
    <w:p>
      <w:pPr>
        <w:pStyle w:val="ListBullet"/>
      </w:pPr>
      <w:r>
        <w:t>Какие внутренние источники банка можно использовать как дополнительный сигнал?</w:t>
      </w:r>
    </w:p>
    <w:p>
      <w:pPr>
        <w:pStyle w:val="ListBullet"/>
      </w:pPr>
      <w:r>
        <w:t>Какие системы являются целевыми для экспорта: Power BI, Jira, Confluence, DWH?</w:t>
      </w:r>
    </w:p>
    <w:p>
      <w:pPr>
        <w:pStyle w:val="ListBullet"/>
      </w:pPr>
      <w:r>
        <w:t>Кто является владельцем taxonomy и кто утверждает спорные mappings?</w:t>
      </w:r>
    </w:p>
    <w:p>
      <w:pPr>
        <w:pStyle w:val="ListBullet"/>
      </w:pPr>
      <w:r>
        <w:t>Какой уровень объяснимости нужен для решений инвестиционного/стратегического характера?</w:t>
      </w:r>
    </w:p>
    <w:p>
      <w:pPr>
        <w:pStyle w:val="Heading1"/>
      </w:pPr>
      <w:r>
        <w:t>19. Источники и ссылки для технической проверки</w:t>
      </w:r>
    </w:p>
    <w:p>
      <w:r>
        <w:rPr>
          <w:b/>
        </w:rPr>
        <w:t xml:space="preserve">OpenAlex Developers — changefiles/incremental data: </w:t>
      </w:r>
      <w:r>
        <w:t>https://developers.openalex.org/download/changefiles</w:t>
      </w:r>
    </w:p>
    <w:p>
      <w:r>
        <w:rPr>
          <w:b/>
        </w:rPr>
        <w:t xml:space="preserve">OpenAlex — relational database guidance: </w:t>
      </w:r>
      <w:r>
        <w:t>https://docs.openalex.org/download-all-data/upload-to-your-database/load-to-a-relational-database</w:t>
      </w:r>
    </w:p>
    <w:p>
      <w:r>
        <w:rPr>
          <w:b/>
        </w:rPr>
        <w:t xml:space="preserve">GitHub REST API rate limits: </w:t>
      </w:r>
      <w:r>
        <w:t>https://docs.github.com/en/rest/using-the-rest-api/rate-limits-for-the-rest-api</w:t>
      </w:r>
    </w:p>
    <w:p>
      <w:r>
        <w:rPr>
          <w:b/>
        </w:rPr>
        <w:t xml:space="preserve">GitHub REST API best practices: </w:t>
      </w:r>
      <w:r>
        <w:t>https://docs.github.com/en/rest/using-the-rest-api/best-practices-for-the-rest-api</w:t>
      </w:r>
    </w:p>
    <w:p>
      <w:r>
        <w:rPr>
          <w:b/>
        </w:rPr>
        <w:t xml:space="preserve">EPO Fair Use / OPS limits: </w:t>
      </w:r>
      <w:r>
        <w:t>https://www.epo.org/en/service-support/ordering/fair-use</w:t>
      </w:r>
    </w:p>
    <w:p>
      <w:r>
        <w:rPr>
          <w:b/>
        </w:rPr>
        <w:t xml:space="preserve">CORDIS Data Extraction API: </w:t>
      </w:r>
      <w:r>
        <w:t>https://cordis.europa.eu/about/dataextractions-api</w:t>
      </w:r>
    </w:p>
    <w:p>
      <w:r>
        <w:rPr>
          <w:b/>
        </w:rPr>
        <w:t xml:space="preserve">CORDIS Services / bulk data: </w:t>
      </w:r>
      <w:r>
        <w:t>https://cordis.europa.eu/about/services</w:t>
      </w:r>
    </w:p>
    <w:p>
      <w:r>
        <w:rPr>
          <w:b/>
        </w:rPr>
        <w:t xml:space="preserve">GDELT DOC API: </w:t>
      </w:r>
      <w:r>
        <w:t>https://blog.gdeltproject.org/gdelt-doc-2-0-api-debuts/</w:t>
      </w:r>
    </w:p>
    <w:p>
      <w:pPr>
        <w:pStyle w:val="Heading1"/>
      </w:pPr>
      <w:r>
        <w:t>20. Deliverables команды разработки</w:t>
      </w:r>
    </w:p>
    <w:p>
      <w:pPr>
        <w:pStyle w:val="ListBullet"/>
      </w:pPr>
      <w:r>
        <w:t>Source connectors с retry/backoff, rate-limit handling и ingestion audit.</w:t>
      </w:r>
    </w:p>
    <w:p>
      <w:pPr>
        <w:pStyle w:val="ListBullet"/>
      </w:pPr>
      <w:r>
        <w:t>PostgreSQL schema + migrations.</w:t>
      </w:r>
    </w:p>
    <w:p>
      <w:pPr>
        <w:pStyle w:val="ListBullet"/>
      </w:pPr>
      <w:r>
        <w:t>Technology ontology и mapping service.</w:t>
      </w:r>
    </w:p>
    <w:p>
      <w:pPr>
        <w:pStyle w:val="ListBullet"/>
      </w:pPr>
      <w:r>
        <w:t>ML/NLP pipeline + versioned models.</w:t>
      </w:r>
    </w:p>
    <w:p>
      <w:pPr>
        <w:pStyle w:val="ListBullet"/>
      </w:pPr>
      <w:r>
        <w:t>Trend scoring service.</w:t>
      </w:r>
    </w:p>
    <w:p>
      <w:pPr>
        <w:pStyle w:val="ListBullet"/>
      </w:pPr>
      <w:r>
        <w:t>RAG/evidence service.</w:t>
      </w:r>
    </w:p>
    <w:p>
      <w:pPr>
        <w:pStyle w:val="ListBullet"/>
      </w:pPr>
      <w:r>
        <w:t>FastAPI backend + OpenAPI specification.</w:t>
      </w:r>
    </w:p>
    <w:p>
      <w:pPr>
        <w:pStyle w:val="ListBullet"/>
      </w:pPr>
      <w:r>
        <w:t>Frontend dashboard.</w:t>
      </w:r>
    </w:p>
    <w:p>
      <w:pPr>
        <w:pStyle w:val="ListBullet"/>
      </w:pPr>
      <w:r>
        <w:t>Automated tests + data-quality tests.</w:t>
      </w:r>
    </w:p>
    <w:p>
      <w:pPr>
        <w:pStyle w:val="ListBullet"/>
      </w:pPr>
      <w:r>
        <w:t>Monitoring and alerting.</w:t>
      </w:r>
    </w:p>
    <w:p>
      <w:pPr>
        <w:pStyle w:val="ListBullet"/>
      </w:pPr>
      <w:r>
        <w:t>Deployment manifests.</w:t>
      </w:r>
    </w:p>
    <w:p>
      <w:pPr>
        <w:pStyle w:val="ListBullet"/>
      </w:pPr>
      <w:r>
        <w:t>Technical documentation/runbook.</w:t>
      </w:r>
    </w:p>
    <w:p>
      <w:pPr>
        <w:pStyle w:val="ListBullet"/>
      </w:pPr>
      <w:r>
        <w:t>Expert validation report.</w:t>
      </w:r>
    </w:p>
    <w:p/>
    <w:p>
      <w:r>
        <w:rPr>
          <w:b/>
        </w:rPr>
        <w:t xml:space="preserve">Ключевое решение ТЗ: </w:t>
      </w:r>
      <w:r>
        <w:t>система не должна выдавать тренд только потому, что LLM нашла его в тексте. Тренд сначала должен быть подтверждён измеримыми временными сигналами и связью с источниками; LLM используется для объяснения, суммаризации и формирования человекочитаемой карточки.</w:t>
      </w:r>
    </w:p>
    <w:p>
      <w:r>
        <w:br w:type="page"/>
      </w:r>
    </w:p>
    <w:p>
      <w:pPr>
        <w:pStyle w:val="Heading1"/>
      </w:pPr>
      <w:r>
        <w:t>21. Дополнение версии 1.1 — точки роста, риски и обязательные механизмы</w:t>
      </w:r>
    </w:p>
    <w:p>
      <w:pPr>
        <w:pStyle w:val="Heading2"/>
      </w:pPr>
      <w:r>
        <w:t>21.1. Human-in-the-loop для Entity Resolution</w:t>
      </w:r>
    </w:p>
    <w:p>
      <w:r>
        <w:t>Entity Resolution является критическим компонентом системы. Автоматическое сопоставление arXiv categories, OpenAlex Topics, CPC/IPC, patent titles, GitHub topics и названий компаний не должно считаться безошибочным. Значения confidence, полученные моделью, являются оценкой, а не гарантией корректности.</w:t>
      </w:r>
    </w:p>
    <w:p>
      <w:r>
        <w:t>MVP должен предоставить экспертный интерфейс для:</w:t>
      </w:r>
    </w:p>
    <w:p>
      <w:pPr>
        <w:pStyle w:val="ListBullet"/>
      </w:pPr>
      <w:r>
        <w:t>подтверждения связи source entity → canonical technology;</w:t>
      </w:r>
    </w:p>
    <w:p>
      <w:pPr>
        <w:pStyle w:val="ListBullet"/>
      </w:pPr>
      <w:r>
        <w:t>отклонения ошибочной связи;</w:t>
      </w:r>
    </w:p>
    <w:p>
      <w:pPr>
        <w:pStyle w:val="ListBullet"/>
      </w:pPr>
      <w:r>
        <w:t>выбора другой canonical technology;</w:t>
      </w:r>
    </w:p>
    <w:p>
      <w:pPr>
        <w:pStyle w:val="ListBullet"/>
      </w:pPr>
      <w:r>
        <w:t>объединения двух ошибочно разделённых кластеров;</w:t>
      </w:r>
    </w:p>
    <w:p>
      <w:pPr>
        <w:pStyle w:val="ListBullet"/>
      </w:pPr>
      <w:r>
        <w:t>разделения ошибочно объединённого кластера;</w:t>
      </w:r>
    </w:p>
    <w:p>
      <w:pPr>
        <w:pStyle w:val="ListBullet"/>
      </w:pPr>
      <w:r>
        <w:t>исправления canonical name и alias;</w:t>
      </w:r>
    </w:p>
    <w:p>
      <w:pPr>
        <w:pStyle w:val="ListBullet"/>
      </w:pPr>
      <w:r>
        <w:t>оценки качества evidence;</w:t>
      </w:r>
    </w:p>
    <w:p>
      <w:pPr>
        <w:pStyle w:val="ListBullet"/>
      </w:pPr>
      <w:r>
        <w:t>маркировки технологии как Emerging / Not Emerging / Mature.</w:t>
      </w:r>
    </w:p>
    <w:p>
      <w:r>
        <w:t>Все решения экспертов должны сохраняться и использоваться для оценки и последующей калибровки моделей.</w:t>
      </w:r>
    </w:p>
    <w:p>
      <w:r>
        <w:t>Таблица expert_feedback:</w:t>
      </w:r>
    </w:p>
    <w:p>
      <w:r>
        <w:t>id UUID PK; user_id UUID; entity_id UUID; source_entity_id UUID; old_mapping UUID NULL; new_mapping UUID NULL; decision TEXT; reason TEXT; created_at TIMESTAMP; model_version TEXT</w:t>
      </w:r>
    </w:p>
    <w:p>
      <w:pPr>
        <w:pStyle w:val="Heading2"/>
      </w:pPr>
      <w:r>
        <w:t>21.2. POC и benchmark On-premise LLM / Embeddings</w:t>
      </w:r>
    </w:p>
    <w:p>
      <w:r>
        <w:t>До выбора production-модели необходимо провести сравнительный POC. Qwen, Llama, Saiga/VseGPT и другие модели рассматриваются как кандидаты, а не как заранее заданный стандарт.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Тест</w:t>
            </w:r>
          </w:p>
        </w:tc>
        <w:tc>
          <w:tcPr>
            <w:tcW w:type="dxa" w:w="3312"/>
          </w:tcPr>
          <w:p>
            <w:r>
              <w:t>Метрика</w:t>
            </w:r>
          </w:p>
        </w:tc>
        <w:tc>
          <w:tcPr>
            <w:tcW w:type="dxa" w:w="3312"/>
          </w:tcPr>
          <w:p>
            <w:r>
              <w:t>Критерий выбора</w:t>
            </w:r>
          </w:p>
        </w:tc>
      </w:tr>
      <w:tr>
        <w:tc>
          <w:tcPr>
            <w:tcW w:type="dxa" w:w="3312"/>
          </w:tcPr>
          <w:p>
            <w:r>
              <w:t>RU understanding</w:t>
            </w:r>
          </w:p>
        </w:tc>
        <w:tc>
          <w:tcPr>
            <w:tcW w:type="dxa" w:w="3312"/>
          </w:tcPr>
          <w:p>
            <w:r>
              <w:t>Экспертная оценка / benchmark</w:t>
            </w:r>
          </w:p>
        </w:tc>
        <w:tc>
          <w:tcPr>
            <w:tcW w:type="dxa" w:w="3312"/>
          </w:tcPr>
          <w:p>
            <w:r>
              <w:t>Корректность анализа русскоязычных источников</w:t>
            </w:r>
          </w:p>
        </w:tc>
      </w:tr>
      <w:tr>
        <w:tc>
          <w:tcPr>
            <w:tcW w:type="dxa" w:w="3312"/>
          </w:tcPr>
          <w:p>
            <w:r>
              <w:t>EN understanding</w:t>
            </w:r>
          </w:p>
        </w:tc>
        <w:tc>
          <w:tcPr>
            <w:tcW w:type="dxa" w:w="3312"/>
          </w:tcPr>
          <w:p>
            <w:r>
              <w:t>Benchmark</w:t>
            </w:r>
          </w:p>
        </w:tc>
        <w:tc>
          <w:tcPr>
            <w:tcW w:type="dxa" w:w="3312"/>
          </w:tcPr>
          <w:p>
            <w:r>
              <w:t>Корректность англоязычных источников</w:t>
            </w:r>
          </w:p>
        </w:tc>
      </w:tr>
      <w:tr>
        <w:tc>
          <w:tcPr>
            <w:tcW w:type="dxa" w:w="3312"/>
          </w:tcPr>
          <w:p>
            <w:r>
              <w:t>Cross-language</w:t>
            </w:r>
          </w:p>
        </w:tc>
        <w:tc>
          <w:tcPr>
            <w:tcW w:type="dxa" w:w="3312"/>
          </w:tcPr>
          <w:p>
            <w:r>
              <w:t>RU↔EN entity matching</w:t>
            </w:r>
          </w:p>
        </w:tc>
        <w:tc>
          <w:tcPr>
            <w:tcW w:type="dxa" w:w="3312"/>
          </w:tcPr>
          <w:p>
            <w:r>
              <w:t>Корректное сопоставление сущностей</w:t>
            </w:r>
          </w:p>
        </w:tc>
      </w:tr>
      <w:tr>
        <w:tc>
          <w:tcPr>
            <w:tcW w:type="dxa" w:w="3312"/>
          </w:tcPr>
          <w:p>
            <w:r>
              <w:t>JSON compliance</w:t>
            </w:r>
          </w:p>
        </w:tc>
        <w:tc>
          <w:tcPr>
            <w:tcW w:type="dxa" w:w="3312"/>
          </w:tcPr>
          <w:p>
            <w:r>
              <w:t>% валидного structured output</w:t>
            </w:r>
          </w:p>
        </w:tc>
        <w:tc>
          <w:tcPr>
            <w:tcW w:type="dxa" w:w="3312"/>
          </w:tcPr>
          <w:p>
            <w:r>
              <w:t>Минимум 99% после retry/repair pipeline</w:t>
            </w:r>
          </w:p>
        </w:tc>
      </w:tr>
      <w:tr>
        <w:tc>
          <w:tcPr>
            <w:tcW w:type="dxa" w:w="3312"/>
          </w:tcPr>
          <w:p>
            <w:r>
              <w:t>Groundedness</w:t>
            </w:r>
          </w:p>
        </w:tc>
        <w:tc>
          <w:tcPr>
            <w:tcW w:type="dxa" w:w="3312"/>
          </w:tcPr>
          <w:p>
            <w:r>
              <w:t>% claims с подтверждающим source_id</w:t>
            </w:r>
          </w:p>
        </w:tc>
        <w:tc>
          <w:tcPr>
            <w:tcW w:type="dxa" w:w="3312"/>
          </w:tcPr>
          <w:p>
            <w:r>
              <w:t>Целевой показатель утверждается бизнесом/ИБ</w:t>
            </w:r>
          </w:p>
        </w:tc>
      </w:tr>
      <w:tr>
        <w:tc>
          <w:tcPr>
            <w:tcW w:type="dxa" w:w="3312"/>
          </w:tcPr>
          <w:p>
            <w:r>
              <w:t>Latency</w:t>
            </w:r>
          </w:p>
        </w:tc>
        <w:tc>
          <w:tcPr>
            <w:tcW w:type="dxa" w:w="3312"/>
          </w:tcPr>
          <w:p>
            <w:r>
              <w:t>p50/p95</w:t>
            </w:r>
          </w:p>
        </w:tc>
        <w:tc>
          <w:tcPr>
            <w:tcW w:type="dxa" w:w="3312"/>
          </w:tcPr>
          <w:p>
            <w:r>
              <w:t>Приемлемая задержка карточки</w:t>
            </w:r>
          </w:p>
        </w:tc>
      </w:tr>
      <w:tr>
        <w:tc>
          <w:tcPr>
            <w:tcW w:type="dxa" w:w="3312"/>
          </w:tcPr>
          <w:p>
            <w:r>
              <w:t>Throughput</w:t>
            </w:r>
          </w:p>
        </w:tc>
        <w:tc>
          <w:tcPr>
            <w:tcW w:type="dxa" w:w="3312"/>
          </w:tcPr>
          <w:p>
            <w:r>
              <w:t>documents/cards per minute</w:t>
            </w:r>
          </w:p>
        </w:tc>
        <w:tc>
          <w:tcPr>
            <w:tcW w:type="dxa" w:w="3312"/>
          </w:tcPr>
          <w:p>
            <w:r>
              <w:t>Соответствие плановой нагрузке</w:t>
            </w:r>
          </w:p>
        </w:tc>
      </w:tr>
      <w:tr>
        <w:tc>
          <w:tcPr>
            <w:tcW w:type="dxa" w:w="3312"/>
          </w:tcPr>
          <w:p>
            <w:r>
              <w:t>GPU/VRAM</w:t>
            </w:r>
          </w:p>
        </w:tc>
        <w:tc>
          <w:tcPr>
            <w:tcW w:type="dxa" w:w="3312"/>
          </w:tcPr>
          <w:p>
            <w:r>
              <w:t>GB</w:t>
            </w:r>
          </w:p>
        </w:tc>
        <w:tc>
          <w:tcPr>
            <w:tcW w:type="dxa" w:w="3312"/>
          </w:tcPr>
          <w:p>
            <w:r>
              <w:t>Соответствие доступному on-prem оборудованию</w:t>
            </w:r>
          </w:p>
        </w:tc>
      </w:tr>
      <w:tr>
        <w:tc>
          <w:tcPr>
            <w:tcW w:type="dxa" w:w="3312"/>
          </w:tcPr>
          <w:p>
            <w:r>
              <w:t>Context handling</w:t>
            </w:r>
          </w:p>
        </w:tc>
        <w:tc>
          <w:tcPr>
            <w:tcW w:type="dxa" w:w="3312"/>
          </w:tcPr>
          <w:p>
            <w:r>
              <w:t>Успешность работы с evidence set</w:t>
            </w:r>
          </w:p>
        </w:tc>
        <w:tc>
          <w:tcPr>
            <w:tcW w:type="dxa" w:w="3312"/>
          </w:tcPr>
          <w:p>
            <w:r>
              <w:t>Без потери ключевых фактов</w:t>
            </w:r>
          </w:p>
        </w:tc>
      </w:tr>
      <w:tr>
        <w:tc>
          <w:tcPr>
            <w:tcW w:type="dxa" w:w="3312"/>
          </w:tcPr>
          <w:p>
            <w:r>
              <w:t>Reproducibility</w:t>
            </w:r>
          </w:p>
        </w:tc>
        <w:tc>
          <w:tcPr>
            <w:tcW w:type="dxa" w:w="3312"/>
          </w:tcPr>
          <w:p>
            <w:r>
              <w:t>Повторяемость output при фиксированных версиях</w:t>
            </w:r>
          </w:p>
        </w:tc>
        <w:tc>
          <w:tcPr>
            <w:tcW w:type="dxa" w:w="3312"/>
          </w:tcPr>
          <w:p>
            <w:r>
              <w:t>Контролируемое поведение</w:t>
            </w:r>
          </w:p>
        </w:tc>
      </w:tr>
    </w:tbl>
    <w:p>
      <w:pPr>
        <w:pStyle w:val="Heading2"/>
      </w:pPr>
      <w:r>
        <w:t>21.3. Strategic Relevance — управляемая матрица</w:t>
      </w:r>
    </w:p>
    <w:p>
      <w:r>
        <w:t>Strategic Relevance не должна определяться только субъективным словарём коэффициентов. На MVP допускается словарь как baseline, но production-версия должна использовать утверждённую бизнесом матрицу Technology × Banking Use Case × Strategic Dimension.</w:t>
      </w:r>
    </w:p>
    <w:p>
      <w:r>
        <w:t>Рекомендуемые измерения: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Payments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Fraud / AML</w:t>
      </w:r>
    </w:p>
    <w:p>
      <w:pPr>
        <w:pStyle w:val="ListBullet"/>
      </w:pPr>
      <w:r>
        <w:t>Customer Experience</w:t>
      </w:r>
    </w:p>
    <w:p>
      <w:pPr>
        <w:pStyle w:val="ListBullet"/>
      </w:pPr>
      <w:r>
        <w:t>Operations / Automation</w:t>
      </w:r>
    </w:p>
    <w:p>
      <w:pPr>
        <w:pStyle w:val="ListBullet"/>
      </w:pPr>
      <w:r>
        <w:t>Data &amp; AI Infrastructure</w:t>
      </w:r>
    </w:p>
    <w:p>
      <w:pPr>
        <w:pStyle w:val="ListBullet"/>
      </w:pPr>
      <w:r>
        <w:t>Regulatory / Compliance</w:t>
      </w:r>
    </w:p>
    <w:p>
      <w:pPr>
        <w:pStyle w:val="ListBullet"/>
      </w:pPr>
      <w:r>
        <w:t>Investment / Corporate Strategy</w:t>
      </w:r>
    </w:p>
    <w:p>
      <w:r>
        <w:t>Каждое значение матрицы должно иметь владельца, дату утверждения и версию. Изменение матрицы не должно перезаписывать исторические результаты — старые score должны оставаться воспроизводимыми.</w:t>
      </w:r>
    </w:p>
    <w:p>
      <w:pPr>
        <w:pStyle w:val="Heading2"/>
      </w:pPr>
      <w:r>
        <w:t>21.4. Bulk ingestion и управление API limits</w:t>
      </w:r>
    </w:p>
    <w:p>
      <w:r>
        <w:t>Ingestion layer должен поддерживать incremental загрузку, кэширование, retry/backoff, rate-limit awareness и bulk/snapshot режимы там, где источник их предоставляет.</w:t>
      </w:r>
    </w:p>
    <w:p>
      <w:pPr>
        <w:pStyle w:val="ListBullet"/>
      </w:pPr>
      <w:r>
        <w:t>GitHub: API для текущих metadata и enrichment; bulk/event data (например GH Archive) для масштабной исторической активности.</w:t>
      </w:r>
    </w:p>
    <w:p>
      <w:pPr>
        <w:pStyle w:val="ListBullet"/>
      </w:pPr>
      <w:r>
        <w:t>OpenAlex: incremental changefiles/snapshots вместо регулярного полного повторного скачивания.</w:t>
      </w:r>
    </w:p>
    <w:p>
      <w:pPr>
        <w:pStyle w:val="ListBullet"/>
      </w:pPr>
      <w:r>
        <w:t>EPO: очередь, rate-limit controller и контроль недельного объёма; массовую историю загружать отдельным процессом при наличии соответствующего доступа.</w:t>
      </w:r>
    </w:p>
    <w:p>
      <w:pPr>
        <w:pStyle w:val="ListBullet"/>
      </w:pPr>
      <w:r>
        <w:t>CORDIS: API + доступные bulk datasets.</w:t>
      </w:r>
    </w:p>
    <w:p>
      <w:pPr>
        <w:pStyle w:val="ListBullet"/>
      </w:pPr>
      <w:r>
        <w:t>Все connectors: идемпотентность, checkpointing, dead-letter queue и ingestion_run audit.</w:t>
      </w:r>
    </w:p>
    <w:p>
      <w:pPr>
        <w:pStyle w:val="Heading2"/>
      </w:pPr>
      <w:r>
        <w:t>21.5. Model, Data и Scoring Versioning</w:t>
      </w:r>
    </w:p>
    <w:p>
      <w:r>
        <w:t>Любой итоговый score и аналитическая карточка должны быть воспроизводимы. Изменение embedding, кластеризации, ontology, scoring или LLM не должно незаметно менять исторические результаты.</w:t>
      </w:r>
    </w:p>
    <w:p>
      <w:r>
        <w:t>В trend_scores и связанных сущностях обязательно хранить:</w:t>
      </w:r>
    </w:p>
    <w:p>
      <w:pPr>
        <w:pStyle w:val="ListBullet"/>
      </w:pPr>
      <w:r>
        <w:t>dataset_version</w:t>
      </w:r>
    </w:p>
    <w:p>
      <w:pPr>
        <w:pStyle w:val="ListBullet"/>
      </w:pPr>
      <w:r>
        <w:t>embedding_model_version</w:t>
      </w:r>
    </w:p>
    <w:p>
      <w:pPr>
        <w:pStyle w:val="ListBullet"/>
      </w:pPr>
      <w:r>
        <w:t>cluster_model_version</w:t>
      </w:r>
    </w:p>
    <w:p>
      <w:pPr>
        <w:pStyle w:val="ListBullet"/>
      </w:pPr>
      <w:r>
        <w:t>scoring_version</w:t>
      </w:r>
    </w:p>
    <w:p>
      <w:pPr>
        <w:pStyle w:val="ListBullet"/>
      </w:pPr>
      <w:r>
        <w:t>ontology_version</w:t>
      </w:r>
    </w:p>
    <w:p>
      <w:pPr>
        <w:pStyle w:val="ListBullet"/>
      </w:pPr>
      <w:r>
        <w:t>llm_model_version</w:t>
      </w:r>
    </w:p>
    <w:p>
      <w:pPr>
        <w:pStyle w:val="ListBullet"/>
      </w:pPr>
      <w:r>
        <w:t>prompt_version</w:t>
      </w:r>
    </w:p>
    <w:p>
      <w:pPr>
        <w:pStyle w:val="ListBullet"/>
      </w:pPr>
      <w:r>
        <w:t>calculation_timestamp</w:t>
      </w:r>
    </w:p>
    <w:p>
      <w:pPr>
        <w:pStyle w:val="Heading2"/>
      </w:pPr>
      <w:r>
        <w:t>21.6. Расширенные критерии приёмки</w:t>
      </w:r>
    </w:p>
    <w:p>
      <w:pPr>
        <w:pStyle w:val="ListBullet"/>
      </w:pPr>
      <w:r>
        <w:t>Эксперт может подтвердить/отклонить entity mapping без изменения исходных данных.</w:t>
      </w:r>
    </w:p>
    <w:p>
      <w:pPr>
        <w:pStyle w:val="ListBullet"/>
      </w:pPr>
      <w:r>
        <w:t>Feedback сохраняется и доступен для последующей калибровки.</w:t>
      </w:r>
    </w:p>
    <w:p>
      <w:pPr>
        <w:pStyle w:val="ListBullet"/>
      </w:pPr>
      <w:r>
        <w:t>Система отображает confidence mapping и метод, которым он получен.</w:t>
      </w:r>
    </w:p>
    <w:p>
      <w:pPr>
        <w:pStyle w:val="ListBullet"/>
      </w:pPr>
      <w:r>
        <w:t>Для каждого score можно определить набор исходных метрик и версию scoring-модели.</w:t>
      </w:r>
    </w:p>
    <w:p>
      <w:pPr>
        <w:pStyle w:val="ListBullet"/>
      </w:pPr>
      <w:r>
        <w:t>Изменение ontology/scoring/model создаёт новую версию, не уничтожая предыдущую.</w:t>
      </w:r>
    </w:p>
    <w:p>
      <w:pPr>
        <w:pStyle w:val="ListBullet"/>
      </w:pPr>
      <w:r>
        <w:t>Система корректно продолжает ingestion после временного API rate limit или сетевой ошибки.</w:t>
      </w:r>
    </w:p>
    <w:p>
      <w:pPr>
        <w:pStyle w:val="ListBullet"/>
      </w:pPr>
      <w:r>
        <w:t>Исторические bulk/snapshot загрузки не блокируют ежедневный incremental ingestion.</w:t>
      </w:r>
    </w:p>
    <w:p>
      <w:pPr>
        <w:pStyle w:val="ListBullet"/>
      </w:pPr>
      <w:r>
        <w:t>On-prem LLM POC документирован benchmark-отчётом.</w:t>
      </w:r>
    </w:p>
    <w:p>
      <w:pPr>
        <w:pStyle w:val="ListBullet"/>
      </w:pPr>
      <w:r>
        <w:t>Strategic Relevance имеет версию и владельца.</w:t>
      </w:r>
    </w:p>
    <w:p>
      <w:pPr>
        <w:pStyle w:val="ListBullet"/>
      </w:pPr>
      <w:r>
        <w:t>Исторический TOP-15 можно воспроизвести по состоянию на выбранную дату.</w:t>
      </w:r>
    </w:p>
    <w:p>
      <w:pPr>
        <w:pStyle w:val="Heading1"/>
      </w:pPr>
      <w:r>
        <w:t>22. Финальная архитектурная позиция</w:t>
      </w:r>
    </w:p>
    <w:p>
      <w:r>
        <w:t>Система должна рассматриваться как Evidence-first Technology Intelligence Platform. ML и статистические модели отвечают за обнаружение, сопоставление, кластеризацию и ранжирование; LLM отвечает за структурированное объяснение результатов на основании заранее отобранного evidence. Экспертные решения используются как Human-in-the-loop слой для исправления ontology/entity resolution и последующей калибровки системы.</w:t>
      </w:r>
    </w:p>
    <w:p>
      <w:r>
        <w:rPr>
          <w:b/>
        </w:rPr>
        <w:t>Версия документа: 1.1</w:t>
      </w:r>
    </w:p>
    <w:p>
      <w:r>
        <w:br w:type="page"/>
      </w:r>
    </w:p>
    <w:p>
      <w:pPr>
        <w:pStyle w:val="Heading1"/>
      </w:pPr>
      <w:r>
        <w:t>23. Дополнение версии 1.2 — дополнительные риски и зоны роста</w:t>
      </w:r>
    </w:p>
    <w:p>
      <w:pPr>
        <w:pStyle w:val="Heading2"/>
      </w:pPr>
      <w:r>
        <w:t>23.1. Cross-language Entity Resolution</w:t>
      </w:r>
    </w:p>
    <w:p>
      <w:r>
        <w:t>Кросс-языковое сопоставление является отдельным техническим риском. Русскоязычные публикации, новости и документы могут использовать терминологию, отличающуюся от англоязычных patent/paper/repository названий.</w:t>
      </w:r>
    </w:p>
    <w:p>
      <w:pPr>
        <w:pStyle w:val="ListBullet"/>
      </w:pPr>
      <w:r>
        <w:t>В POC обязательно сравнить мультиязычные embedding-модели, включая intfloat/multilingual-e5-large и BGE-M3, с альтернативами.</w:t>
      </w:r>
    </w:p>
    <w:p>
      <w:pPr>
        <w:pStyle w:val="ListBullet"/>
      </w:pPr>
      <w:r>
        <w:t>Benchmark должен включать пары RU↔EN, EN↔EN и RU↔RU, а также hard-negative пары.</w:t>
      </w:r>
    </w:p>
    <w:p>
      <w:pPr>
        <w:pStyle w:val="ListBullet"/>
      </w:pPr>
      <w:r>
        <w:t>Проверять не только cosine similarity, но и качество entity-level retrieval / classification.</w:t>
      </w:r>
    </w:p>
    <w:p>
      <w:pPr>
        <w:pStyle w:val="ListBullet"/>
      </w:pPr>
      <w:r>
        <w:t>Сохранять язык исходного документа и normalized/canonical terminology.</w:t>
      </w:r>
    </w:p>
    <w:p>
      <w:pPr>
        <w:pStyle w:val="ListBullet"/>
      </w:pPr>
      <w:r>
        <w:t>Для критичных mappings использовать Human-in-the-loop.</w:t>
      </w:r>
    </w:p>
    <w:p>
      <w:r>
        <w:t>Пример тестовой пары: «квантовое распределение ключей» ↔ «Quantum Key Distribution». Система должна определить их как одну технологическую сущность только при наличии достаточного семантического и/или таксономического evidence.</w:t>
      </w:r>
    </w:p>
    <w:p>
      <w:pPr>
        <w:pStyle w:val="Heading2"/>
      </w:pPr>
      <w:r>
        <w:t>23.2. Полуавтоматический Strategic Relevance</w:t>
      </w:r>
    </w:p>
    <w:p>
      <w:r>
        <w:t>Чтобы ручная матрица Technology × Banking Use Case не стала bottleneck, допускается полуавтоматический baseline на основе embedding similarity.</w:t>
      </w:r>
    </w:p>
    <w:p>
      <w:r>
        <w:rPr>
          <w:rFonts w:ascii="Courier New" w:hAnsi="Courier New"/>
        </w:rPr>
        <w:t>Technology description</w:t>
        <w:br/>
        <w:t xml:space="preserve">        ↓</w:t>
        <w:br/>
        <w:t>Embedding</w:t>
        <w:br/>
        <w:t xml:space="preserve">        ↓</w:t>
        <w:br/>
        <w:t>Similarity</w:t>
        <w:br/>
        <w:t xml:space="preserve">        ↓</w:t>
        <w:br/>
        <w:t>Strategic documents / OKR / approved priorities</w:t>
        <w:br/>
        <w:t xml:space="preserve">        ↓</w:t>
        <w:br/>
        <w:t>Baseline Relevance</w:t>
        <w:br/>
        <w:t xml:space="preserve">        ↓</w:t>
        <w:br/>
        <w:t>Expert correction</w:t>
        <w:br/>
        <w:t xml:space="preserve">        ↓</w:t>
        <w:br/>
        <w:t>Approved Strategic Relevance</w:t>
      </w:r>
    </w:p>
    <w:p>
      <w:pPr>
        <w:pStyle w:val="ListBullet"/>
      </w:pPr>
      <w:r>
        <w:t>Стратегические документы должны быть загружены и разрешены к использованию внутри контура банка.</w:t>
      </w:r>
    </w:p>
    <w:p>
      <w:pPr>
        <w:pStyle w:val="ListBullet"/>
      </w:pPr>
      <w:r>
        <w:t>Embedding similarity не является окончательным решением и не заменяет экспертную валидацию.</w:t>
      </w:r>
    </w:p>
    <w:p>
      <w:pPr>
        <w:pStyle w:val="ListBullet"/>
      </w:pPr>
      <w:r>
        <w:t>Экспертская корректировка должна сохраняться как feedback.</w:t>
      </w:r>
    </w:p>
    <w:p>
      <w:pPr>
        <w:pStyle w:val="ListBullet"/>
      </w:pPr>
      <w:r>
        <w:t>Итоговая relevance должна иметь version + owner + timestamp.</w:t>
      </w:r>
    </w:p>
    <w:p>
      <w:pPr>
        <w:pStyle w:val="Heading2"/>
      </w:pPr>
      <w:r>
        <w:t>23.3. Legal / Licensing Gate</w:t>
      </w:r>
    </w:p>
    <w:p>
      <w:r>
        <w:t>До разработки коннекторов к коммерческим источникам необходимо провести юридическую и лицензионную проверку.</w:t>
      </w:r>
    </w:p>
    <w:p>
      <w:pPr>
        <w:pStyle w:val="ListBullet"/>
      </w:pPr>
      <w:r>
        <w:t>Разрешён ли automated access/API?</w:t>
      </w:r>
    </w:p>
    <w:p>
      <w:pPr>
        <w:pStyle w:val="ListBullet"/>
      </w:pPr>
      <w:r>
        <w:t>Разрешено ли хранение полного текста/метаданных?</w:t>
      </w:r>
    </w:p>
    <w:p>
      <w:pPr>
        <w:pStyle w:val="ListBullet"/>
      </w:pPr>
      <w:r>
        <w:t>Разрешено ли хранение embeddings в vector DB?</w:t>
      </w:r>
    </w:p>
    <w:p>
      <w:pPr>
        <w:pStyle w:val="ListBullet"/>
      </w:pPr>
      <w:r>
        <w:t>Разрешено ли использование материалов для RAG?</w:t>
      </w:r>
    </w:p>
    <w:p>
      <w:pPr>
        <w:pStyle w:val="ListBullet"/>
      </w:pPr>
      <w:r>
        <w:t>Разрешено ли генерировать производные аналитические материалы?</w:t>
      </w:r>
    </w:p>
    <w:p>
      <w:pPr>
        <w:pStyle w:val="ListBullet"/>
      </w:pPr>
      <w:r>
        <w:t>Разрешено ли внутреннее распространение результатов?</w:t>
      </w:r>
    </w:p>
    <w:p>
      <w:pPr>
        <w:pStyle w:val="ListBullet"/>
      </w:pPr>
      <w:r>
        <w:t>Каковы требования к attribution и source retention?</w:t>
      </w:r>
    </w:p>
    <w:p>
      <w:r>
        <w:t>Для каждого источника должен существовать Source License Record с типом лицензии, ограничениями, датой проверки и ответственным владельцем. Источник со статусом «license unclear» не должен автоматически подключаться к production ingestion.</w:t>
      </w:r>
    </w:p>
    <w:p>
      <w:pPr>
        <w:pStyle w:val="Heading2"/>
      </w:pPr>
      <w:r>
        <w:t>23.4. Оценка вычислительных ресурсов</w:t>
      </w:r>
    </w:p>
    <w:p>
      <w:r>
        <w:t>В Discovery необходимо выполнить capacity planning на основе реального объёма исторических данных, а не фиксировать GPU-конфигурацию заранее. Конфигурация 2–4 GPU по 80 GB может рассматриваться как сценарий для POC/production, но должна быть подтверждена benchmark.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Workload</w:t>
            </w:r>
          </w:p>
        </w:tc>
        <w:tc>
          <w:tcPr>
            <w:tcW w:type="dxa" w:w="2484"/>
          </w:tcPr>
          <w:p>
            <w:r>
              <w:t>Метрика</w:t>
            </w:r>
          </w:p>
        </w:tc>
        <w:tc>
          <w:tcPr>
            <w:tcW w:type="dxa" w:w="2484"/>
          </w:tcPr>
          <w:p>
            <w:r>
              <w:t>Что измерить</w:t>
            </w:r>
          </w:p>
        </w:tc>
        <w:tc>
          <w:tcPr>
            <w:tcW w:type="dxa" w:w="2484"/>
          </w:tcPr>
          <w:p>
            <w:r>
              <w:t>Результат</w:t>
            </w:r>
          </w:p>
        </w:tc>
      </w:tr>
      <w:tr>
        <w:tc>
          <w:tcPr>
            <w:tcW w:type="dxa" w:w="2484"/>
          </w:tcPr>
          <w:p>
            <w:r>
              <w:t>Embedding</w:t>
            </w:r>
          </w:p>
        </w:tc>
        <w:tc>
          <w:tcPr>
            <w:tcW w:type="dxa" w:w="2484"/>
          </w:tcPr>
          <w:p>
            <w:r>
              <w:t>docs/hour, VRAM, batch size</w:t>
            </w:r>
          </w:p>
        </w:tc>
        <w:tc>
          <w:tcPr>
            <w:tcW w:type="dxa" w:w="2484"/>
          </w:tcPr>
          <w:p>
            <w:r>
              <w:t>1M / 10M / 100M records</w:t>
            </w:r>
          </w:p>
        </w:tc>
        <w:tc>
          <w:tcPr>
            <w:tcW w:type="dxa" w:w="2484"/>
          </w:tcPr>
          <w:p>
            <w:r>
              <w:t>GPU sizing</w:t>
            </w:r>
          </w:p>
        </w:tc>
      </w:tr>
      <w:tr>
        <w:tc>
          <w:tcPr>
            <w:tcW w:type="dxa" w:w="2484"/>
          </w:tcPr>
          <w:p>
            <w:r>
              <w:t>Clustering</w:t>
            </w:r>
          </w:p>
        </w:tc>
        <w:tc>
          <w:tcPr>
            <w:tcW w:type="dxa" w:w="2484"/>
          </w:tcPr>
          <w:p>
            <w:r>
              <w:t>time, RAM, CPU/GPU</w:t>
            </w:r>
          </w:p>
        </w:tc>
        <w:tc>
          <w:tcPr>
            <w:tcW w:type="dxa" w:w="2484"/>
          </w:tcPr>
          <w:p>
            <w:r>
              <w:t>размер выборки и embedding dimension</w:t>
            </w:r>
          </w:p>
        </w:tc>
        <w:tc>
          <w:tcPr>
            <w:tcW w:type="dxa" w:w="2484"/>
          </w:tcPr>
          <w:p>
            <w:r>
              <w:t>batch/partition strategy</w:t>
            </w:r>
          </w:p>
        </w:tc>
      </w:tr>
      <w:tr>
        <w:tc>
          <w:tcPr>
            <w:tcW w:type="dxa" w:w="2484"/>
          </w:tcPr>
          <w:p>
            <w:r>
              <w:t>RAG</w:t>
            </w:r>
          </w:p>
        </w:tc>
        <w:tc>
          <w:tcPr>
            <w:tcW w:type="dxa" w:w="2484"/>
          </w:tcPr>
          <w:p>
            <w:r>
              <w:t>tokens/sec, p95 latency</w:t>
            </w:r>
          </w:p>
        </w:tc>
        <w:tc>
          <w:tcPr>
            <w:tcW w:type="dxa" w:w="2484"/>
          </w:tcPr>
          <w:p>
            <w:r>
              <w:t>1/5/20 concurrent users</w:t>
            </w:r>
          </w:p>
        </w:tc>
        <w:tc>
          <w:tcPr>
            <w:tcW w:type="dxa" w:w="2484"/>
          </w:tcPr>
          <w:p>
            <w:r>
              <w:t>LLM sizing</w:t>
            </w:r>
          </w:p>
        </w:tc>
      </w:tr>
      <w:tr>
        <w:tc>
          <w:tcPr>
            <w:tcW w:type="dxa" w:w="2484"/>
          </w:tcPr>
          <w:p>
            <w:r>
              <w:t>Re-ranking</w:t>
            </w:r>
          </w:p>
        </w:tc>
        <w:tc>
          <w:tcPr>
            <w:tcW w:type="dxa" w:w="2484"/>
          </w:tcPr>
          <w:p>
            <w:r>
              <w:t>docs/sec</w:t>
            </w:r>
          </w:p>
        </w:tc>
        <w:tc>
          <w:tcPr>
            <w:tcW w:type="dxa" w:w="2484"/>
          </w:tcPr>
          <w:p>
            <w:r>
              <w:t>top-k retrieval workload</w:t>
            </w:r>
          </w:p>
        </w:tc>
        <w:tc>
          <w:tcPr>
            <w:tcW w:type="dxa" w:w="2484"/>
          </w:tcPr>
          <w:p>
            <w:r>
              <w:t>CPU/GPU allocation</w:t>
            </w:r>
          </w:p>
        </w:tc>
      </w:tr>
      <w:tr>
        <w:tc>
          <w:tcPr>
            <w:tcW w:type="dxa" w:w="2484"/>
          </w:tcPr>
          <w:p>
            <w:r>
              <w:t>Storage</w:t>
            </w:r>
          </w:p>
        </w:tc>
        <w:tc>
          <w:tcPr>
            <w:tcW w:type="dxa" w:w="2484"/>
          </w:tcPr>
          <w:p>
            <w:r>
              <w:t>GB/TB per year</w:t>
            </w:r>
          </w:p>
        </w:tc>
        <w:tc>
          <w:tcPr>
            <w:tcW w:type="dxa" w:w="2484"/>
          </w:tcPr>
          <w:p>
            <w:r>
              <w:t>raw + normalized + vectors</w:t>
            </w:r>
          </w:p>
        </w:tc>
        <w:tc>
          <w:tcPr>
            <w:tcW w:type="dxa" w:w="2484"/>
          </w:tcPr>
          <w:p>
            <w:r>
              <w:t>DB/object storage sizing</w:t>
            </w:r>
          </w:p>
        </w:tc>
      </w:tr>
    </w:tbl>
    <w:p>
      <w:r>
        <w:t>Для исторического массива рекомендуется не пересчитывать embeddings и clustering всего корпуса при каждом обновлении. Необходимо предусмотреть incremental/batch processing и периодический full rebuild.</w:t>
      </w:r>
    </w:p>
    <w:p>
      <w:pPr>
        <w:pStyle w:val="Heading2"/>
      </w:pPr>
      <w:r>
        <w:t>23.5. Надёжность OpenAlex Changefiles</w:t>
      </w:r>
    </w:p>
    <w:p>
      <w:r>
        <w:t>Incremental ingestion OpenAlex должен быть идемпотентным и устойчивым к изменению/удалению ранее полученных записей. Простого blind upsert недостаточно.</w:t>
      </w:r>
    </w:p>
    <w:p>
      <w:pPr>
        <w:pStyle w:val="ListBullet"/>
      </w:pPr>
      <w:r>
        <w:t>Хранить source revision/change identifier и дату получения.</w:t>
      </w:r>
    </w:p>
    <w:p>
      <w:pPr>
        <w:pStyle w:val="ListBullet"/>
      </w:pPr>
      <w:r>
        <w:t>Хранить content hash нормализованной записи.</w:t>
      </w:r>
    </w:p>
    <w:p>
      <w:pPr>
        <w:pStyle w:val="ListBullet"/>
      </w:pPr>
      <w:r>
        <w:t>Хранить raw payload/version до нормализации.</w:t>
      </w:r>
    </w:p>
    <w:p>
      <w:pPr>
        <w:pStyle w:val="ListBullet"/>
      </w:pPr>
      <w:r>
        <w:t>Использовать idempotency key по source + external_id + revision.</w:t>
      </w:r>
    </w:p>
    <w:p>
      <w:pPr>
        <w:pStyle w:val="ListBullet"/>
      </w:pPr>
      <w:r>
        <w:t>Обрабатывать update/delete/correction как отдельные типы событий.</w:t>
      </w:r>
    </w:p>
    <w:p>
      <w:pPr>
        <w:pStyle w:val="ListBullet"/>
      </w:pPr>
      <w:r>
        <w:t>Иметь reconciliation job для периодического сравнения контрольной выборки с источником.</w:t>
      </w:r>
    </w:p>
    <w:p>
      <w:pPr>
        <w:pStyle w:val="ListBullet"/>
      </w:pPr>
      <w:r>
        <w:t>Не удалять исторические версии физически; использовать versioning/valid_from/valid_to или audit table.</w:t>
      </w:r>
    </w:p>
    <w:p>
      <w:pPr>
        <w:pStyle w:val="ListBullet"/>
      </w:pPr>
      <w:r>
        <w:t>При конфликте версий не перезаписывать данные без фиксации причины и новой source revision.</w:t>
      </w:r>
    </w:p>
    <w:p>
      <w:pPr>
        <w:pStyle w:val="Heading2"/>
      </w:pPr>
      <w:r>
        <w:t>23.6. Дополнительные Acceptance Criteria v1.2</w:t>
      </w:r>
    </w:p>
    <w:p>
      <w:pPr>
        <w:pStyle w:val="ListBullet"/>
      </w:pPr>
      <w:r>
        <w:t>POC содержит отдельный benchmark RU↔EN entity resolution.</w:t>
      </w:r>
    </w:p>
    <w:p>
      <w:pPr>
        <w:pStyle w:val="ListBullet"/>
      </w:pPr>
      <w:r>
        <w:t>В benchmark участвуют минимум две мультиязычные embedding-модели.</w:t>
      </w:r>
    </w:p>
    <w:p>
      <w:pPr>
        <w:pStyle w:val="ListBullet"/>
      </w:pPr>
      <w:r>
        <w:t>Есть hard-negative dataset для проверки ложных semantic matches.</w:t>
      </w:r>
    </w:p>
    <w:p>
      <w:pPr>
        <w:pStyle w:val="ListBullet"/>
      </w:pPr>
      <w:r>
        <w:t>Strategic Relevance поддерживает embedding-based baseline и экспертскую коррекцию.</w:t>
      </w:r>
    </w:p>
    <w:p>
      <w:pPr>
        <w:pStyle w:val="ListBullet"/>
      </w:pPr>
      <w:r>
        <w:t>Для коммерческих источников существует подтверждённый license status до production ingestion.</w:t>
      </w:r>
    </w:p>
    <w:p>
      <w:pPr>
        <w:pStyle w:val="ListBullet"/>
      </w:pPr>
      <w:r>
        <w:t>Capacity planning подтверждён нагрузочным тестом.</w:t>
      </w:r>
    </w:p>
    <w:p>
      <w:pPr>
        <w:pStyle w:val="ListBullet"/>
      </w:pPr>
      <w:r>
        <w:t>Историческая обработка поддерживает batch/incremental режим.</w:t>
      </w:r>
    </w:p>
    <w:p>
      <w:pPr>
        <w:pStyle w:val="ListBullet"/>
      </w:pPr>
      <w:r>
        <w:t>OpenAlex ingestion обрабатывает update/delete/correction и хранит версии.</w:t>
      </w:r>
    </w:p>
    <w:p>
      <w:pPr>
        <w:pStyle w:val="ListBullet"/>
      </w:pPr>
      <w:r>
        <w:t>Повторная доставка одного changefile не создаёт дублей и не изменяет результат.</w:t>
      </w:r>
    </w:p>
    <w:p>
      <w:pPr>
        <w:pStyle w:val="ListBullet"/>
      </w:pPr>
      <w:r>
        <w:t>Reconciliation job выявляет расхождения между локальным состоянием и источником.</w:t>
      </w:r>
    </w:p>
    <w:p>
      <w:r>
        <w:rPr>
          <w:b/>
        </w:rPr>
        <w:t>Версия документа: 1.2</w:t>
      </w:r>
    </w:p>
    <w:p>
      <w:r>
        <w:br w:type="page"/>
      </w:r>
    </w:p>
    <w:p>
      <w:pPr>
        <w:pStyle w:val="Heading1"/>
      </w:pPr>
      <w:r>
        <w:t>24. Полная спецификация расчётов и формул — версия 1.3</w:t>
      </w:r>
    </w:p>
    <w:p>
      <w:r>
        <w:t>Данный раздел переводит методологию из концептуального уровня в реализуемую спецификацию. Все формулы ниже являются стартовой моделью MVP и должны пройти backtesting и экспертную калибровку до использования как утверждённая методология банка.</w:t>
      </w:r>
    </w:p>
    <w:p>
      <w:pPr>
        <w:pStyle w:val="Heading2"/>
      </w:pPr>
      <w:r>
        <w:t>24.1. Нормализация исходных показателей</w:t>
      </w:r>
    </w:p>
    <w:p>
      <w:r>
        <w:t>Все raw metrics перед объединением нормализуются. Для показателей с тяжёлым хвостом применяется log1p, после чего выполняется percentile/rank normalization. Это предотвращает ситуацию, когда одна крупная технологическая область полностью доминирует score.</w:t>
      </w:r>
    </w:p>
    <w:p>
      <w:r>
        <w:rPr>
          <w:rFonts w:ascii="Courier New" w:hAnsi="Courier New"/>
        </w:rPr>
        <w:t>log_value = ln(1 + raw_value)</w:t>
        <w:br/>
        <w:br/>
        <w:t>percentile_norm(x) = percentile_rank(x within comparable peer group)</w:t>
        <w:br/>
        <w:br/>
        <w:t>z_norm(x) = clip((x - median) / MAD, -3, 3)</w:t>
        <w:br/>
        <w:br/>
        <w:t>score_0_100(x) = 100 * percentile_rank(x)</w:t>
        <w:br/>
      </w:r>
    </w:p>
    <w:p>
      <w:pPr>
        <w:pStyle w:val="Heading2"/>
      </w:pPr>
      <w:r>
        <w:t>24.2. Comparable peer group</w:t>
      </w:r>
    </w:p>
    <w:p>
      <w:r>
        <w:t>Метрики нельзя сравнивать без поправки на дисциплину/объём. Например, 1 000 публикаций в AI и 1 000 публикаций в квантовой физике не означают одинаковую интенсивность сигнала. Нормализация выполняется внутри соответствующего domain/field и временного окна.</w:t>
      </w:r>
    </w:p>
    <w:p>
      <w:pPr>
        <w:pStyle w:val="Heading2"/>
      </w:pPr>
      <w:r>
        <w:t>24.3. Novelty Score</w:t>
      </w:r>
    </w:p>
    <w:p>
      <w:r>
        <w:t>Novelty измеряет, насколько недавно технология стала устойчиво наблюдаемой. Используется first sustained observation, а не первая случайная публикация.</w:t>
      </w:r>
    </w:p>
    <w:p>
      <w:r>
        <w:rPr>
          <w:rFonts w:ascii="Courier New" w:hAnsi="Courier New"/>
        </w:rPr>
        <w:t>first_year = first year where:</w:t>
        <w:br/>
        <w:t xml:space="preserve">  annual_volume &gt;= MIN_VOLUME</w:t>
        <w:br/>
        <w:t xml:space="preserve">  AND activity is observed in &gt;= MIN_SOURCES source families</w:t>
        <w:br/>
        <w:br/>
        <w:t>age_years = current_year - first_year</w:t>
        <w:br/>
        <w:br/>
        <w:t>NoveltyRaw = exp(-lambda * age_years)</w:t>
        <w:br/>
        <w:br/>
        <w:t>NoveltyScore = 100 * percentile_rank(NoveltyRaw)</w:t>
        <w:br/>
      </w:r>
    </w:p>
    <w:p>
      <w:r>
        <w:t>Для MVP рекомендуется начать с MIN_VOLUME = 5 объектов/год и MIN_SOURCES = 2, затем откалибровать.</w:t>
      </w:r>
    </w:p>
    <w:p>
      <w:r>
        <w:t>Для патентов в качестве ранней даты предпочтительно использовать priority_date; publication_date хранится отдельно.</w:t>
      </w:r>
    </w:p>
    <w:p>
      <w:pPr>
        <w:pStyle w:val="Heading2"/>
      </w:pPr>
      <w:r>
        <w:t>24.4. Growth Score</w:t>
      </w:r>
    </w:p>
    <w:p>
      <w:r>
        <w:rPr>
          <w:rFonts w:ascii="Courier New" w:hAnsi="Courier New"/>
        </w:rPr>
        <w:t>For each source s:</w:t>
        <w:br/>
        <w:br/>
        <w:t>growth_s = ln((V_t + eps) / (V_t-k + eps))</w:t>
        <w:br/>
        <w:br/>
        <w:t>где:</w:t>
        <w:br/>
        <w:t>V_t   = volume за текущий период</w:t>
        <w:br/>
        <w:t>V_t-k = volume за сопоставимый предыдущий период</w:t>
        <w:br/>
        <w:t>eps   = 1</w:t>
        <w:br/>
        <w:br/>
        <w:t>GrowthRaw = weighted_mean(growth_s)</w:t>
        <w:br/>
        <w:t>GrowthScore = 100 * percentile_rank(GrowthRaw)</w:t>
        <w:br/>
      </w:r>
    </w:p>
    <w:p>
      <w:pPr>
        <w:pStyle w:val="Heading2"/>
      </w:pPr>
      <w:r>
        <w:t>24.5. Acceleration Score</w:t>
      </w:r>
    </w:p>
    <w:p>
      <w:r>
        <w:rPr>
          <w:rFonts w:ascii="Courier New" w:hAnsi="Courier New"/>
        </w:rPr>
        <w:t>growth_t   = ln((V_t + eps) / (V_t-k + eps))</w:t>
        <w:br/>
        <w:t>growth_prev = ln((V_t-k + eps) / (V_t-2k + eps))</w:t>
        <w:br/>
        <w:br/>
        <w:t>AccelerationRaw = growth_t - growth_prev</w:t>
        <w:br/>
        <w:br/>
        <w:t>AccelerationScore = 100 * percentile_rank(AccelerationRaw)</w:t>
        <w:br/>
      </w:r>
    </w:p>
    <w:p>
      <w:r>
        <w:t>Для устойчивости рекомендуется считать acceleration на rolling 12-month windows и дополнительно проверять статистическую значимость изменения slope временного ряда.</w:t>
      </w:r>
    </w:p>
    <w:p>
      <w:pPr>
        <w:pStyle w:val="Heading2"/>
      </w:pPr>
      <w:r>
        <w:t>24.6. Research Momentum</w:t>
      </w:r>
    </w:p>
    <w:p>
      <w:r>
        <w:rPr>
          <w:rFonts w:ascii="Courier New" w:hAnsi="Courier New"/>
        </w:rPr>
        <w:t>ResearchRaw =</w:t>
        <w:br/>
        <w:t xml:space="preserve">  0.40 * norm(papers_growth)</w:t>
        <w:br/>
        <w:t>+ 0.25 * norm(preprints_growth)</w:t>
        <w:br/>
        <w:t>+ 0.20 * norm(unique_authors_growth)</w:t>
        <w:br/>
        <w:t>+ 0.15 * norm(unique_institutions_growth)</w:t>
        <w:br/>
        <w:br/>
        <w:t>ResearchScore = 100 * percentile_rank(ResearchRaw)</w:t>
        <w:br/>
      </w:r>
    </w:p>
    <w:p>
      <w:pPr>
        <w:pStyle w:val="Heading2"/>
      </w:pPr>
      <w:r>
        <w:t>24.7. Patent Momentum</w:t>
      </w:r>
    </w:p>
    <w:p>
      <w:r>
        <w:rPr>
          <w:rFonts w:ascii="Courier New" w:hAnsi="Courier New"/>
        </w:rPr>
        <w:t>PatentRaw =</w:t>
        <w:br/>
        <w:t xml:space="preserve">  0.35 * norm(priority_families_growth)</w:t>
        <w:br/>
        <w:t>+ 0.25 * norm(unique_applicants_growth)</w:t>
        <w:br/>
        <w:t>+ 0.20 * norm(cpc_diversity_growth)</w:t>
        <w:br/>
        <w:t>+ 0.20 * norm(patent_citations_growth)</w:t>
        <w:br/>
        <w:br/>
        <w:t>PatentScore = 100 * percentile_rank(PatentRaw)</w:t>
        <w:br/>
        <w:br/>
        <w:t>Important:</w:t>
        <w:br/>
        <w:t xml:space="preserve">  priority_date → emergence signal</w:t>
        <w:br/>
        <w:t xml:space="preserve">  filing_date   → development signal</w:t>
        <w:br/>
        <w:t xml:space="preserve">  publication_date → visibility signal</w:t>
        <w:br/>
        <w:t xml:space="preserve">  grant_date    → legal maturity signal</w:t>
        <w:br/>
      </w:r>
    </w:p>
    <w:p>
      <w:pPr>
        <w:pStyle w:val="Heading2"/>
      </w:pPr>
      <w:r>
        <w:t>24.8. Citation Momentum</w:t>
      </w:r>
    </w:p>
    <w:p>
      <w:r>
        <w:t>Нельзя использовать абсолютное число citations без поправки на возраст документа и область.</w:t>
      </w:r>
    </w:p>
    <w:p>
      <w:r>
        <w:rPr>
          <w:rFonts w:ascii="Courier New" w:hAnsi="Courier New"/>
        </w:rPr>
        <w:t>citation_velocity = citations / max(age_months, 1)</w:t>
        <w:br/>
        <w:br/>
        <w:t>field_normalized_cv =</w:t>
        <w:br/>
        <w:t xml:space="preserve">  citation_velocity / median(citation_velocity of same field + age bucket)</w:t>
        <w:br/>
        <w:br/>
        <w:t>CitationScore = 100 * percentile_rank(log1p(field_normalized_cv))</w:t>
        <w:br/>
      </w:r>
    </w:p>
    <w:p>
      <w:pPr>
        <w:pStyle w:val="Heading2"/>
      </w:pPr>
      <w:r>
        <w:t>24.9. Market Momentum</w:t>
      </w:r>
    </w:p>
    <w:p>
      <w:r>
        <w:rPr>
          <w:rFonts w:ascii="Courier New" w:hAnsi="Courier New"/>
        </w:rPr>
        <w:t>MarketRaw =</w:t>
        <w:br/>
        <w:t xml:space="preserve">  0.30 * norm(company_mentions_growth)</w:t>
        <w:br/>
        <w:t>+ 0.20 * norm(product/pilot_events_growth)</w:t>
        <w:br/>
        <w:t>+ 0.20 * norm(funding_signal_growth)</w:t>
        <w:br/>
        <w:t>+ 0.15 * norm(news_mentions_growth)</w:t>
        <w:br/>
        <w:t>+ 0.15 * norm(company_count_growth)</w:t>
        <w:br/>
        <w:br/>
        <w:t>MarketScore = 100 * percentile_rank(MarketRaw)</w:t>
        <w:br/>
      </w:r>
    </w:p>
    <w:p>
      <w:r>
        <w:t>Если funding dataset отсутствует или лицензия не позволяет его использовать, соответствующий компонент не должен заменяться нулём; вес перераспределяется между доступными компонентами.</w:t>
      </w:r>
    </w:p>
    <w:p>
      <w:pPr>
        <w:pStyle w:val="Heading2"/>
      </w:pPr>
      <w:r>
        <w:t>24.10. Adoption / Developer Momentum</w:t>
      </w:r>
    </w:p>
    <w:p>
      <w:r>
        <w:rPr>
          <w:rFonts w:ascii="Courier New" w:hAnsi="Courier New"/>
        </w:rPr>
        <w:t>AdoptionRaw =</w:t>
        <w:br/>
        <w:t xml:space="preserve">  0.30 * norm(repo_growth)</w:t>
        <w:br/>
        <w:t>+ 0.20 * norm(stars_growth)</w:t>
        <w:br/>
        <w:t>+ 0.20 * norm(contributors_growth)</w:t>
        <w:br/>
        <w:t>+ 0.15 * norm(release_activity_growth)</w:t>
        <w:br/>
        <w:t>+ 0.15 * norm(package/model_download_growth)</w:t>
        <w:br/>
        <w:br/>
        <w:t>AdoptionScore = 100 * percentile_rank(AdoptionRaw)</w:t>
        <w:br/>
      </w:r>
    </w:p>
    <w:p>
      <w:pPr>
        <w:pStyle w:val="Heading2"/>
      </w:pPr>
      <w:r>
        <w:t>24.11. Cross-domain Score</w:t>
      </w:r>
    </w:p>
    <w:p>
      <w:r>
        <w:t>Считается количество независимых source families, в которых есть устойчивый сигнал.</w:t>
      </w:r>
    </w:p>
    <w:p>
      <w:r>
        <w:rPr>
          <w:rFonts w:ascii="Courier New" w:hAnsi="Courier New"/>
        </w:rPr>
        <w:t>source_families = {</w:t>
        <w:br/>
        <w:t xml:space="preserve">  research, preprints, patents, R&amp;D, open_source, companies, web_news</w:t>
        <w:br/>
        <w:t>}</w:t>
        <w:br/>
        <w:br/>
        <w:t>active_sources = count(source_family where normalized_volume &gt;= threshold)</w:t>
        <w:br/>
        <w:br/>
        <w:t>CrossDomainRaw = active_sources / len(source_families)</w:t>
        <w:br/>
        <w:br/>
        <w:t>CrossDomainScore = 100 * CrossDomainRaw</w:t>
        <w:br/>
      </w:r>
    </w:p>
    <w:p>
      <w:pPr>
        <w:pStyle w:val="Heading2"/>
      </w:pPr>
      <w:r>
        <w:t>24.12. Maturity Score</w:t>
      </w:r>
    </w:p>
    <w:p>
      <w:r>
        <w:t>Maturity — не просто возраст. Учитываются возраст, насыщенность, acceleration и коммерциализация.</w:t>
      </w:r>
    </w:p>
    <w:p>
      <w:r>
        <w:rPr>
          <w:rFonts w:ascii="Courier New" w:hAnsi="Courier New"/>
        </w:rPr>
        <w:t>MaturityRaw =</w:t>
        <w:br/>
        <w:t xml:space="preserve">  0.30 * age_norm</w:t>
        <w:br/>
        <w:t>+ 0.25 * saturation_norm</w:t>
        <w:br/>
        <w:t>+ 0.20 * commercialization_norm</w:t>
        <w:br/>
        <w:t>+ 0.15 * adoption_norm</w:t>
        <w:br/>
        <w:t>+ 0.10 * inverse_acceleration_norm</w:t>
        <w:br/>
        <w:br/>
        <w:t>MaturityScore = 100 * percentile_rank(MaturityRaw)</w:t>
        <w:br/>
        <w:br/>
        <w:t>Suggested labels:</w:t>
        <w:br/>
        <w:t>0-20   Nascent</w:t>
        <w:br/>
        <w:t>20-40  Emerging</w:t>
        <w:br/>
        <w:t>40-60  Emerging/Growth</w:t>
        <w:br/>
        <w:t>60-80  Growth/Mainstream</w:t>
        <w:br/>
        <w:t>80-100 Mature</w:t>
        <w:br/>
      </w:r>
    </w:p>
    <w:p>
      <w:r>
        <w:t>Границы 0–20/20–40 и т.д. являются стартовыми. Их необходимо калибровать на экспертной выборке.</w:t>
      </w:r>
    </w:p>
    <w:p>
      <w:pPr>
        <w:pStyle w:val="Heading2"/>
      </w:pPr>
      <w:r>
        <w:t>24.13. Emerging Technology Score — MVP</w:t>
      </w:r>
    </w:p>
    <w:p>
      <w:r>
        <w:rPr>
          <w:rFonts w:ascii="Courier New" w:hAnsi="Courier New"/>
        </w:rPr>
        <w:t>ETS =</w:t>
        <w:br/>
        <w:t xml:space="preserve">  0.15 * NoveltyScore</w:t>
        <w:br/>
        <w:t>+ 0.15 * GrowthScore</w:t>
        <w:br/>
        <w:t>+ 0.15 * AccelerationScore</w:t>
        <w:br/>
        <w:t>+ 0.15 * ResearchScore</w:t>
        <w:br/>
        <w:t>+ 0.08 * PatentScore</w:t>
        <w:br/>
        <w:t>+ 0.07 * CitationScore</w:t>
        <w:br/>
        <w:t>+ 0.10 * MarketScore</w:t>
        <w:br/>
        <w:t>+ 0.08 * AdoptionScore</w:t>
        <w:br/>
        <w:t>+ 0.07 * CrossDomainScore</w:t>
        <w:br/>
        <w:br/>
        <w:t>ETS ∈ [0, 100]</w:t>
        <w:br/>
      </w:r>
    </w:p>
    <w:p>
      <w:r>
        <w:t>Это baseline. После backtesting веса должны быть оптимизированы на экспертной разметке. При высокой корреляции признаков рекомендуется PCA/regularization или supervised ranking, чтобы не учитывать один и тот же сигнал многократно.</w:t>
      </w:r>
    </w:p>
    <w:p>
      <w:pPr>
        <w:pStyle w:val="Heading2"/>
      </w:pPr>
      <w:r>
        <w:t>24.14. Evidence Confidence</w:t>
      </w:r>
    </w:p>
    <w:p>
      <w:r>
        <w:rPr>
          <w:rFonts w:ascii="Courier New" w:hAnsi="Courier New"/>
        </w:rPr>
        <w:t>ConfidenceRaw =</w:t>
        <w:br/>
        <w:t xml:space="preserve">  0.30 * source_diversity</w:t>
        <w:br/>
        <w:t>+ 0.25 * claim_source_coverage</w:t>
        <w:br/>
        <w:t>+ 0.20 * entity_mapping_confidence</w:t>
        <w:br/>
        <w:t>+ 0.15 * data_freshness</w:t>
        <w:br/>
        <w:t>+ 0.10 * source_quality</w:t>
        <w:br/>
        <w:br/>
        <w:t>EvidenceConfidence = 100 * ConfidenceRaw</w:t>
        <w:br/>
      </w:r>
    </w:p>
    <w:p>
      <w:r>
        <w:t>source_quality должен быть конфигурируемым и версионируемым. Первичные научные/патентные записи обычно имеют более высокий evidence weight, чем вторичные новости.</w:t>
      </w:r>
    </w:p>
    <w:p>
      <w:pPr>
        <w:pStyle w:val="Heading2"/>
      </w:pPr>
      <w:r>
        <w:t>24.15. Strategic Relevance</w:t>
      </w:r>
    </w:p>
    <w:p>
      <w:r>
        <w:t>Рекомендуется гибридный расчёт: утверждённая бизнес-матрица + embedding similarity.</w:t>
      </w:r>
    </w:p>
    <w:p>
      <w:r>
        <w:rPr>
          <w:rFonts w:ascii="Courier New" w:hAnsi="Courier New"/>
        </w:rPr>
        <w:t>ManualBaseline = approved_matrix_score(technology, banking_use_cases)</w:t>
        <w:br/>
        <w:br/>
        <w:t>SemanticBaseline =</w:t>
        <w:br/>
        <w:t xml:space="preserve">  max_cosine_similarity(</w:t>
        <w:br/>
        <w:t xml:space="preserve">      technology_embedding,</w:t>
        <w:br/>
        <w:t xml:space="preserve">      approved_strategy_document_embeddings</w:t>
        <w:br/>
        <w:t xml:space="preserve">  )</w:t>
        <w:br/>
        <w:br/>
        <w:t>StrategicRelevance =</w:t>
        <w:br/>
        <w:t xml:space="preserve">  0.70 * ManualBaseline</w:t>
        <w:br/>
        <w:t>+ 0.30 * SemanticBaseline</w:t>
        <w:br/>
        <w:br/>
        <w:t>StrategicRelevance ∈ [0,100]</w:t>
        <w:br/>
      </w:r>
    </w:p>
    <w:p>
      <w:r>
        <w:t>Коэффициенты 70/30 являются стартовыми. Эксперт может корректировать итог, но correction должен сохраняться отдельно от baseline.</w:t>
      </w:r>
    </w:p>
    <w:p>
      <w:pPr>
        <w:pStyle w:val="Heading2"/>
      </w:pPr>
      <w:r>
        <w:t>24.16. Strategic Priority</w:t>
      </w:r>
    </w:p>
    <w:p>
      <w:r>
        <w:rPr>
          <w:rFonts w:ascii="Courier New" w:hAnsi="Courier New"/>
        </w:rPr>
        <w:t>StrategicPriority =</w:t>
        <w:br/>
        <w:t xml:space="preserve">  ETS * StrategicRelevance / 100</w:t>
        <w:br/>
        <w:br/>
        <w:t>При необходимости применяется confidence gate:</w:t>
        <w:br/>
        <w:t>FinalPriority =</w:t>
        <w:br/>
        <w:t xml:space="preserve">  StrategicPriority * EvidenceConfidence / 100</w:t>
        <w:br/>
      </w:r>
    </w:p>
    <w:p>
      <w:r>
        <w:t>В интерфейсе рекомендуется показывать оба значения: Emerging Score и Strategic Priority, чтобы не смешивать объективный сигнал с банковской релевантностью.</w:t>
      </w:r>
    </w:p>
    <w:p>
      <w:pPr>
        <w:pStyle w:val="Heading2"/>
      </w:pPr>
      <w:r>
        <w:t>24.17. Source Weighting</w:t>
      </w:r>
    </w:p>
    <w:p>
      <w:r>
        <w:t>Источники не равнозначны. Для каждого feature необходимо хранить source weights. Пример: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Source family</w:t>
            </w:r>
          </w:p>
        </w:tc>
        <w:tc>
          <w:tcPr>
            <w:tcW w:type="dxa" w:w="3312"/>
          </w:tcPr>
          <w:p>
            <w:r>
              <w:t>Основная роль</w:t>
            </w:r>
          </w:p>
        </w:tc>
        <w:tc>
          <w:tcPr>
            <w:tcW w:type="dxa" w:w="3312"/>
          </w:tcPr>
          <w:p>
            <w:r>
              <w:t>Стартовый weight</w:t>
            </w:r>
          </w:p>
        </w:tc>
      </w:tr>
      <w:tr>
        <w:tc>
          <w:tcPr>
            <w:tcW w:type="dxa" w:w="3312"/>
          </w:tcPr>
          <w:p>
            <w:r>
              <w:t>arXiv/preprints</w:t>
            </w:r>
          </w:p>
        </w:tc>
        <w:tc>
          <w:tcPr>
            <w:tcW w:type="dxa" w:w="3312"/>
          </w:tcPr>
          <w:p>
            <w:r>
              <w:t>Early research signal</w:t>
            </w:r>
          </w:p>
        </w:tc>
        <w:tc>
          <w:tcPr>
            <w:tcW w:type="dxa" w:w="3312"/>
          </w:tcPr>
          <w:p>
            <w:r>
              <w:t>1.00</w:t>
            </w:r>
          </w:p>
        </w:tc>
      </w:tr>
      <w:tr>
        <w:tc>
          <w:tcPr>
            <w:tcW w:type="dxa" w:w="3312"/>
          </w:tcPr>
          <w:p>
            <w:r>
              <w:t>OpenAlex</w:t>
            </w:r>
          </w:p>
        </w:tc>
        <w:tc>
          <w:tcPr>
            <w:tcW w:type="dxa" w:w="3312"/>
          </w:tcPr>
          <w:p>
            <w:r>
              <w:t>Research/citation</w:t>
            </w:r>
          </w:p>
        </w:tc>
        <w:tc>
          <w:tcPr>
            <w:tcW w:type="dxa" w:w="3312"/>
          </w:tcPr>
          <w:p>
            <w:r>
              <w:t>1.00</w:t>
            </w:r>
          </w:p>
        </w:tc>
      </w:tr>
      <w:tr>
        <w:tc>
          <w:tcPr>
            <w:tcW w:type="dxa" w:w="3312"/>
          </w:tcPr>
          <w:p>
            <w:r>
              <w:t>Patent priority</w:t>
            </w:r>
          </w:p>
        </w:tc>
        <w:tc>
          <w:tcPr>
            <w:tcW w:type="dxa" w:w="3312"/>
          </w:tcPr>
          <w:p>
            <w:r>
              <w:t>Early IP signal</w:t>
            </w:r>
          </w:p>
        </w:tc>
        <w:tc>
          <w:tcPr>
            <w:tcW w:type="dxa" w:w="3312"/>
          </w:tcPr>
          <w:p>
            <w:r>
              <w:t>0.90</w:t>
            </w:r>
          </w:p>
        </w:tc>
      </w:tr>
      <w:tr>
        <w:tc>
          <w:tcPr>
            <w:tcW w:type="dxa" w:w="3312"/>
          </w:tcPr>
          <w:p>
            <w:r>
              <w:t>Patent publication</w:t>
            </w:r>
          </w:p>
        </w:tc>
        <w:tc>
          <w:tcPr>
            <w:tcW w:type="dxa" w:w="3312"/>
          </w:tcPr>
          <w:p>
            <w:r>
              <w:t>Visibility signal</w:t>
            </w:r>
          </w:p>
        </w:tc>
        <w:tc>
          <w:tcPr>
            <w:tcW w:type="dxa" w:w="3312"/>
          </w:tcPr>
          <w:p>
            <w:r>
              <w:t>0.60</w:t>
            </w:r>
          </w:p>
        </w:tc>
      </w:tr>
      <w:tr>
        <w:tc>
          <w:tcPr>
            <w:tcW w:type="dxa" w:w="3312"/>
          </w:tcPr>
          <w:p>
            <w:r>
              <w:t>CORDIS/R&amp;D</w:t>
            </w:r>
          </w:p>
        </w:tc>
        <w:tc>
          <w:tcPr>
            <w:tcW w:type="dxa" w:w="3312"/>
          </w:tcPr>
          <w:p>
            <w:r>
              <w:t>Funding/research signal</w:t>
            </w:r>
          </w:p>
        </w:tc>
        <w:tc>
          <w:tcPr>
            <w:tcW w:type="dxa" w:w="3312"/>
          </w:tcPr>
          <w:p>
            <w:r>
              <w:t>0.90</w:t>
            </w:r>
          </w:p>
        </w:tc>
      </w:tr>
      <w:tr>
        <w:tc>
          <w:tcPr>
            <w:tcW w:type="dxa" w:w="3312"/>
          </w:tcPr>
          <w:p>
            <w:r>
              <w:t>GitHub</w:t>
            </w:r>
          </w:p>
        </w:tc>
        <w:tc>
          <w:tcPr>
            <w:tcW w:type="dxa" w:w="3312"/>
          </w:tcPr>
          <w:p>
            <w:r>
              <w:t>Adoption/developer signal</w:t>
            </w:r>
          </w:p>
        </w:tc>
        <w:tc>
          <w:tcPr>
            <w:tcW w:type="dxa" w:w="3312"/>
          </w:tcPr>
          <w:p>
            <w:r>
              <w:t>0.80</w:t>
            </w:r>
          </w:p>
        </w:tc>
      </w:tr>
      <w:tr>
        <w:tc>
          <w:tcPr>
            <w:tcW w:type="dxa" w:w="3312"/>
          </w:tcPr>
          <w:p>
            <w:r>
              <w:t>Company/product</w:t>
            </w:r>
          </w:p>
        </w:tc>
        <w:tc>
          <w:tcPr>
            <w:tcW w:type="dxa" w:w="3312"/>
          </w:tcPr>
          <w:p>
            <w:r>
              <w:t>Commercialization</w:t>
            </w:r>
          </w:p>
        </w:tc>
        <w:tc>
          <w:tcPr>
            <w:tcW w:type="dxa" w:w="3312"/>
          </w:tcPr>
          <w:p>
            <w:r>
              <w:t>0.90</w:t>
            </w:r>
          </w:p>
        </w:tc>
      </w:tr>
      <w:tr>
        <w:tc>
          <w:tcPr>
            <w:tcW w:type="dxa" w:w="3312"/>
          </w:tcPr>
          <w:p>
            <w:r>
              <w:t>News/GDELT</w:t>
            </w:r>
          </w:p>
        </w:tc>
        <w:tc>
          <w:tcPr>
            <w:tcW w:type="dxa" w:w="3312"/>
          </w:tcPr>
          <w:p>
            <w:r>
              <w:t>Attention signal</w:t>
            </w:r>
          </w:p>
        </w:tc>
        <w:tc>
          <w:tcPr>
            <w:tcW w:type="dxa" w:w="3312"/>
          </w:tcPr>
          <w:p>
            <w:r>
              <w:t>0.40</w:t>
            </w:r>
          </w:p>
        </w:tc>
      </w:tr>
    </w:tbl>
    <w:p>
      <w:pPr>
        <w:pStyle w:val="Heading2"/>
      </w:pPr>
      <w:r>
        <w:t>24.18. Statistical significance and noise filters</w:t>
      </w:r>
    </w:p>
    <w:p>
      <w:pPr>
        <w:pStyle w:val="ListBullet"/>
      </w:pPr>
      <w:r>
        <w:t>Не считать трендом одиночный всплеск из 1–2 документов.</w:t>
      </w:r>
    </w:p>
    <w:p>
      <w:pPr>
        <w:pStyle w:val="ListBullet"/>
      </w:pPr>
      <w:r>
        <w:t>Минимальный объём и minimum source diversity должны быть параметрами конфигурации.</w:t>
      </w:r>
    </w:p>
    <w:p>
      <w:pPr>
        <w:pStyle w:val="ListBullet"/>
      </w:pPr>
      <w:r>
        <w:t>Для growth/acceleration использовать rolling windows.</w:t>
      </w:r>
    </w:p>
    <w:p>
      <w:pPr>
        <w:pStyle w:val="ListBullet"/>
      </w:pPr>
      <w:r>
        <w:t>Применять winsorization/robust normalization для экстремальных значений.</w:t>
      </w:r>
    </w:p>
    <w:p>
      <w:pPr>
        <w:pStyle w:val="ListBullet"/>
      </w:pPr>
      <w:r>
        <w:t>Проверять missingness и source outages перед расчётом score.</w:t>
      </w:r>
    </w:p>
    <w:p>
      <w:pPr>
        <w:pStyle w:val="ListBullet"/>
      </w:pPr>
      <w:r>
        <w:t>При отсутствии данных источник помечается unavailable; missing ≠ zero.</w:t>
      </w:r>
    </w:p>
    <w:p>
      <w:pPr>
        <w:pStyle w:val="ListBullet"/>
      </w:pPr>
      <w:r>
        <w:t>Для новых технологий с малым n confidence автоматически снижается.</w:t>
      </w:r>
    </w:p>
    <w:p>
      <w:pPr>
        <w:pStyle w:val="ListBullet"/>
      </w:pPr>
      <w:r>
        <w:t>Не сравнивать raw counts между областями без peer normalization.</w:t>
      </w:r>
    </w:p>
    <w:p>
      <w:pPr>
        <w:pStyle w:val="Heading2"/>
      </w:pPr>
      <w:r>
        <w:t>24.19. Missing-data rule</w:t>
      </w:r>
    </w:p>
    <w:p>
      <w:r>
        <w:rPr>
          <w:rFonts w:ascii="Courier New" w:hAnsi="Courier New"/>
        </w:rPr>
        <w:t>if metric is unavailable:</w:t>
        <w:br/>
        <w:t xml:space="preserve">    do not set metric = 0</w:t>
        <w:br/>
        <w:t xml:space="preserve">    mark metric_status = "unavailable"</w:t>
        <w:br/>
        <w:t xml:space="preserve">    redistribute its weight among available components</w:t>
        <w:br/>
        <w:t xml:space="preserve">    reduce EvidenceConfidence according to missingness</w:t>
        <w:br/>
        <w:br/>
        <w:t>effective_weight_i = w_i / sum(w_available)</w:t>
        <w:br/>
      </w:r>
    </w:p>
    <w:p>
      <w:pPr>
        <w:pStyle w:val="Heading2"/>
      </w:pPr>
      <w:r>
        <w:t>24.20. Top-15 selection</w:t>
      </w:r>
    </w:p>
    <w:p>
      <w:r>
        <w:rPr>
          <w:rFonts w:ascii="Courier New" w:hAnsi="Courier New"/>
        </w:rPr>
        <w:t>Candidates =</w:t>
        <w:br/>
        <w:t xml:space="preserve">  technologies where:</w:t>
        <w:br/>
        <w:t xml:space="preserve">    maturity in allowed_stages</w:t>
        <w:br/>
        <w:t xml:space="preserve">    AND evidence_confidence &gt;= MIN_CONFIDENCE</w:t>
        <w:br/>
        <w:t xml:space="preserve">    AND minimum_activity &gt;= MIN_ACTIVITY</w:t>
        <w:br/>
        <w:br/>
        <w:t>RankKey =</w:t>
        <w:br/>
        <w:t xml:space="preserve">  StrategicPriority</w:t>
        <w:br/>
        <w:br/>
        <w:t>TOP15 = top 15 unique canonical technologies by RankKey</w:t>
        <w:br/>
        <w:br/>
        <w:t>Diversification constraint:</w:t>
        <w:br/>
        <w:t xml:space="preserve">  optionally limit N technologies from the same parent cluster/domain</w:t>
        <w:br/>
      </w:r>
    </w:p>
    <w:p>
      <w:r>
        <w:t>Диверсификационный constraint должен быть опциональным, иначе он может искусственно вытеснить реальные концентрации технологической активности.</w:t>
      </w:r>
    </w:p>
    <w:p>
      <w:pPr>
        <w:pStyle w:val="Heading2"/>
      </w:pPr>
      <w:r>
        <w:t>24.21. Entity Resolution scoring</w:t>
      </w:r>
    </w:p>
    <w:p>
      <w:r>
        <w:rPr>
          <w:rFonts w:ascii="Courier New" w:hAnsi="Courier New"/>
        </w:rPr>
        <w:t>MappingScore =</w:t>
        <w:br/>
        <w:t xml:space="preserve">  0.30 * semantic_similarity</w:t>
        <w:br/>
        <w:t>+ 0.20 * taxonomy_match</w:t>
        <w:br/>
        <w:t>+ 0.15 * alias_match</w:t>
        <w:br/>
        <w:t>+ 0.15 * cooccurrence_similarity</w:t>
        <w:br/>
        <w:t>+ 0.10 * organization/company_overlap</w:t>
        <w:br/>
        <w:t>+ 0.10 * citation/link_graph_signal</w:t>
        <w:br/>
        <w:br/>
        <w:t>Decision:</w:t>
        <w:br/>
        <w:t xml:space="preserve">  &gt;= 0.85 → auto-accept candidate (subject to audit sampling)</w:t>
        <w:br/>
        <w:t xml:space="preserve">  0.65–0.85 → human review</w:t>
        <w:br/>
        <w:t xml:space="preserve">  &lt; 0.65 → reject / keep unresolved</w:t>
        <w:br/>
        <w:br/>
        <w:t>Thresholds must be calibrated on labeled data.</w:t>
        <w:br/>
      </w:r>
    </w:p>
    <w:p>
      <w:pPr>
        <w:pStyle w:val="Heading2"/>
      </w:pPr>
      <w:r>
        <w:t>24.22. Cross-language benchmark</w:t>
      </w:r>
    </w:p>
    <w:p>
      <w:r>
        <w:t>POC dataset должен содержать:</w:t>
      </w:r>
    </w:p>
    <w:p>
      <w:pPr>
        <w:pStyle w:val="ListBullet"/>
      </w:pPr>
      <w:r>
        <w:t>RU↔EN positive pairs одной технологии.</w:t>
      </w:r>
    </w:p>
    <w:p>
      <w:pPr>
        <w:pStyle w:val="ListBullet"/>
      </w:pPr>
      <w:r>
        <w:t>RU↔EN hard negatives — близкие, но разные технологии.</w:t>
      </w:r>
    </w:p>
    <w:p>
      <w:pPr>
        <w:pStyle w:val="ListBullet"/>
      </w:pPr>
      <w:r>
        <w:t>RU↔RU и EN↔EN controls.</w:t>
      </w:r>
    </w:p>
    <w:p>
      <w:pPr>
        <w:pStyle w:val="ListBullet"/>
      </w:pPr>
      <w:r>
        <w:t>Patent ↔ paper ↔ GitHub ↔ news cross-source pairs.</w:t>
      </w:r>
    </w:p>
    <w:p>
      <w:pPr>
        <w:pStyle w:val="ListBullet"/>
      </w:pPr>
      <w:r>
        <w:t>Минимум 3 экспертные метки для спорных примеров либо adjudication по правилам проекта.</w:t>
      </w:r>
    </w:p>
    <w:p>
      <w:r>
        <w:t>Основные метрики: Precision@1, Recall@K, F1, ROC-AUC/PR-AUC для классификации, а для retrieval — Recall@K и MRR.</w:t>
      </w:r>
    </w:p>
    <w:p>
      <w:pPr>
        <w:pStyle w:val="Heading2"/>
      </w:pPr>
      <w:r>
        <w:t>24.23. Capacity planning formulas</w:t>
      </w:r>
    </w:p>
    <w:p>
      <w:r>
        <w:rPr>
          <w:rFonts w:ascii="Courier New" w:hAnsi="Courier New"/>
        </w:rPr>
        <w:t>Embedding storage:</w:t>
        <w:br/>
        <w:t xml:space="preserve">  Storage ≈ N_documents * embedding_dimensions * bytes_per_value</w:t>
        <w:br/>
        <w:br/>
        <w:t>Например, FP32:</w:t>
        <w:br/>
        <w:t xml:space="preserve">  1,000,000 * 1024 * 4 bytes ≈ 4.1 GB</w:t>
        <w:br/>
        <w:t>без учёта индексов и metadata.</w:t>
        <w:br/>
        <w:br/>
        <w:t>Throughput:</w:t>
        <w:br/>
        <w:t xml:space="preserve">  required_docs_per_hour =</w:t>
        <w:br/>
        <w:t xml:space="preserve">    daily_new_docs / available_processing_hours</w:t>
        <w:br/>
        <w:br/>
        <w:t>GPU requirement:</w:t>
        <w:br/>
        <w:t xml:space="preserve">  GPUs ≈ required_throughput / measured_throughput_per_GPU</w:t>
        <w:br/>
      </w:r>
    </w:p>
    <w:p>
      <w:r>
        <w:t>Фактический GPU sizing должен рассчитываться по benchmark конкретной модели, batch size, precision, context length и hardware.</w:t>
      </w:r>
    </w:p>
    <w:p>
      <w:pPr>
        <w:pStyle w:val="Heading2"/>
      </w:pPr>
      <w:r>
        <w:t>24.24. Рекомендуемая конфигурация параметров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Parameter</w:t>
            </w:r>
          </w:p>
        </w:tc>
        <w:tc>
          <w:tcPr>
            <w:tcW w:type="dxa" w:w="3312"/>
          </w:tcPr>
          <w:p>
            <w:r>
              <w:t>MVP default</w:t>
            </w:r>
          </w:p>
        </w:tc>
        <w:tc>
          <w:tcPr>
            <w:tcW w:type="dxa" w:w="3312"/>
          </w:tcPr>
          <w:p>
            <w:r>
              <w:t>Конфигурируемость</w:t>
            </w:r>
          </w:p>
        </w:tc>
      </w:tr>
      <w:tr>
        <w:tc>
          <w:tcPr>
            <w:tcW w:type="dxa" w:w="3312"/>
          </w:tcPr>
          <w:p>
            <w:r>
              <w:t>Analysis window</w:t>
            </w:r>
          </w:p>
        </w:tc>
        <w:tc>
          <w:tcPr>
            <w:tcW w:type="dxa" w:w="3312"/>
          </w:tcPr>
          <w:p>
            <w:r>
              <w:t>36 месяцев</w:t>
            </w:r>
          </w:p>
        </w:tc>
        <w:tc>
          <w:tcPr>
            <w:tcW w:type="dxa" w:w="3312"/>
          </w:tcPr>
          <w:p>
            <w:r>
              <w:t>Да</w:t>
            </w:r>
          </w:p>
        </w:tc>
      </w:tr>
      <w:tr>
        <w:tc>
          <w:tcPr>
            <w:tcW w:type="dxa" w:w="3312"/>
          </w:tcPr>
          <w:p>
            <w:r>
              <w:t>Aggregation</w:t>
            </w:r>
          </w:p>
        </w:tc>
        <w:tc>
          <w:tcPr>
            <w:tcW w:type="dxa" w:w="3312"/>
          </w:tcPr>
          <w:p>
            <w:r>
              <w:t>месяц</w:t>
            </w:r>
          </w:p>
        </w:tc>
        <w:tc>
          <w:tcPr>
            <w:tcW w:type="dxa" w:w="3312"/>
          </w:tcPr>
          <w:p>
            <w:r>
              <w:t>Да</w:t>
            </w:r>
          </w:p>
        </w:tc>
      </w:tr>
      <w:tr>
        <w:tc>
          <w:tcPr>
            <w:tcW w:type="dxa" w:w="3312"/>
          </w:tcPr>
          <w:p>
            <w:r>
              <w:t>Minimum annual volume</w:t>
            </w:r>
          </w:p>
        </w:tc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Да</w:t>
            </w:r>
          </w:p>
        </w:tc>
      </w:tr>
      <w:tr>
        <w:tc>
          <w:tcPr>
            <w:tcW w:type="dxa" w:w="3312"/>
          </w:tcPr>
          <w:p>
            <w:r>
              <w:t>Minimum source families</w:t>
            </w:r>
          </w:p>
        </w:tc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Да</w:t>
            </w:r>
          </w:p>
        </w:tc>
      </w:tr>
      <w:tr>
        <w:tc>
          <w:tcPr>
            <w:tcW w:type="dxa" w:w="3312"/>
          </w:tcPr>
          <w:p>
            <w:r>
              <w:t>TOP-N</w:t>
            </w:r>
          </w:p>
        </w:tc>
        <w:tc>
          <w:tcPr>
            <w:tcW w:type="dxa" w:w="3312"/>
          </w:tcPr>
          <w:p>
            <w:r>
              <w:t>15</w:t>
            </w:r>
          </w:p>
        </w:tc>
        <w:tc>
          <w:tcPr>
            <w:tcW w:type="dxa" w:w="3312"/>
          </w:tcPr>
          <w:p>
            <w:r>
              <w:t>Да</w:t>
            </w:r>
          </w:p>
        </w:tc>
      </w:tr>
      <w:tr>
        <w:tc>
          <w:tcPr>
            <w:tcW w:type="dxa" w:w="3312"/>
          </w:tcPr>
          <w:p>
            <w:r>
              <w:t>Allowed maturity</w:t>
            </w:r>
          </w:p>
        </w:tc>
        <w:tc>
          <w:tcPr>
            <w:tcW w:type="dxa" w:w="3312"/>
          </w:tcPr>
          <w:p>
            <w:r>
              <w:t>Nascent/Emerging/Growth</w:t>
            </w:r>
          </w:p>
        </w:tc>
        <w:tc>
          <w:tcPr>
            <w:tcW w:type="dxa" w:w="3312"/>
          </w:tcPr>
          <w:p>
            <w:r>
              <w:t>Да</w:t>
            </w:r>
          </w:p>
        </w:tc>
      </w:tr>
      <w:tr>
        <w:tc>
          <w:tcPr>
            <w:tcW w:type="dxa" w:w="3312"/>
          </w:tcPr>
          <w:p>
            <w:r>
              <w:t>Mapping auto-accept</w:t>
            </w:r>
          </w:p>
        </w:tc>
        <w:tc>
          <w:tcPr>
            <w:tcW w:type="dxa" w:w="3312"/>
          </w:tcPr>
          <w:p>
            <w:r>
              <w:t>≥0.85</w:t>
            </w:r>
          </w:p>
        </w:tc>
        <w:tc>
          <w:tcPr>
            <w:tcW w:type="dxa" w:w="3312"/>
          </w:tcPr>
          <w:p>
            <w:r>
              <w:t>Да</w:t>
            </w:r>
          </w:p>
        </w:tc>
      </w:tr>
      <w:tr>
        <w:tc>
          <w:tcPr>
            <w:tcW w:type="dxa" w:w="3312"/>
          </w:tcPr>
          <w:p>
            <w:r>
              <w:t>Mapping human review</w:t>
            </w:r>
          </w:p>
        </w:tc>
        <w:tc>
          <w:tcPr>
            <w:tcW w:type="dxa" w:w="3312"/>
          </w:tcPr>
          <w:p>
            <w:r>
              <w:t>0.65–0.85</w:t>
            </w:r>
          </w:p>
        </w:tc>
        <w:tc>
          <w:tcPr>
            <w:tcW w:type="dxa" w:w="3312"/>
          </w:tcPr>
          <w:p>
            <w:r>
              <w:t>Да</w:t>
            </w:r>
          </w:p>
        </w:tc>
      </w:tr>
      <w:tr>
        <w:tc>
          <w:tcPr>
            <w:tcW w:type="dxa" w:w="3312"/>
          </w:tcPr>
          <w:p>
            <w:r>
              <w:t>Evidence confidence gate</w:t>
            </w:r>
          </w:p>
        </w:tc>
        <w:tc>
          <w:tcPr>
            <w:tcW w:type="dxa" w:w="3312"/>
          </w:tcPr>
          <w:p>
            <w:r>
              <w:t>≥60</w:t>
            </w:r>
          </w:p>
        </w:tc>
        <w:tc>
          <w:tcPr>
            <w:tcW w:type="dxa" w:w="3312"/>
          </w:tcPr>
          <w:p>
            <w:r>
              <w:t>Да</w:t>
            </w:r>
          </w:p>
        </w:tc>
      </w:tr>
      <w:tr>
        <w:tc>
          <w:tcPr>
            <w:tcW w:type="dxa" w:w="3312"/>
          </w:tcPr>
          <w:p>
            <w:r>
              <w:t>ETS weights</w:t>
            </w:r>
          </w:p>
        </w:tc>
        <w:tc>
          <w:tcPr>
            <w:tcW w:type="dxa" w:w="3312"/>
          </w:tcPr>
          <w:p>
            <w:r>
              <w:t>см. 24.13</w:t>
            </w:r>
          </w:p>
        </w:tc>
        <w:tc>
          <w:tcPr>
            <w:tcW w:type="dxa" w:w="3312"/>
          </w:tcPr>
          <w:p>
            <w:r>
              <w:t>Да, versioned</w:t>
            </w:r>
          </w:p>
        </w:tc>
      </w:tr>
      <w:tr>
        <w:tc>
          <w:tcPr>
            <w:tcW w:type="dxa" w:w="3312"/>
          </w:tcPr>
          <w:p>
            <w:r>
              <w:t>Recalculation</w:t>
            </w:r>
          </w:p>
        </w:tc>
        <w:tc>
          <w:tcPr>
            <w:tcW w:type="dxa" w:w="3312"/>
          </w:tcPr>
          <w:p>
            <w:r>
              <w:t>ежемесячно</w:t>
            </w:r>
          </w:p>
        </w:tc>
        <w:tc>
          <w:tcPr>
            <w:tcW w:type="dxa" w:w="3312"/>
          </w:tcPr>
          <w:p>
            <w:r>
              <w:t>Да</w:t>
            </w:r>
          </w:p>
        </w:tc>
      </w:tr>
    </w:tbl>
    <w:p>
      <w:pPr>
        <w:pStyle w:val="Heading1"/>
      </w:pPr>
      <w:r>
        <w:t>25. Полная структура данных для реализации</w:t>
      </w:r>
    </w:p>
    <w:p>
      <w:r>
        <w:t>Минимальный SQL-level контракт:</w:t>
      </w:r>
    </w:p>
    <w:p>
      <w:r>
        <w:rPr>
          <w:rFonts w:ascii="Courier New" w:hAnsi="Courier New"/>
        </w:rPr>
        <w:t>documents(</w:t>
        <w:br/>
        <w:t xml:space="preserve">  id UUID PK,</w:t>
        <w:br/>
        <w:t xml:space="preserve">  source_id UUID,</w:t>
        <w:br/>
        <w:t xml:space="preserve">  external_id TEXT,</w:t>
        <w:br/>
        <w:t xml:space="preserve">  document_type TEXT,</w:t>
        <w:br/>
        <w:t xml:space="preserve">  language TEXT,</w:t>
        <w:br/>
        <w:t xml:space="preserve">  title TEXT,</w:t>
        <w:br/>
        <w:t xml:space="preserve">  abstract TEXT,</w:t>
        <w:br/>
        <w:t xml:space="preserve">  url TEXT,</w:t>
        <w:br/>
        <w:t xml:space="preserve">  published_at TIMESTAMP,</w:t>
        <w:br/>
        <w:t xml:space="preserve">  updated_at TIMESTAMP,</w:t>
        <w:br/>
        <w:t xml:space="preserve">  raw_payload JSONB,</w:t>
        <w:br/>
        <w:t xml:space="preserve">  content_hash TEXT,</w:t>
        <w:br/>
        <w:t xml:space="preserve">  source_revision TEXT,</w:t>
        <w:br/>
        <w:t xml:space="preserve">  created_at TIMESTAMP</w:t>
        <w:br/>
        <w:t>)</w:t>
        <w:br/>
        <w:br/>
        <w:t>technologies(</w:t>
        <w:br/>
        <w:t xml:space="preserve">  id UUID PK,</w:t>
        <w:br/>
        <w:t xml:space="preserve">  canonical_name TEXT,</w:t>
        <w:br/>
        <w:t xml:space="preserve">  description TEXT,</w:t>
        <w:br/>
        <w:t xml:space="preserve">  parent_id UUID NULL,</w:t>
        <w:br/>
        <w:t xml:space="preserve">  embedding VECTOR,</w:t>
        <w:br/>
        <w:t xml:space="preserve">  status TEXT,</w:t>
        <w:br/>
        <w:t xml:space="preserve">  ontology_version TEXT</w:t>
        <w:br/>
        <w:t>)</w:t>
        <w:br/>
        <w:br/>
        <w:t>technology_mappings(</w:t>
        <w:br/>
        <w:t xml:space="preserve">  id UUID PK,</w:t>
        <w:br/>
        <w:t xml:space="preserve">  technology_id UUID,</w:t>
        <w:br/>
        <w:t xml:space="preserve">  document_id UUID,</w:t>
        <w:br/>
        <w:t xml:space="preserve">  external_name TEXT,</w:t>
        <w:br/>
        <w:t xml:space="preserve">  mapping_method TEXT,</w:t>
        <w:br/>
        <w:t xml:space="preserve">  mapping_score FLOAT,</w:t>
        <w:br/>
        <w:t xml:space="preserve">  mapping_status TEXT,</w:t>
        <w:br/>
        <w:t xml:space="preserve">  reviewed_by UUID NULL,</w:t>
        <w:br/>
        <w:t xml:space="preserve">  reviewed_at TIMESTAMP NULL</w:t>
        <w:br/>
        <w:t>)</w:t>
        <w:br/>
        <w:br/>
        <w:t>cluster_metrics(</w:t>
        <w:br/>
        <w:t xml:space="preserve">  cluster_id UUID,</w:t>
        <w:br/>
        <w:t xml:space="preserve">  period_start DATE,</w:t>
        <w:br/>
        <w:t xml:space="preserve">  period_end DATE,</w:t>
        <w:br/>
        <w:t xml:space="preserve">  papers INT,</w:t>
        <w:br/>
        <w:t xml:space="preserve">  preprints INT,</w:t>
        <w:br/>
        <w:t xml:space="preserve">  patent_families INT,</w:t>
        <w:br/>
        <w:t xml:space="preserve">  rd_projects INT,</w:t>
        <w:br/>
        <w:t xml:space="preserve">  companies INT,</w:t>
        <w:br/>
        <w:t xml:space="preserve">  github_repos INT,</w:t>
        <w:br/>
        <w:t xml:space="preserve">  github_activity FLOAT,</w:t>
        <w:br/>
        <w:t xml:space="preserve">  citations INT,</w:t>
        <w:br/>
        <w:t xml:space="preserve">  news_mentions INT,</w:t>
        <w:br/>
        <w:t xml:space="preserve">  source_family_count INT,</w:t>
        <w:br/>
        <w:t xml:space="preserve">  data_quality_score FLOAT</w:t>
        <w:br/>
        <w:t>)</w:t>
        <w:br/>
        <w:br/>
        <w:t>trend_scores(</w:t>
        <w:br/>
        <w:t xml:space="preserve">  cluster_id UUID,</w:t>
        <w:br/>
        <w:t xml:space="preserve">  as_of_date DATE,</w:t>
        <w:br/>
        <w:t xml:space="preserve">  novelty FLOAT,</w:t>
        <w:br/>
        <w:t xml:space="preserve">  growth FLOAT,</w:t>
        <w:br/>
        <w:t xml:space="preserve">  acceleration FLOAT,</w:t>
        <w:br/>
        <w:t xml:space="preserve">  research FLOAT,</w:t>
        <w:br/>
        <w:t xml:space="preserve">  patent FLOAT,</w:t>
        <w:br/>
        <w:t xml:space="preserve">  citation FLOAT,</w:t>
        <w:br/>
        <w:t xml:space="preserve">  market FLOAT,</w:t>
        <w:br/>
        <w:t xml:space="preserve">  adoption FLOAT,</w:t>
        <w:br/>
        <w:t xml:space="preserve">  cross_domain FLOAT,</w:t>
        <w:br/>
        <w:t xml:space="preserve">  maturity FLOAT,</w:t>
        <w:br/>
        <w:t xml:space="preserve">  emerging_score FLOAT,</w:t>
        <w:br/>
        <w:t xml:space="preserve">  strategic_relevance FLOAT,</w:t>
        <w:br/>
        <w:t xml:space="preserve">  strategic_priority FLOAT,</w:t>
        <w:br/>
        <w:t xml:space="preserve">  evidence_confidence FLOAT,</w:t>
        <w:br/>
        <w:t xml:space="preserve">  scoring_version TEXT,</w:t>
        <w:br/>
        <w:t xml:space="preserve">  dataset_version TEXT</w:t>
        <w:br/>
        <w:t>)</w:t>
        <w:br/>
        <w:br/>
        <w:t>trend_evidence(</w:t>
        <w:br/>
        <w:t xml:space="preserve">  id UUID PK,</w:t>
        <w:br/>
        <w:t xml:space="preserve">  cluster_id UUID,</w:t>
        <w:br/>
        <w:t xml:space="preserve">  claim TEXT,</w:t>
        <w:br/>
        <w:t xml:space="preserve">  evidence_text TEXT,</w:t>
        <w:br/>
        <w:t xml:space="preserve">  source_doc_ids UUID[],</w:t>
        <w:br/>
        <w:t xml:space="preserve">  confidence FLOAT,</w:t>
        <w:br/>
        <w:t xml:space="preserve">  llm_model_version TEXT,</w:t>
        <w:br/>
        <w:t xml:space="preserve">  prompt_version TEXT,</w:t>
        <w:br/>
        <w:t xml:space="preserve">  created_at TIMESTAMP</w:t>
        <w:br/>
        <w:t>)</w:t>
        <w:br/>
        <w:br/>
        <w:t>expert_feedback(</w:t>
        <w:br/>
        <w:t xml:space="preserve">  id UUID PK,</w:t>
        <w:br/>
        <w:t xml:space="preserve">  user_id UUID,</w:t>
        <w:br/>
        <w:t xml:space="preserve">  object_type TEXT,</w:t>
        <w:br/>
        <w:t xml:space="preserve">  object_id UUID,</w:t>
        <w:br/>
        <w:t xml:space="preserve">  decision TEXT,</w:t>
        <w:br/>
        <w:t xml:space="preserve">  old_value JSONB,</w:t>
        <w:br/>
        <w:t xml:space="preserve">  new_value JSONB,</w:t>
        <w:br/>
        <w:t xml:space="preserve">  reason TEXT,</w:t>
        <w:br/>
        <w:t xml:space="preserve">  created_at TIMESTAMP,</w:t>
        <w:br/>
        <w:t xml:space="preserve">  model_version TEXT</w:t>
        <w:br/>
        <w:t>)</w:t>
        <w:br/>
      </w:r>
    </w:p>
    <w:p>
      <w:pPr>
        <w:pStyle w:val="Heading1"/>
      </w:pPr>
      <w:r>
        <w:t>26. Алгоритм полного расчёта — псевдокод</w:t>
      </w:r>
    </w:p>
    <w:p>
      <w:r>
        <w:rPr>
          <w:rFonts w:ascii="Courier New" w:hAnsi="Courier New"/>
        </w:rPr>
        <w:t>def build_top15(domain, filters):</w:t>
        <w:br/>
        <w:br/>
        <w:t xml:space="preserve">    query = normalize_domain(domain)</w:t>
        <w:br/>
        <w:br/>
        <w:t xml:space="preserve">    docs = retrieve_documents(query, filters)</w:t>
        <w:br/>
        <w:br/>
        <w:t xml:space="preserve">    docs = validate_data_quality(docs)</w:t>
        <w:br/>
        <w:br/>
        <w:t xml:space="preserve">    entities = resolve_entities(</w:t>
        <w:br/>
        <w:t xml:space="preserve">        docs,</w:t>
        <w:br/>
        <w:t xml:space="preserve">        multilingual_embeddings=True,</w:t>
        <w:br/>
        <w:t xml:space="preserve">        ontology=True,</w:t>
        <w:br/>
        <w:t xml:space="preserve">        human_feedback=True</w:t>
        <w:br/>
        <w:t xml:space="preserve">    )</w:t>
        <w:br/>
        <w:br/>
        <w:t xml:space="preserve">    clusters = build_temporal_clusters(entities)</w:t>
        <w:br/>
        <w:br/>
        <w:t xml:space="preserve">    for cluster in clusters:</w:t>
        <w:br/>
        <w:t xml:space="preserve">        metrics = aggregate_metrics(cluster)</w:t>
        <w:br/>
        <w:br/>
        <w:t xml:space="preserve">        normalized = normalize_features(</w:t>
        <w:br/>
        <w:t xml:space="preserve">            metrics,</w:t>
        <w:br/>
        <w:t xml:space="preserve">            peer_group=cluster.domain</w:t>
        <w:br/>
        <w:t xml:space="preserve">        )</w:t>
        <w:br/>
        <w:br/>
        <w:t xml:space="preserve">        scores = {</w:t>
        <w:br/>
        <w:t xml:space="preserve">            "novelty": calc_novelty(normalized),</w:t>
        <w:br/>
        <w:t xml:space="preserve">            "growth": calc_growth(normalized),</w:t>
        <w:br/>
        <w:t xml:space="preserve">            "acceleration": calc_acceleration(normalized),</w:t>
        <w:br/>
        <w:t xml:space="preserve">            "research": calc_research(normalized),</w:t>
        <w:br/>
        <w:t xml:space="preserve">            "patent": calc_patent(normalized),</w:t>
        <w:br/>
        <w:t xml:space="preserve">            "citation": calc_citation(normalized),</w:t>
        <w:br/>
        <w:t xml:space="preserve">            "market": calc_market(normalized),</w:t>
        <w:br/>
        <w:t xml:space="preserve">            "adoption": calc_adoption(normalized),</w:t>
        <w:br/>
        <w:t xml:space="preserve">            "cross_domain": calc_cross_domain(normalized)</w:t>
        <w:br/>
        <w:t xml:space="preserve">        }</w:t>
        <w:br/>
        <w:br/>
        <w:t xml:space="preserve">        maturity = calc_maturity(normalized)</w:t>
        <w:br/>
        <w:t xml:space="preserve">        ets = calc_ets(scores)</w:t>
        <w:br/>
        <w:t xml:space="preserve">        confidence = calc_evidence_confidence(cluster)</w:t>
        <w:br/>
        <w:br/>
        <w:t xml:space="preserve">        relevance = calc_strategic_relevance(</w:t>
        <w:br/>
        <w:t xml:space="preserve">            cluster,</w:t>
        <w:br/>
        <w:t xml:space="preserve">            approved_matrix=True,</w:t>
        <w:br/>
        <w:t xml:space="preserve">            strategy_embeddings=True</w:t>
        <w:br/>
        <w:t xml:space="preserve">        )</w:t>
        <w:br/>
        <w:br/>
        <w:t xml:space="preserve">        priority = ets * relevance / 100</w:t>
        <w:br/>
        <w:br/>
        <w:t xml:space="preserve">        save_versioned_scores(</w:t>
        <w:br/>
        <w:t xml:space="preserve">            cluster, scores, maturity,</w:t>
        <w:br/>
        <w:t xml:space="preserve">            ets, relevance, priority, confidence</w:t>
        <w:br/>
        <w:t xml:space="preserve">        )</w:t>
        <w:br/>
        <w:br/>
        <w:t xml:space="preserve">    candidates = apply_maturity_and_quality_filters(clusters)</w:t>
        <w:br/>
        <w:br/>
        <w:t xml:space="preserve">    ranked = sort_by_strategic_priority(candidates)</w:t>
        <w:br/>
        <w:br/>
        <w:t xml:space="preserve">    top15 = diversify_if_enabled(ranked)[:15]</w:t>
        <w:br/>
        <w:br/>
        <w:t xml:space="preserve">    for trend in top15:</w:t>
        <w:br/>
        <w:t xml:space="preserve">        evidence = retrieve_top_evidence(trend, k=5)</w:t>
        <w:br/>
        <w:t xml:space="preserve">        card = generate_structured_explanation(trend, evidence)</w:t>
        <w:br/>
        <w:t xml:space="preserve">        validate_claims(card, evidence)</w:t>
        <w:br/>
        <w:t xml:space="preserve">        save_evidence(card)</w:t>
        <w:br/>
        <w:br/>
        <w:t xml:space="preserve">    return top15</w:t>
        <w:br/>
      </w:r>
    </w:p>
    <w:p>
      <w:pPr>
        <w:pStyle w:val="Heading1"/>
      </w:pPr>
      <w:r>
        <w:t>27. Обязательный набор тестовых сценариев</w:t>
      </w:r>
    </w:p>
    <w:p>
      <w:pPr>
        <w:pStyle w:val="ListNumber"/>
      </w:pPr>
      <w:r>
        <w:t>«Технологии в ИИ» — базовый сценарий.</w:t>
      </w:r>
    </w:p>
    <w:p>
      <w:pPr>
        <w:pStyle w:val="ListNumber"/>
      </w:pPr>
      <w:r>
        <w:t>«Финансовый сектор» — проверка банковской релевантности.</w:t>
      </w:r>
    </w:p>
    <w:p>
      <w:pPr>
        <w:pStyle w:val="ListNumber"/>
      </w:pPr>
      <w:r>
        <w:t>«Кибербезопасность» — patent + research heavy.</w:t>
      </w:r>
    </w:p>
    <w:p>
      <w:pPr>
        <w:pStyle w:val="ListNumber"/>
      </w:pPr>
      <w:r>
        <w:t>«Квантовые технологии» — малый, но быстрорастущий domain.</w:t>
      </w:r>
    </w:p>
    <w:p>
      <w:pPr>
        <w:pStyle w:val="ListNumber"/>
      </w:pPr>
      <w:r>
        <w:t>RU-запрос с EN источниками.</w:t>
      </w:r>
    </w:p>
    <w:p>
      <w:pPr>
        <w:pStyle w:val="ListNumber"/>
      </w:pPr>
      <w:r>
        <w:t>EN-запрос с RU источниками.</w:t>
      </w:r>
    </w:p>
    <w:p>
      <w:pPr>
        <w:pStyle w:val="ListNumber"/>
      </w:pPr>
      <w:r>
        <w:t>Технология с высоким research, но низким adoption.</w:t>
      </w:r>
    </w:p>
    <w:p>
      <w:pPr>
        <w:pStyle w:val="ListNumber"/>
      </w:pPr>
      <w:r>
        <w:t>Технология с высоким news attention, но слабым research evidence.</w:t>
      </w:r>
    </w:p>
    <w:p>
      <w:pPr>
        <w:pStyle w:val="ListNumber"/>
      </w:pPr>
      <w:r>
        <w:t>Зрелая технология с большим абсолютным количеством публикаций.</w:t>
      </w:r>
    </w:p>
    <w:p>
      <w:pPr>
        <w:pStyle w:val="ListNumber"/>
      </w:pPr>
      <w:r>
        <w:t>Новый кластер с малым количеством документов.</w:t>
      </w:r>
    </w:p>
    <w:p>
      <w:pPr>
        <w:pStyle w:val="ListNumber"/>
      </w:pPr>
      <w:r>
        <w:t>Источник временно недоступен.</w:t>
      </w:r>
    </w:p>
    <w:p>
      <w:pPr>
        <w:pStyle w:val="ListNumber"/>
      </w:pPr>
      <w:r>
        <w:t>Повторная загрузка одного и того же changefile.</w:t>
      </w:r>
    </w:p>
    <w:p>
      <w:pPr>
        <w:pStyle w:val="ListNumber"/>
      </w:pPr>
      <w:r>
        <w:t>Исправление/удаление записи источником.</w:t>
      </w:r>
    </w:p>
    <w:p>
      <w:pPr>
        <w:pStyle w:val="ListNumber"/>
      </w:pPr>
      <w:r>
        <w:t>Ошибочное entity mapping, исправленное экспертом.</w:t>
      </w:r>
    </w:p>
    <w:p>
      <w:pPr>
        <w:pStyle w:val="ListNumber"/>
      </w:pPr>
      <w:r>
        <w:t>Объединение двух кластеров и последующий split.</w:t>
      </w:r>
    </w:p>
    <w:p>
      <w:pPr>
        <w:pStyle w:val="Heading1"/>
      </w:pPr>
      <w:r>
        <w:t>28. Что является обязательным, а что гипотезой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Элемент</w:t>
            </w:r>
          </w:p>
        </w:tc>
        <w:tc>
          <w:tcPr>
            <w:tcW w:type="dxa" w:w="3312"/>
          </w:tcPr>
          <w:p>
            <w:r>
              <w:t>Статус</w:t>
            </w:r>
          </w:p>
        </w:tc>
        <w:tc>
          <w:tcPr>
            <w:tcW w:type="dxa" w:w="3312"/>
          </w:tcPr>
          <w:p>
            <w:r>
              <w:t>Примечание</w:t>
            </w:r>
          </w:p>
        </w:tc>
      </w:tr>
      <w:tr>
        <w:tc>
          <w:tcPr>
            <w:tcW w:type="dxa" w:w="3312"/>
          </w:tcPr>
          <w:p>
            <w:r>
              <w:t>Evidence-first architecture</w:t>
            </w:r>
          </w:p>
        </w:tc>
        <w:tc>
          <w:tcPr>
            <w:tcW w:type="dxa" w:w="3312"/>
          </w:tcPr>
          <w:p>
            <w:r>
              <w:t>Обязательно</w:t>
            </w:r>
          </w:p>
        </w:tc>
        <w:tc>
          <w:tcPr>
            <w:tcW w:type="dxa" w:w="3312"/>
          </w:tcPr>
          <w:p>
            <w:r>
              <w:t>Архитектурный принцип</w:t>
            </w:r>
          </w:p>
        </w:tc>
      </w:tr>
      <w:tr>
        <w:tc>
          <w:tcPr>
            <w:tcW w:type="dxa" w:w="3312"/>
          </w:tcPr>
          <w:p>
            <w:r>
              <w:t>Human-in-the-loop</w:t>
            </w:r>
          </w:p>
        </w:tc>
        <w:tc>
          <w:tcPr>
            <w:tcW w:type="dxa" w:w="3312"/>
          </w:tcPr>
          <w:p>
            <w:r>
              <w:t>Обязательно</w:t>
            </w:r>
          </w:p>
        </w:tc>
        <w:tc>
          <w:tcPr>
            <w:tcW w:type="dxa" w:w="3312"/>
          </w:tcPr>
          <w:p>
            <w:r>
              <w:t>Критично для entity resolution</w:t>
            </w:r>
          </w:p>
        </w:tc>
      </w:tr>
      <w:tr>
        <w:tc>
          <w:tcPr>
            <w:tcW w:type="dxa" w:w="3312"/>
          </w:tcPr>
          <w:p>
            <w:r>
              <w:t>Provenance</w:t>
            </w:r>
          </w:p>
        </w:tc>
        <w:tc>
          <w:tcPr>
            <w:tcW w:type="dxa" w:w="3312"/>
          </w:tcPr>
          <w:p>
            <w:r>
              <w:t>Обязательно</w:t>
            </w:r>
          </w:p>
        </w:tc>
        <w:tc>
          <w:tcPr>
            <w:tcW w:type="dxa" w:w="3312"/>
          </w:tcPr>
          <w:p>
            <w:r>
              <w:t>Для проверяемости результатов</w:t>
            </w:r>
          </w:p>
        </w:tc>
      </w:tr>
      <w:tr>
        <w:tc>
          <w:tcPr>
            <w:tcW w:type="dxa" w:w="3312"/>
          </w:tcPr>
          <w:p>
            <w:r>
              <w:t>Versioning</w:t>
            </w:r>
          </w:p>
        </w:tc>
        <w:tc>
          <w:tcPr>
            <w:tcW w:type="dxa" w:w="3312"/>
          </w:tcPr>
          <w:p>
            <w:r>
              <w:t>Обязательно</w:t>
            </w:r>
          </w:p>
        </w:tc>
        <w:tc>
          <w:tcPr>
            <w:tcW w:type="dxa" w:w="3312"/>
          </w:tcPr>
          <w:p>
            <w:r>
              <w:t>Для воспроизводимости</w:t>
            </w:r>
          </w:p>
        </w:tc>
      </w:tr>
      <w:tr>
        <w:tc>
          <w:tcPr>
            <w:tcW w:type="dxa" w:w="3312"/>
          </w:tcPr>
          <w:p>
            <w:r>
              <w:t>Multilingual embeddings</w:t>
            </w:r>
          </w:p>
        </w:tc>
        <w:tc>
          <w:tcPr>
            <w:tcW w:type="dxa" w:w="3312"/>
          </w:tcPr>
          <w:p>
            <w:r>
              <w:t>Обязательно протестировать</w:t>
            </w:r>
          </w:p>
        </w:tc>
        <w:tc>
          <w:tcPr>
            <w:tcW w:type="dxa" w:w="3312"/>
          </w:tcPr>
          <w:p>
            <w:r>
              <w:t>Конкретная модель выбирается по POC</w:t>
            </w:r>
          </w:p>
        </w:tc>
      </w:tr>
      <w:tr>
        <w:tc>
          <w:tcPr>
            <w:tcW w:type="dxa" w:w="3312"/>
          </w:tcPr>
          <w:p>
            <w:r>
              <w:t>ETS weights</w:t>
            </w:r>
          </w:p>
        </w:tc>
        <w:tc>
          <w:tcPr>
            <w:tcW w:type="dxa" w:w="3312"/>
          </w:tcPr>
          <w:p>
            <w:r>
              <w:t>Гипотеза</w:t>
            </w:r>
          </w:p>
        </w:tc>
        <w:tc>
          <w:tcPr>
            <w:tcW w:type="dxa" w:w="3312"/>
          </w:tcPr>
          <w:p>
            <w:r>
              <w:t>Backtesting обязателен</w:t>
            </w:r>
          </w:p>
        </w:tc>
      </w:tr>
      <w:tr>
        <w:tc>
          <w:tcPr>
            <w:tcW w:type="dxa" w:w="3312"/>
          </w:tcPr>
          <w:p>
            <w:r>
              <w:t>Maturity thresholds</w:t>
            </w:r>
          </w:p>
        </w:tc>
        <w:tc>
          <w:tcPr>
            <w:tcW w:type="dxa" w:w="3312"/>
          </w:tcPr>
          <w:p>
            <w:r>
              <w:t>Гипотеза</w:t>
            </w:r>
          </w:p>
        </w:tc>
        <w:tc>
          <w:tcPr>
            <w:tcW w:type="dxa" w:w="3312"/>
          </w:tcPr>
          <w:p>
            <w:r>
              <w:t>Калибровка на исторической выборке</w:t>
            </w:r>
          </w:p>
        </w:tc>
      </w:tr>
      <w:tr>
        <w:tc>
          <w:tcPr>
            <w:tcW w:type="dxa" w:w="3312"/>
          </w:tcPr>
          <w:p>
            <w:r>
              <w:t>Mapping thresholds 0.85/0.65</w:t>
            </w:r>
          </w:p>
        </w:tc>
        <w:tc>
          <w:tcPr>
            <w:tcW w:type="dxa" w:w="3312"/>
          </w:tcPr>
          <w:p>
            <w:r>
              <w:t>Гипотеза</w:t>
            </w:r>
          </w:p>
        </w:tc>
        <w:tc>
          <w:tcPr>
            <w:tcW w:type="dxa" w:w="3312"/>
          </w:tcPr>
          <w:p>
            <w:r>
              <w:t>Нужна calibration</w:t>
            </w:r>
          </w:p>
        </w:tc>
      </w:tr>
      <w:tr>
        <w:tc>
          <w:tcPr>
            <w:tcW w:type="dxa" w:w="3312"/>
          </w:tcPr>
          <w:p>
            <w:r>
              <w:t>2–4 × 80GB GPU</w:t>
            </w:r>
          </w:p>
        </w:tc>
        <w:tc>
          <w:tcPr>
            <w:tcW w:type="dxa" w:w="3312"/>
          </w:tcPr>
          <w:p>
            <w:r>
              <w:t>Сценарий capacity planning</w:t>
            </w:r>
          </w:p>
        </w:tc>
        <w:tc>
          <w:tcPr>
            <w:tcW w:type="dxa" w:w="3312"/>
          </w:tcPr>
          <w:p>
            <w:r>
              <w:t>Не фиксировать без benchmark</w:t>
            </w:r>
          </w:p>
        </w:tc>
      </w:tr>
      <w:tr>
        <w:tc>
          <w:tcPr>
            <w:tcW w:type="dxa" w:w="3312"/>
          </w:tcPr>
          <w:p>
            <w:r>
              <w:t>OpenAlex as universal taxonomy</w:t>
            </w:r>
          </w:p>
        </w:tc>
        <w:tc>
          <w:tcPr>
            <w:tcW w:type="dxa" w:w="3312"/>
          </w:tcPr>
          <w:p>
            <w:r>
              <w:t>Не рекомендуется</w:t>
            </w:r>
          </w:p>
        </w:tc>
        <w:tc>
          <w:tcPr>
            <w:tcW w:type="dxa" w:w="3312"/>
          </w:tcPr>
          <w:p>
            <w:r>
              <w:t>Использовать как один из якорей</w:t>
            </w:r>
          </w:p>
        </w:tc>
      </w:tr>
    </w:tbl>
    <w:p>
      <w:r>
        <w:rPr>
          <w:b/>
        </w:rPr>
        <w:t>Версия документа: 1.3</w:t>
      </w:r>
    </w:p>
    <w:p>
      <w:pPr>
        <w:pStyle w:val="Heading1"/>
      </w:pPr>
      <w:r>
        <w:t>29. Архитектурные решения, устраняющие противоречия v1.3</w:t>
      </w:r>
    </w:p>
    <w:p>
      <w:r>
        <w:t>Этот раздел имеет приоритет над неоднозначными формулировками предыдущих разделов. Все параметры, отмеченные как HYPOTHESIS, не являются зафиксированными требованиями и подлежат калибровке.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68"/>
            <w:vAlign w:val="center"/>
          </w:tcPr>
          <w:p>
            <w:r>
              <w:rPr>
                <w:b/>
              </w:rPr>
              <w:t>Решение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5102"/>
            <w:vAlign w:val="center"/>
          </w:tcPr>
          <w:p>
            <w:r>
              <w:rPr>
                <w:b/>
              </w:rPr>
              <w:t>Зафиксированное правило</w:t>
            </w:r>
          </w:p>
        </w:tc>
      </w:tr>
      <w:tr>
        <w:tc>
          <w:tcPr>
            <w:tcW w:type="dxa" w:w="2268"/>
            <w:vAlign w:val="top"/>
          </w:tcPr>
          <w:p>
            <w:r>
              <w:t>Режим запроса</w:t>
            </w:r>
          </w:p>
        </w:tc>
        <w:tc>
          <w:tcPr>
            <w:tcW w:type="dxa" w:w="1701"/>
            <w:vAlign w:val="top"/>
          </w:tcPr>
          <w:p>
            <w:r>
              <w:t>REQUIREMENT</w:t>
            </w:r>
          </w:p>
        </w:tc>
        <w:tc>
          <w:tcPr>
            <w:tcW w:type="dxa" w:w="5102"/>
            <w:vAlign w:val="top"/>
          </w:tcPr>
          <w:p>
            <w:r>
              <w:t>Пользовательский запрос работает по предрассчитанному корпусу и поисковому индексу. Полный ingestion/NLP/scoring не запускается синхронно.</w:t>
            </w:r>
          </w:p>
        </w:tc>
      </w:tr>
      <w:tr>
        <w:tc>
          <w:tcPr>
            <w:tcW w:type="dxa" w:w="2268"/>
            <w:vAlign w:val="top"/>
          </w:tcPr>
          <w:p>
            <w:r>
              <w:t>Новые направления</w:t>
            </w:r>
          </w:p>
        </w:tc>
        <w:tc>
          <w:tcPr>
            <w:tcW w:type="dxa" w:w="1701"/>
            <w:vAlign w:val="top"/>
          </w:tcPr>
          <w:p>
            <w:r>
              <w:t>REQUIREMENT</w:t>
            </w:r>
          </w:p>
        </w:tc>
        <w:tc>
          <w:tcPr>
            <w:tcW w:type="dxa" w:w="5102"/>
            <w:vAlign w:val="top"/>
          </w:tcPr>
          <w:p>
            <w:r>
              <w:t>Если покрытие недостаточно, создаётся асинхронная задача анализа; UI показывает статус job и результат после завершения.</w:t>
            </w:r>
          </w:p>
        </w:tc>
      </w:tr>
      <w:tr>
        <w:tc>
          <w:tcPr>
            <w:tcW w:type="dxa" w:w="2268"/>
            <w:vAlign w:val="top"/>
          </w:tcPr>
          <w:p>
            <w:r>
              <w:t>Основная сущность ранжирования</w:t>
            </w:r>
          </w:p>
        </w:tc>
        <w:tc>
          <w:tcPr>
            <w:tcW w:type="dxa" w:w="1701"/>
            <w:vAlign w:val="top"/>
          </w:tcPr>
          <w:p>
            <w:r>
              <w:t>REQUIREMENT</w:t>
            </w:r>
          </w:p>
        </w:tc>
        <w:tc>
          <w:tcPr>
            <w:tcW w:type="dxa" w:w="5102"/>
            <w:vAlign w:val="top"/>
          </w:tcPr>
          <w:p>
            <w:r>
              <w:t>Ранжируется canonical technology (technology_id). Discovery-cluster используется для обнаружения/группировки, но не является стабильным ID тренда.</w:t>
            </w:r>
          </w:p>
        </w:tc>
      </w:tr>
      <w:tr>
        <w:tc>
          <w:tcPr>
            <w:tcW w:type="dxa" w:w="2268"/>
            <w:vAlign w:val="top"/>
          </w:tcPr>
          <w:p>
            <w:r>
              <w:t>История</w:t>
            </w:r>
          </w:p>
        </w:tc>
        <w:tc>
          <w:tcPr>
            <w:tcW w:type="dxa" w:w="1701"/>
            <w:vAlign w:val="top"/>
          </w:tcPr>
          <w:p>
            <w:r>
              <w:t>REQUIREMENT</w:t>
            </w:r>
          </w:p>
        </w:tc>
        <w:tc>
          <w:tcPr>
            <w:tcW w:type="dxa" w:w="5102"/>
            <w:vAlign w:val="top"/>
          </w:tcPr>
          <w:p>
            <w:r>
              <w:t>Предпочтительно 15 лет; минимум 10 лет для novelty baseline. 36 месяцев — окно динамики, а не глубина корпуса.</w:t>
            </w:r>
          </w:p>
        </w:tc>
      </w:tr>
      <w:tr>
        <w:tc>
          <w:tcPr>
            <w:tcW w:type="dxa" w:w="2268"/>
            <w:vAlign w:val="top"/>
          </w:tcPr>
          <w:p>
            <w:r>
              <w:t>Peer group</w:t>
            </w:r>
          </w:p>
        </w:tc>
        <w:tc>
          <w:tcPr>
            <w:tcW w:type="dxa" w:w="1701"/>
            <w:vAlign w:val="top"/>
          </w:tcPr>
          <w:p>
            <w:r>
              <w:t>REQUIREMENT</w:t>
            </w:r>
          </w:p>
        </w:tc>
        <w:tc>
          <w:tcPr>
            <w:tcW w:type="dxa" w:w="5102"/>
            <w:vAlign w:val="top"/>
          </w:tcPr>
          <w:p>
            <w:r>
              <w:t>Нормализация выполняется внутри внешней versioned taxonomy: OpenAlex Field/Subfield, CPC/IPC и/или собственной Technology Ontology.</w:t>
            </w:r>
          </w:p>
        </w:tc>
      </w:tr>
      <w:tr>
        <w:tc>
          <w:tcPr>
            <w:tcW w:type="dxa" w:w="2268"/>
            <w:vAlign w:val="top"/>
          </w:tcPr>
          <w:p>
            <w:r>
              <w:t>ETS weights</w:t>
            </w:r>
          </w:p>
        </w:tc>
        <w:tc>
          <w:tcPr>
            <w:tcW w:type="dxa" w:w="1701"/>
            <w:vAlign w:val="top"/>
          </w:tcPr>
          <w:p>
            <w:r>
              <w:t>HYPOTHESIS</w:t>
            </w:r>
          </w:p>
        </w:tc>
        <w:tc>
          <w:tcPr>
            <w:tcW w:type="dxa" w:w="5102"/>
            <w:vAlign w:val="top"/>
          </w:tcPr>
          <w:p>
            <w:r>
              <w:t>Стартовые веса используются только до исторической валидации и versioned.</w:t>
            </w:r>
          </w:p>
        </w:tc>
      </w:tr>
      <w:tr>
        <w:tc>
          <w:tcPr>
            <w:tcW w:type="dxa" w:w="2268"/>
            <w:vAlign w:val="top"/>
          </w:tcPr>
          <w:p>
            <w:r>
              <w:t>Strategic Relevance</w:t>
            </w:r>
          </w:p>
        </w:tc>
        <w:tc>
          <w:tcPr>
            <w:tcW w:type="dxa" w:w="1701"/>
            <w:vAlign w:val="top"/>
          </w:tcPr>
          <w:p>
            <w:r>
              <w:t>DEPENDENCY</w:t>
            </w:r>
          </w:p>
        </w:tc>
        <w:tc>
          <w:tcPr>
            <w:tcW w:type="dxa" w:w="5102"/>
            <w:vAlign w:val="top"/>
          </w:tcPr>
          <w:p>
            <w:r>
              <w:t>Без утверждённой заказчиком матрицы система может рассчитывать ETS, но не обязана выдавать Strategic Priority.</w:t>
            </w:r>
          </w:p>
        </w:tc>
      </w:tr>
      <w:tr>
        <w:tc>
          <w:tcPr>
            <w:tcW w:type="dxa" w:w="2268"/>
            <w:vAlign w:val="top"/>
          </w:tcPr>
          <w:p>
            <w:r>
              <w:t>RU/EN</w:t>
            </w:r>
          </w:p>
        </w:tc>
        <w:tc>
          <w:tcPr>
            <w:tcW w:type="dxa" w:w="1701"/>
            <w:vAlign w:val="top"/>
          </w:tcPr>
          <w:p>
            <w:r>
              <w:t>REQUIREMENT</w:t>
            </w:r>
          </w:p>
        </w:tc>
        <w:tc>
          <w:tcPr>
            <w:tcW w:type="dxa" w:w="5102"/>
            <w:vAlign w:val="top"/>
          </w:tcPr>
          <w:p>
            <w:r>
              <w:t>MVP должен поддерживать RU и EN запросы и cross-language mapping; качество подтверждается отдельным benchmark.</w:t>
            </w:r>
          </w:p>
        </w:tc>
      </w:tr>
    </w:tbl>
    <w:p/>
    <w:p>
      <w:pPr>
        <w:pStyle w:val="Heading2"/>
      </w:pPr>
      <w:r>
        <w:t>29.1. Batch + Online architecture</w:t>
      </w:r>
    </w:p>
    <w:p>
      <w:r>
        <w:t>Система является гибридной. Тяжёлые операции выполняются асинхронно по расписанию, пользовательский запрос — retrieval/filter поверх актуального snapshot.</w:t>
      </w:r>
    </w:p>
    <w:p>
      <w:pPr>
        <w:pStyle w:val="ListBullet"/>
      </w:pPr>
      <w:r>
        <w:t>Ingestion: daily/weekly/event-driven в зависимости от источника.</w:t>
      </w:r>
    </w:p>
    <w:p>
      <w:pPr>
        <w:pStyle w:val="ListBullet"/>
      </w:pPr>
      <w:r>
        <w:t>NLP, entity resolution и discovery clustering: weekly или при поступлении значимого объёма новых данных.</w:t>
      </w:r>
    </w:p>
    <w:p>
      <w:pPr>
        <w:pStyle w:val="ListBullet"/>
      </w:pPr>
      <w:r>
        <w:t>Metrics и trend scoring: monthly baseline; при необходимости внеплановый пересчёт администратором.</w:t>
      </w:r>
    </w:p>
    <w:p>
      <w:pPr>
        <w:pStyle w:val="ListBullet"/>
      </w:pPr>
      <w:r>
        <w:t>Search index: обновляется после успешного scoring run.</w:t>
      </w:r>
    </w:p>
    <w:p>
      <w:pPr>
        <w:pStyle w:val="ListBullet"/>
      </w:pPr>
      <w:r>
        <w:t>POST /query: нормализация запроса → retrieval технологий → фильтры → ranking из последнего валидного snapshot → RAG explanation.</w:t>
      </w:r>
    </w:p>
    <w:p>
      <w:pPr>
        <w:pStyle w:val="ListBullet"/>
      </w:pPr>
      <w:r>
        <w:t>Если подходящей технологии нет или confidence покрытия ниже порога — создаётся asynchronous analysis job, а не блокирующий real-time pipeline.</w:t>
      </w:r>
    </w:p>
    <w:p>
      <w:r>
        <w:t>Целевой SLA запроса по готовому индексу: конфигурируемый, ориентир MVP — секунды, а не минуты/часы. SLA полного первичного анализа нового направления определяется отдельно после benchmark.</w:t>
      </w:r>
    </w:p>
    <w:p>
      <w:pPr>
        <w:pStyle w:val="Heading2"/>
      </w:pPr>
      <w:r>
        <w:t>29.2. Stable Technology Identity и временная устойчивость кластеров</w:t>
      </w:r>
    </w:p>
    <w:p>
      <w:r>
        <w:t>Canonical Technology является стабильной аналитической сущностью. Discovery clusters являются версиями статистической группировки и могут изменяться между запусками.</w:t>
      </w:r>
    </w:p>
    <w:p>
      <w:pPr>
        <w:pStyle w:val="ListBullet"/>
      </w:pPr>
      <w:r>
        <w:t>trend_scores.technology_id — обязательный ключ основной истории score.</w:t>
      </w:r>
    </w:p>
    <w:p>
      <w:pPr>
        <w:pStyle w:val="ListBullet"/>
      </w:pPr>
      <w:r>
        <w:t>cluster_id имеет смысл только внутри cluster_run/version.</w:t>
      </w:r>
    </w:p>
    <w:p>
      <w:pPr>
        <w:pStyle w:val="ListBullet"/>
      </w:pPr>
      <w:r>
        <w:t>Для lineage хранить cluster_run_id, cluster_version, technology_id, valid_from, valid_to, parent_cluster_id и relation_type (same/merge/split/new/retired).</w:t>
      </w:r>
    </w:p>
    <w:p>
      <w:pPr>
        <w:pStyle w:val="ListBullet"/>
      </w:pPr>
      <w:r>
        <w:t>Timeline, signals, evidence и API карточки тренда строятся вокруг technology_id.</w:t>
      </w:r>
    </w:p>
    <w:p>
      <w:pPr>
        <w:pStyle w:val="ListBullet"/>
      </w:pPr>
      <w:r>
        <w:t>HDBSCAN/BERTopic не имеют права ломать историческую идентичность технологии только из-за изменения состава документов.</w:t>
      </w:r>
    </w:p>
    <w:p>
      <w:pPr>
        <w:pStyle w:val="Heading2"/>
      </w:pPr>
      <w:r>
        <w:t>29.3. Историческая глубина и point-in-time correctness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51"/>
            <w:vAlign w:val="center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35"/>
            <w:vAlign w:val="center"/>
          </w:tcPr>
          <w:p>
            <w:r>
              <w:rPr>
                <w:b/>
              </w:rPr>
              <w:t>MVP default</w:t>
            </w:r>
          </w:p>
        </w:tc>
        <w:tc>
          <w:tcPr>
            <w:tcW w:type="dxa" w:w="3685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551"/>
            <w:vAlign w:val="top"/>
          </w:tcPr>
          <w:p>
            <w:r>
              <w:t>Historical corpus</w:t>
            </w:r>
          </w:p>
        </w:tc>
        <w:tc>
          <w:tcPr>
            <w:tcW w:type="dxa" w:w="2835"/>
            <w:vAlign w:val="top"/>
          </w:tcPr>
          <w:p>
            <w:r>
              <w:t>15 лет preferred / 10 лет minimum</w:t>
            </w:r>
          </w:p>
        </w:tc>
        <w:tc>
          <w:tcPr>
            <w:tcW w:type="dxa" w:w="3685"/>
            <w:vAlign w:val="top"/>
          </w:tcPr>
          <w:p>
            <w:r>
              <w:t>Novelty, saturation, long-term baseline</w:t>
            </w:r>
          </w:p>
        </w:tc>
      </w:tr>
      <w:tr>
        <w:tc>
          <w:tcPr>
            <w:tcW w:type="dxa" w:w="2551"/>
            <w:vAlign w:val="top"/>
          </w:tcPr>
          <w:p>
            <w:r>
              <w:t>Primary dynamics window</w:t>
            </w:r>
          </w:p>
        </w:tc>
        <w:tc>
          <w:tcPr>
            <w:tcW w:type="dxa" w:w="2835"/>
            <w:vAlign w:val="top"/>
          </w:tcPr>
          <w:p>
            <w:r>
              <w:t>36 месяцев</w:t>
            </w:r>
          </w:p>
        </w:tc>
        <w:tc>
          <w:tcPr>
            <w:tcW w:type="dxa" w:w="3685"/>
            <w:vAlign w:val="top"/>
          </w:tcPr>
          <w:p>
            <w:r>
              <w:t>Growth, acceleration, current momentum</w:t>
            </w:r>
          </w:p>
        </w:tc>
      </w:tr>
      <w:tr>
        <w:tc>
          <w:tcPr>
            <w:tcW w:type="dxa" w:w="2551"/>
            <w:vAlign w:val="top"/>
          </w:tcPr>
          <w:p>
            <w:r>
              <w:t>Patent emergence</w:t>
            </w:r>
          </w:p>
        </w:tc>
        <w:tc>
          <w:tcPr>
            <w:tcW w:type="dxa" w:w="2835"/>
            <w:vAlign w:val="top"/>
          </w:tcPr>
          <w:p>
            <w:r>
              <w:t>priority_date</w:t>
            </w:r>
          </w:p>
        </w:tc>
        <w:tc>
          <w:tcPr>
            <w:tcW w:type="dxa" w:w="3685"/>
            <w:vAlign w:val="top"/>
          </w:tcPr>
          <w:p>
            <w:r>
              <w:t>Ранний IP-сигнал</w:t>
            </w:r>
          </w:p>
        </w:tc>
      </w:tr>
      <w:tr>
        <w:tc>
          <w:tcPr>
            <w:tcW w:type="dxa" w:w="2551"/>
            <w:vAlign w:val="top"/>
          </w:tcPr>
          <w:p>
            <w:r>
              <w:t>Patent development</w:t>
            </w:r>
          </w:p>
        </w:tc>
        <w:tc>
          <w:tcPr>
            <w:tcW w:type="dxa" w:w="2835"/>
            <w:vAlign w:val="top"/>
          </w:tcPr>
          <w:p>
            <w:r>
              <w:t>filing_date</w:t>
            </w:r>
          </w:p>
        </w:tc>
        <w:tc>
          <w:tcPr>
            <w:tcW w:type="dxa" w:w="3685"/>
            <w:vAlign w:val="top"/>
          </w:tcPr>
          <w:p>
            <w:r>
              <w:t>Развитие заявки</w:t>
            </w:r>
          </w:p>
        </w:tc>
      </w:tr>
      <w:tr>
        <w:tc>
          <w:tcPr>
            <w:tcW w:type="dxa" w:w="2551"/>
            <w:vAlign w:val="top"/>
          </w:tcPr>
          <w:p>
            <w:r>
              <w:t>Patent visibility</w:t>
            </w:r>
          </w:p>
        </w:tc>
        <w:tc>
          <w:tcPr>
            <w:tcW w:type="dxa" w:w="2835"/>
            <w:vAlign w:val="top"/>
          </w:tcPr>
          <w:p>
            <w:r>
              <w:t>publication_date</w:t>
            </w:r>
          </w:p>
        </w:tc>
        <w:tc>
          <w:tcPr>
            <w:tcW w:type="dxa" w:w="3685"/>
            <w:vAlign w:val="top"/>
          </w:tcPr>
          <w:p>
            <w:r>
              <w:t>Публичная доступность</w:t>
            </w:r>
          </w:p>
        </w:tc>
      </w:tr>
      <w:tr>
        <w:tc>
          <w:tcPr>
            <w:tcW w:type="dxa" w:w="2551"/>
            <w:vAlign w:val="top"/>
          </w:tcPr>
          <w:p>
            <w:r>
              <w:t>Patent legal maturity</w:t>
            </w:r>
          </w:p>
        </w:tc>
        <w:tc>
          <w:tcPr>
            <w:tcW w:type="dxa" w:w="2835"/>
            <w:vAlign w:val="top"/>
          </w:tcPr>
          <w:p>
            <w:r>
              <w:t>grant_date</w:t>
            </w:r>
          </w:p>
        </w:tc>
        <w:tc>
          <w:tcPr>
            <w:tcW w:type="dxa" w:w="3685"/>
            <w:vAlign w:val="top"/>
          </w:tcPr>
          <w:p>
            <w:r>
              <w:t>Юридическая зрелость</w:t>
            </w:r>
          </w:p>
        </w:tc>
      </w:tr>
    </w:tbl>
    <w:p/>
    <w:p>
      <w:r>
        <w:t>Если источник физически не имеет исторической глубины, отсутствие записей до даты покрытия не интерпретируется как отсутствие технологии. Для каждого источника хранится coverage_start_date.</w:t>
      </w:r>
    </w:p>
    <w:p>
      <w:r>
        <w:t>Point-in-time rule: исторический score на дату T может использовать только данные, которые были доступны и датированы не позднее T с учётом зафиксированного source publication/availability lag. Будущие цитирования, патенты, репозитории, новости и исправления не должны попадать в прошлый score.</w:t>
      </w:r>
    </w:p>
    <w:p>
      <w:pPr>
        <w:pStyle w:val="Heading2"/>
      </w:pPr>
      <w:r>
        <w:t>29.4. Внешние peer groups и нормализация</w:t>
      </w:r>
    </w:p>
    <w:p>
      <w:r>
        <w:t>Peer group не определяется результатом HDBSCAN/BERTopic. Для каждого technology_id выбирается versioned peer_group_id из внешней или утверждённой собственной таксономии.</w:t>
      </w:r>
    </w:p>
    <w:p>
      <w:pPr>
        <w:pStyle w:val="ListBullet"/>
      </w:pPr>
      <w:r>
        <w:t>Научные данные: OpenAlex Field/Subfield/Topic как якорь.</w:t>
      </w:r>
    </w:p>
    <w:p>
      <w:pPr>
        <w:pStyle w:val="ListBullet"/>
      </w:pPr>
      <w:r>
        <w:t>Патенты: CPC/IPC Section/Class как якорь.</w:t>
      </w:r>
    </w:p>
    <w:p>
      <w:pPr>
        <w:pStyle w:val="ListBullet"/>
      </w:pPr>
      <w:r>
        <w:t>Cross-source technology: собственная Technology Ontology с versioned mapping.</w:t>
      </w:r>
    </w:p>
    <w:p>
      <w:pPr>
        <w:pStyle w:val="ListBullet"/>
      </w:pPr>
      <w:r>
        <w:t>При недостаточной выборке на нижнем уровне используется fallback на родительский уровень taxonomy.</w:t>
      </w:r>
    </w:p>
    <w:p>
      <w:pPr>
        <w:pStyle w:val="ListBullet"/>
      </w:pPr>
      <w:r>
        <w:t>Percentile rank не должен рассчитываться только по TOP-15 или 30–50 кандидатам; reference population формируется из всех сопоставимых сущностей за расчётный период.</w:t>
      </w:r>
    </w:p>
    <w:p>
      <w:pPr>
        <w:pStyle w:val="ListBullet"/>
      </w:pPr>
      <w:r>
        <w:t>Все normalization reference sets и версии taxonomy сохраняются для воспроизводимости.</w:t>
      </w:r>
    </w:p>
    <w:p>
      <w:pPr>
        <w:pStyle w:val="Heading1"/>
      </w:pPr>
      <w:r>
        <w:t>30. Scope и критические зависимости проекта</w:t>
      </w:r>
    </w:p>
    <w:p>
      <w:r>
        <w:t>До начала production-разработки каждая внешняя зависимость должна иметь статус READY, BLOCKED, ASSUMED, OPTIONAL или OUT OF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35"/>
            <w:vAlign w:val="center"/>
          </w:tcPr>
          <w:p>
            <w:r>
              <w:rPr>
                <w:b/>
              </w:rPr>
              <w:t>Зависимость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MVP</w:t>
            </w:r>
          </w:p>
        </w:tc>
        <w:tc>
          <w:tcPr>
            <w:tcW w:type="dxa" w:w="4535"/>
            <w:vAlign w:val="center"/>
          </w:tcPr>
          <w:p>
            <w:r>
              <w:rPr>
                <w:b/>
              </w:rPr>
              <w:t>Статус/условие</w:t>
            </w:r>
          </w:p>
        </w:tc>
      </w:tr>
      <w:tr>
        <w:tc>
          <w:tcPr>
            <w:tcW w:type="dxa" w:w="2835"/>
            <w:vAlign w:val="top"/>
          </w:tcPr>
          <w:p>
            <w:r>
              <w:t>OpenAlex</w:t>
            </w:r>
          </w:p>
        </w:tc>
        <w:tc>
          <w:tcPr>
            <w:tcW w:type="dxa" w:w="1701"/>
            <w:vAlign w:val="top"/>
          </w:tcPr>
          <w:p>
            <w:r>
              <w:t>Да</w:t>
            </w:r>
          </w:p>
        </w:tc>
        <w:tc>
          <w:tcPr>
            <w:tcW w:type="dxa" w:w="4535"/>
            <w:vAlign w:val="top"/>
          </w:tcPr>
          <w:p>
            <w:r>
              <w:t>READY после проверки сетевого доступа и лимитов</w:t>
            </w:r>
          </w:p>
        </w:tc>
      </w:tr>
      <w:tr>
        <w:tc>
          <w:tcPr>
            <w:tcW w:type="dxa" w:w="2835"/>
            <w:vAlign w:val="top"/>
          </w:tcPr>
          <w:p>
            <w:r>
              <w:t>arXiv</w:t>
            </w:r>
          </w:p>
        </w:tc>
        <w:tc>
          <w:tcPr>
            <w:tcW w:type="dxa" w:w="1701"/>
            <w:vAlign w:val="top"/>
          </w:tcPr>
          <w:p>
            <w:r>
              <w:t>Да</w:t>
            </w:r>
          </w:p>
        </w:tc>
        <w:tc>
          <w:tcPr>
            <w:tcW w:type="dxa" w:w="4535"/>
            <w:vAlign w:val="top"/>
          </w:tcPr>
          <w:p>
            <w:r>
              <w:t>READY после проверки сетевого доступа</w:t>
            </w:r>
          </w:p>
        </w:tc>
      </w:tr>
      <w:tr>
        <w:tc>
          <w:tcPr>
            <w:tcW w:type="dxa" w:w="2835"/>
            <w:vAlign w:val="top"/>
          </w:tcPr>
          <w:p>
            <w:r>
              <w:t>GitHub</w:t>
            </w:r>
          </w:p>
        </w:tc>
        <w:tc>
          <w:tcPr>
            <w:tcW w:type="dxa" w:w="1701"/>
            <w:vAlign w:val="top"/>
          </w:tcPr>
          <w:p>
            <w:r>
              <w:t>Да</w:t>
            </w:r>
          </w:p>
        </w:tc>
        <w:tc>
          <w:tcPr>
            <w:tcW w:type="dxa" w:w="4535"/>
            <w:vAlign w:val="top"/>
          </w:tcPr>
          <w:p>
            <w:r>
              <w:t>API + исторический bulk/event слой по согласованной схеме</w:t>
            </w:r>
          </w:p>
        </w:tc>
      </w:tr>
      <w:tr>
        <w:tc>
          <w:tcPr>
            <w:tcW w:type="dxa" w:w="2835"/>
            <w:vAlign w:val="top"/>
          </w:tcPr>
          <w:p>
            <w:r>
              <w:t>EPO OPS</w:t>
            </w:r>
          </w:p>
        </w:tc>
        <w:tc>
          <w:tcPr>
            <w:tcW w:type="dxa" w:w="1701"/>
            <w:vAlign w:val="top"/>
          </w:tcPr>
          <w:p>
            <w:r>
              <w:t>Да</w:t>
            </w:r>
          </w:p>
        </w:tc>
        <w:tc>
          <w:tcPr>
            <w:tcW w:type="dxa" w:w="4535"/>
            <w:vAlign w:val="top"/>
          </w:tcPr>
          <w:p>
            <w:r>
              <w:t>BLOCKED до регистрации/OAuth и проверки юридических условий</w:t>
            </w:r>
          </w:p>
        </w:tc>
      </w:tr>
      <w:tr>
        <w:tc>
          <w:tcPr>
            <w:tcW w:type="dxa" w:w="2835"/>
            <w:vAlign w:val="top"/>
          </w:tcPr>
          <w:p>
            <w:r>
              <w:t>CORDIS</w:t>
            </w:r>
          </w:p>
        </w:tc>
        <w:tc>
          <w:tcPr>
            <w:tcW w:type="dxa" w:w="1701"/>
            <w:vAlign w:val="top"/>
          </w:tcPr>
          <w:p>
            <w:r>
              <w:t>Да</w:t>
            </w:r>
          </w:p>
        </w:tc>
        <w:tc>
          <w:tcPr>
            <w:tcW w:type="dxa" w:w="4535"/>
            <w:vAlign w:val="top"/>
          </w:tcPr>
          <w:p>
            <w:r>
              <w:t>BLOCKED до получения API credentials, если используются API</w:t>
            </w:r>
          </w:p>
        </w:tc>
      </w:tr>
      <w:tr>
        <w:tc>
          <w:tcPr>
            <w:tcW w:type="dxa" w:w="2835"/>
            <w:vAlign w:val="top"/>
          </w:tcPr>
          <w:p>
            <w:r>
              <w:t>Crossref / Semantic Scholar</w:t>
            </w:r>
          </w:p>
        </w:tc>
        <w:tc>
          <w:tcPr>
            <w:tcW w:type="dxa" w:w="1701"/>
            <w:vAlign w:val="top"/>
          </w:tcPr>
          <w:p>
            <w:r>
              <w:t>Опционально</w:t>
            </w:r>
          </w:p>
        </w:tc>
        <w:tc>
          <w:tcPr>
            <w:tcW w:type="dxa" w:w="4535"/>
            <w:vAlign w:val="top"/>
          </w:tcPr>
          <w:p>
            <w:r>
              <w:t>Добавляются как enrichment/coverage layer</w:t>
            </w:r>
          </w:p>
        </w:tc>
      </w:tr>
      <w:tr>
        <w:tc>
          <w:tcPr>
            <w:tcW w:type="dxa" w:w="2835"/>
            <w:vAlign w:val="top"/>
          </w:tcPr>
          <w:p>
            <w:r>
              <w:t>eLibrary / РИНЦ</w:t>
            </w:r>
          </w:p>
        </w:tc>
        <w:tc>
          <w:tcPr>
            <w:tcW w:type="dxa" w:w="1701"/>
            <w:vAlign w:val="top"/>
          </w:tcPr>
          <w:p>
            <w:r>
              <w:t>Не по умолчанию</w:t>
            </w:r>
          </w:p>
        </w:tc>
        <w:tc>
          <w:tcPr>
            <w:tcW w:type="dxa" w:w="4535"/>
            <w:vAlign w:val="top"/>
          </w:tcPr>
          <w:p>
            <w:r>
              <w:t>Отдельный RU connector; scope зависит от требования заказчика</w:t>
            </w:r>
          </w:p>
        </w:tc>
      </w:tr>
      <w:tr>
        <w:tc>
          <w:tcPr>
            <w:tcW w:type="dxa" w:w="2835"/>
            <w:vAlign w:val="top"/>
          </w:tcPr>
          <w:p>
            <w:r>
              <w:t>Роспатент</w:t>
            </w:r>
          </w:p>
        </w:tc>
        <w:tc>
          <w:tcPr>
            <w:tcW w:type="dxa" w:w="1701"/>
            <w:vAlign w:val="top"/>
          </w:tcPr>
          <w:p>
            <w:r>
              <w:t>Не по умолчанию</w:t>
            </w:r>
          </w:p>
        </w:tc>
        <w:tc>
          <w:tcPr>
            <w:tcW w:type="dxa" w:w="4535"/>
            <w:vAlign w:val="top"/>
          </w:tcPr>
          <w:p>
            <w:r>
              <w:t>Отдельный patent connector; scope зависит от требования</w:t>
            </w:r>
          </w:p>
        </w:tc>
      </w:tr>
      <w:tr>
        <w:tc>
          <w:tcPr>
            <w:tcW w:type="dxa" w:w="2835"/>
            <w:vAlign w:val="top"/>
          </w:tcPr>
          <w:p>
            <w:r>
              <w:t>Strategic Relevance matrix</w:t>
            </w:r>
          </w:p>
        </w:tc>
        <w:tc>
          <w:tcPr>
            <w:tcW w:type="dxa" w:w="1701"/>
            <w:vAlign w:val="top"/>
          </w:tcPr>
          <w:p>
            <w:r>
              <w:t>Да</w:t>
            </w:r>
          </w:p>
        </w:tc>
        <w:tc>
          <w:tcPr>
            <w:tcW w:type="dxa" w:w="4535"/>
            <w:vAlign w:val="top"/>
          </w:tcPr>
          <w:p>
            <w:r>
              <w:t>BLOCKED до утверждения владельцем со стороны заказчика</w:t>
            </w:r>
          </w:p>
        </w:tc>
      </w:tr>
      <w:tr>
        <w:tc>
          <w:tcPr>
            <w:tcW w:type="dxa" w:w="2835"/>
            <w:vAlign w:val="top"/>
          </w:tcPr>
          <w:p>
            <w:r>
              <w:t>On-prem LLM</w:t>
            </w:r>
          </w:p>
        </w:tc>
        <w:tc>
          <w:tcPr>
            <w:tcW w:type="dxa" w:w="1701"/>
            <w:vAlign w:val="top"/>
          </w:tcPr>
          <w:p>
            <w:r>
              <w:t>Да</w:t>
            </w:r>
          </w:p>
        </w:tc>
        <w:tc>
          <w:tcPr>
            <w:tcW w:type="dxa" w:w="4535"/>
            <w:vAlign w:val="top"/>
          </w:tcPr>
          <w:p>
            <w:r>
              <w:t>BLOCKED до согласования модели/endpoint ИБ</w:t>
            </w:r>
          </w:p>
        </w:tc>
      </w:tr>
      <w:tr>
        <w:tc>
          <w:tcPr>
            <w:tcW w:type="dxa" w:w="2835"/>
            <w:vAlign w:val="top"/>
          </w:tcPr>
          <w:p>
            <w:r>
              <w:t>Embedding model</w:t>
            </w:r>
          </w:p>
        </w:tc>
        <w:tc>
          <w:tcPr>
            <w:tcW w:type="dxa" w:w="1701"/>
            <w:vAlign w:val="top"/>
          </w:tcPr>
          <w:p>
            <w:r>
              <w:t>Да</w:t>
            </w:r>
          </w:p>
        </w:tc>
        <w:tc>
          <w:tcPr>
            <w:tcW w:type="dxa" w:w="4535"/>
            <w:vAlign w:val="top"/>
          </w:tcPr>
          <w:p>
            <w:r>
              <w:t>BLOCKED до benchmark RU/EN и согласования размещения</w:t>
            </w:r>
          </w:p>
        </w:tc>
      </w:tr>
      <w:tr>
        <w:tc>
          <w:tcPr>
            <w:tcW w:type="dxa" w:w="2835"/>
            <w:vAlign w:val="top"/>
          </w:tcPr>
          <w:p>
            <w:r>
              <w:t>GPU capacity</w:t>
            </w:r>
          </w:p>
        </w:tc>
        <w:tc>
          <w:tcPr>
            <w:tcW w:type="dxa" w:w="1701"/>
            <w:vAlign w:val="top"/>
          </w:tcPr>
          <w:p>
            <w:r>
              <w:t>Да</w:t>
            </w:r>
          </w:p>
        </w:tc>
        <w:tc>
          <w:tcPr>
            <w:tcW w:type="dxa" w:w="4535"/>
            <w:vAlign w:val="top"/>
          </w:tcPr>
          <w:p>
            <w:r>
              <w:t>ASSUMED до hardware inventory + benchmark</w:t>
            </w:r>
          </w:p>
        </w:tc>
      </w:tr>
      <w:tr>
        <w:tc>
          <w:tcPr>
            <w:tcW w:type="dxa" w:w="2835"/>
            <w:vAlign w:val="top"/>
          </w:tcPr>
          <w:p>
            <w:r>
              <w:t>Expert panel</w:t>
            </w:r>
          </w:p>
        </w:tc>
        <w:tc>
          <w:tcPr>
            <w:tcW w:type="dxa" w:w="1701"/>
            <w:vAlign w:val="top"/>
          </w:tcPr>
          <w:p>
            <w:r>
              <w:t>Да</w:t>
            </w:r>
          </w:p>
        </w:tc>
        <w:tc>
          <w:tcPr>
            <w:tcW w:type="dxa" w:w="4535"/>
            <w:vAlign w:val="top"/>
          </w:tcPr>
          <w:p>
            <w:r>
              <w:t>BLOCKED до назначения экспертов и лимита их времени</w:t>
            </w:r>
          </w:p>
        </w:tc>
      </w:tr>
    </w:tbl>
    <w:p/>
    <w:p>
      <w:pPr>
        <w:pStyle w:val="Heading2"/>
      </w:pPr>
      <w:r>
        <w:t>30.1. Global vs RU/СНГ scope</w:t>
      </w:r>
    </w:p>
    <w:p>
      <w:r>
        <w:t>Базовый MVP — global coverage с RU/EN интерфейсом и cross-language entity resolution. Если заказчик требует приоритет РФ/СНГ, это оформляется отдельным scope-профилем.</w:t>
      </w:r>
    </w:p>
    <w:p>
      <w:pPr>
        <w:pStyle w:val="ListBullet"/>
      </w:pPr>
      <w:r>
        <w:t>Global profile: OpenAlex, arXiv, EPO, CORDIS, GitHub и дополнительные международные источники.</w:t>
      </w:r>
    </w:p>
    <w:p>
      <w:pPr>
        <w:pStyle w:val="ListBullet"/>
      </w:pPr>
      <w:r>
        <w:t>RU profile: добавляются российские научные/патентные источники после отдельной проверки API, лицензий, качества метаданных и исторической глубины.</w:t>
      </w:r>
    </w:p>
    <w:p>
      <w:pPr>
        <w:pStyle w:val="ListBullet"/>
      </w:pPr>
      <w:r>
        <w:t>RU coverage нельзя считать нулевой только потому, что специализированный российский источник не подключён.</w:t>
      </w:r>
    </w:p>
    <w:p>
      <w:pPr>
        <w:pStyle w:val="Heading2"/>
      </w:pPr>
      <w:r>
        <w:t>30.2. Hardware и benchmark</w:t>
      </w:r>
    </w:p>
    <w:p>
      <w:r>
        <w:t>Количество GPU в ТЗ не фиксируется. Оно определяется измерением throughput на целевой embedding/LLM модели, batch size, precision, context length и доступном железе.</w:t>
      </w:r>
    </w:p>
    <w:p>
      <w:pPr>
        <w:pStyle w:val="ListBullet"/>
      </w:pPr>
      <w:r>
        <w:t>До закупки/резервирования GPU выполняется benchmark на репрезентативной выборке.</w:t>
      </w:r>
    </w:p>
    <w:p>
      <w:pPr>
        <w:pStyle w:val="ListBullet"/>
      </w:pPr>
      <w:r>
        <w:t>Измеряются docs/hour, latency p50/p95, GPU memory, CPU/RAM, storage throughput.</w:t>
      </w:r>
    </w:p>
    <w:p>
      <w:pPr>
        <w:pStyle w:val="ListBullet"/>
      </w:pPr>
      <w:r>
        <w:t>Sizing: required_docs_per_hour / measured_docs_per_hour_per_GPU с резервом на пики.</w:t>
      </w:r>
    </w:p>
    <w:p>
      <w:pPr>
        <w:pStyle w:val="ListBullet"/>
      </w:pPr>
      <w:r>
        <w:t>Для LLM отдельно измеряется tokens/sec и concurrent requests.</w:t>
      </w:r>
    </w:p>
    <w:p>
      <w:pPr>
        <w:pStyle w:val="Heading2"/>
      </w:pPr>
      <w:r>
        <w:t>30.3. Expert labeling protocol</w:t>
      </w:r>
    </w:p>
    <w:p>
      <w:r>
        <w:t>Экспертная разметка является отдельным этапом validation/calibration и не считается бесплатным ресурсом команды разработки.</w:t>
      </w:r>
    </w:p>
    <w:p>
      <w:pPr>
        <w:pStyle w:val="ListBullet"/>
      </w:pPr>
      <w:r>
        <w:t>Целевая выборка MVP: 100–300 technology entities/cluster candidates.</w:t>
      </w:r>
    </w:p>
    <w:p>
      <w:pPr>
        <w:pStyle w:val="ListBullet"/>
      </w:pPr>
      <w:r>
        <w:t>Минимальные поля: emerging/not emerging, maturity, strategic relevance, evidence quality.</w:t>
      </w:r>
    </w:p>
    <w:p>
      <w:pPr>
        <w:pStyle w:val="ListBullet"/>
      </w:pPr>
      <w:r>
        <w:t>Для части выборки желательно двойное независимое кодирование и измерение inter-rater agreement.</w:t>
      </w:r>
    </w:p>
    <w:p>
      <w:pPr>
        <w:pStyle w:val="ListBullet"/>
      </w:pPr>
      <w:r>
        <w:t>Разметка должна быть point-in-time: эксперт видит только evidence, доступное на соответствующую дату benchmark.</w:t>
      </w:r>
    </w:p>
    <w:p>
      <w:pPr>
        <w:pStyle w:val="ListBullet"/>
      </w:pPr>
      <w:r>
        <w:t>Экспертные исправления сохраняются как versioned feedback и не перезаписывают исходные mapping без audit trail.</w:t>
      </w:r>
    </w:p>
    <w:p>
      <w:pPr>
        <w:pStyle w:val="Heading1"/>
      </w:pPr>
      <w:r>
        <w:t>31. Product contract: что происходит при запросе</w:t>
      </w:r>
    </w:p>
    <w:p>
      <w:r>
        <w:t>Запрос пользователя не является запуском полного пайплайна. Контракт:</w:t>
      </w:r>
    </w:p>
    <w:p>
      <w:pPr>
        <w:pStyle w:val="ListNumber"/>
      </w:pPr>
      <w:r>
        <w:t>Normalize RU/EN query.</w:t>
      </w:r>
    </w:p>
    <w:p>
      <w:pPr>
        <w:pStyle w:val="ListNumber"/>
      </w:pPr>
      <w:r>
        <w:t>Retrieve candidate canonical technologies from technology search index.</w:t>
      </w:r>
    </w:p>
    <w:p>
      <w:pPr>
        <w:pStyle w:val="ListNumber"/>
      </w:pPr>
      <w:r>
        <w:t>Apply scope/profile/period/maturity/activity filters.</w:t>
      </w:r>
    </w:p>
    <w:p>
      <w:pPr>
        <w:pStyle w:val="ListNumber"/>
      </w:pPr>
      <w:r>
        <w:t>Load latest valid trend_scores snapshot.</w:t>
      </w:r>
    </w:p>
    <w:p>
      <w:pPr>
        <w:pStyle w:val="ListNumber"/>
      </w:pPr>
      <w:r>
        <w:t>Rank by Strategic Priority when Strategic Relevance is available; otherwise rank by ETS and explicitly mark strategic score unavailable.</w:t>
      </w:r>
    </w:p>
    <w:p>
      <w:pPr>
        <w:pStyle w:val="ListNumber"/>
      </w:pPr>
      <w:r>
        <w:t>Retrieve evidence and generate structured explanation.</w:t>
      </w:r>
    </w:p>
    <w:p>
      <w:pPr>
        <w:pStyle w:val="ListNumber"/>
      </w:pPr>
      <w:r>
        <w:t>Run claim verifier; unsupported quantitative claims are removed or replaced with «Недостаточно данных».</w:t>
      </w:r>
    </w:p>
    <w:p>
      <w:pPr>
        <w:pStyle w:val="ListNumber"/>
      </w:pPr>
      <w:r>
        <w:t>Return TOP-N and provenance.</w:t>
      </w:r>
    </w:p>
    <w:p>
      <w:r>
        <w:t>Для нового/непокрытого направления создаётся job_id. API возвращает status = queued/running/completed/failed и ссылку на результат. Синхронный полный re-clustering запрещён в пользовательском request path.</w:t>
      </w:r>
    </w:p>
    <w:p>
      <w:pPr>
        <w:pStyle w:val="Heading1"/>
      </w:pPr>
      <w:r>
        <w:t>32. Изменение модели данных v1.4</w:t>
      </w:r>
    </w:p>
    <w:p>
      <w:r>
        <w:t>Основная аналитическая связь переносится с cluster_id на technology_id. Кластеры становятся versioned discovery artifacts.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35"/>
            <w:vAlign w:val="center"/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6236"/>
            <w:vAlign w:val="center"/>
          </w:tcPr>
          <w:p>
            <w:r>
              <w:rPr>
                <w:b/>
              </w:rPr>
              <w:t>Ключевое изменение v1.4</w:t>
            </w:r>
          </w:p>
        </w:tc>
      </w:tr>
      <w:tr>
        <w:tc>
          <w:tcPr>
            <w:tcW w:type="dxa" w:w="2835"/>
            <w:vAlign w:val="top"/>
          </w:tcPr>
          <w:p>
            <w:r>
              <w:t>trend_scores</w:t>
            </w:r>
          </w:p>
        </w:tc>
        <w:tc>
          <w:tcPr>
            <w:tcW w:type="dxa" w:w="6236"/>
            <w:vAlign w:val="top"/>
          </w:tcPr>
          <w:p>
            <w:r>
              <w:t>technology_id + as_of_date; cluster_id опционален как lineage reference</w:t>
            </w:r>
          </w:p>
        </w:tc>
      </w:tr>
      <w:tr>
        <w:tc>
          <w:tcPr>
            <w:tcW w:type="dxa" w:w="2835"/>
            <w:vAlign w:val="top"/>
          </w:tcPr>
          <w:p>
            <w:r>
              <w:t>trend_evidence</w:t>
            </w:r>
          </w:p>
        </w:tc>
        <w:tc>
          <w:tcPr>
            <w:tcW w:type="dxa" w:w="6236"/>
            <w:vAlign w:val="top"/>
          </w:tcPr>
          <w:p>
            <w:r>
              <w:t>technology_id; source_doc_ids; claim_type; evidence_confidence</w:t>
            </w:r>
          </w:p>
        </w:tc>
      </w:tr>
      <w:tr>
        <w:tc>
          <w:tcPr>
            <w:tcW w:type="dxa" w:w="2835"/>
            <w:vAlign w:val="top"/>
          </w:tcPr>
          <w:p>
            <w:r>
              <w:t>technology_mappings</w:t>
            </w:r>
          </w:p>
        </w:tc>
        <w:tc>
          <w:tcPr>
            <w:tcW w:type="dxa" w:w="6236"/>
            <w:vAlign w:val="top"/>
          </w:tcPr>
          <w:p>
            <w:r>
              <w:t>technology_id + source entity; mapping_version; mapping_confidence</w:t>
            </w:r>
          </w:p>
        </w:tc>
      </w:tr>
      <w:tr>
        <w:tc>
          <w:tcPr>
            <w:tcW w:type="dxa" w:w="2835"/>
            <w:vAlign w:val="top"/>
          </w:tcPr>
          <w:p>
            <w:r>
              <w:t>cluster_runs</w:t>
            </w:r>
          </w:p>
        </w:tc>
        <w:tc>
          <w:tcPr>
            <w:tcW w:type="dxa" w:w="6236"/>
            <w:vAlign w:val="top"/>
          </w:tcPr>
          <w:p>
            <w:r>
              <w:t>Новая таблица: run/version/config/model/dataset/timestamp</w:t>
            </w:r>
          </w:p>
        </w:tc>
      </w:tr>
      <w:tr>
        <w:tc>
          <w:tcPr>
            <w:tcW w:type="dxa" w:w="2835"/>
            <w:vAlign w:val="top"/>
          </w:tcPr>
          <w:p>
            <w:r>
              <w:t>cluster_memberships</w:t>
            </w:r>
          </w:p>
        </w:tc>
        <w:tc>
          <w:tcPr>
            <w:tcW w:type="dxa" w:w="6236"/>
            <w:vAlign w:val="top"/>
          </w:tcPr>
          <w:p>
            <w:r>
              <w:t>Новая таблица: cluster_run_id + document_id/technology_id + membership_score</w:t>
            </w:r>
          </w:p>
        </w:tc>
      </w:tr>
      <w:tr>
        <w:tc>
          <w:tcPr>
            <w:tcW w:type="dxa" w:w="2835"/>
            <w:vAlign w:val="top"/>
          </w:tcPr>
          <w:p>
            <w:r>
              <w:t>technology_lineage</w:t>
            </w:r>
          </w:p>
        </w:tc>
        <w:tc>
          <w:tcPr>
            <w:tcW w:type="dxa" w:w="6236"/>
            <w:vAlign w:val="top"/>
          </w:tcPr>
          <w:p>
            <w:r>
              <w:t>Новая таблица: technology_id + cluster_run_id + relation_type</w:t>
            </w:r>
          </w:p>
        </w:tc>
      </w:tr>
      <w:tr>
        <w:tc>
          <w:tcPr>
            <w:tcW w:type="dxa" w:w="2835"/>
            <w:vAlign w:val="top"/>
          </w:tcPr>
          <w:p>
            <w:r>
              <w:t>peer_groups</w:t>
            </w:r>
          </w:p>
        </w:tc>
        <w:tc>
          <w:tcPr>
            <w:tcW w:type="dxa" w:w="6236"/>
            <w:vAlign w:val="top"/>
          </w:tcPr>
          <w:p>
            <w:r>
              <w:t>Новая таблица: versioned external taxonomy and reference population</w:t>
            </w:r>
          </w:p>
        </w:tc>
      </w:tr>
      <w:tr>
        <w:tc>
          <w:tcPr>
            <w:tcW w:type="dxa" w:w="2835"/>
            <w:vAlign w:val="top"/>
          </w:tcPr>
          <w:p>
            <w:r>
              <w:t>source_coverage</w:t>
            </w:r>
          </w:p>
        </w:tc>
        <w:tc>
          <w:tcPr>
            <w:tcW w:type="dxa" w:w="6236"/>
            <w:vAlign w:val="top"/>
          </w:tcPr>
          <w:p>
            <w:r>
              <w:t>Новая таблица: source_id + coverage_start_date + coverage_end_date</w:t>
            </w:r>
          </w:p>
        </w:tc>
      </w:tr>
      <w:tr>
        <w:tc>
          <w:tcPr>
            <w:tcW w:type="dxa" w:w="2835"/>
            <w:vAlign w:val="top"/>
          </w:tcPr>
          <w:p>
            <w:r>
              <w:t>analysis_jobs</w:t>
            </w:r>
          </w:p>
        </w:tc>
        <w:tc>
          <w:tcPr>
            <w:tcW w:type="dxa" w:w="6236"/>
            <w:vAlign w:val="top"/>
          </w:tcPr>
          <w:p>
            <w:r>
              <w:t>Новая таблица для асинхронных новых запросов/направлений</w:t>
            </w:r>
          </w:p>
        </w:tc>
      </w:tr>
    </w:tbl>
    <w:p/>
    <w:p>
      <w:pPr>
        <w:pStyle w:val="Heading2"/>
      </w:pPr>
      <w:r>
        <w:t>32.1. SQL-level contract v1.4</w:t>
      </w:r>
    </w:p>
    <w:p>
      <w:r>
        <w:t>Минимальный контракт (сокращённо; конкретные типы/индексы уточняются на этапе DB implementation):</w:t>
      </w:r>
    </w:p>
    <w:p>
      <w:pPr>
        <w:pStyle w:val="ListBullet"/>
      </w:pPr>
      <w:r>
        <w:t>trend_scores(id UUID PK, technology_id UUID FK, as_of_date DATE, novelty FLOAT, growth FLOAT, acceleration FLOAT, research FLOAT, patent FLOAT, citation FLOAT, market FLOAT, adoption FLOAT, cross_domain FLOAT, maturity FLOAT, emerging_score FLOAT, strategic_relevance FLOAT NULL, strategic_priority FLOAT NULL, evidence_confidence FLOAT, peer_group_id UUID, scoring_version TEXT, dataset_version TEXT, created_at TIMESTAMP).</w:t>
      </w:r>
    </w:p>
    <w:p>
      <w:pPr>
        <w:pStyle w:val="ListBullet"/>
      </w:pPr>
      <w:r>
        <w:t>cluster_runs(id UUID PK, run_at TIMESTAMP, model_version TEXT, config JSONB, dataset_version TEXT, status TEXT).</w:t>
      </w:r>
    </w:p>
    <w:p>
      <w:pPr>
        <w:pStyle w:val="ListBullet"/>
      </w:pPr>
      <w:r>
        <w:t>cluster_memberships(cluster_run_id UUID FK, cluster_id UUID, technology_id UUID NULL, document_id UUID NULL, membership_score FLOAT, PRIMARY KEY(cluster_run_id, cluster_id, COALESCE(technology_id, document_id))).</w:t>
      </w:r>
    </w:p>
    <w:p>
      <w:pPr>
        <w:pStyle w:val="ListBullet"/>
      </w:pPr>
      <w:r>
        <w:t>technology_lineage(id UUID PK, technology_id UUID FK, cluster_run_id UUID FK, cluster_id UUID, relation_type TEXT, parent_technology_id UUID NULL, confidence FLOAT).</w:t>
      </w:r>
    </w:p>
    <w:p>
      <w:pPr>
        <w:pStyle w:val="ListBullet"/>
      </w:pPr>
      <w:r>
        <w:t>peer_groups(id UUID PK, version TEXT, taxonomy_type TEXT, external_code TEXT, parent_id UUID NULL, reference_population_definition JSONB).</w:t>
      </w:r>
    </w:p>
    <w:p>
      <w:pPr>
        <w:pStyle w:val="ListBullet"/>
      </w:pPr>
      <w:r>
        <w:t>source_coverage(source_id UUID PK, coverage_start_date DATE, coverage_end_date DATE NULL, coverage_confidence FLOAT, updated_at TIMESTAMP).</w:t>
      </w:r>
    </w:p>
    <w:p>
      <w:pPr>
        <w:pStyle w:val="ListBullet"/>
      </w:pPr>
      <w:r>
        <w:t>analysis_jobs(id UUID PK, query_text TEXT, normalized_query TEXT, status TEXT, requested_at TIMESTAMP, completed_at TIMESTAMP NULL, dataset_version TEXT, result_snapshot_id TEXT NULL, error_code TEXT NULL).</w:t>
      </w:r>
    </w:p>
    <w:p>
      <w:pPr>
        <w:pStyle w:val="Heading1"/>
      </w:pPr>
      <w:r>
        <w:t>33. Пересобранная методология scoring</w:t>
      </w:r>
    </w:p>
    <w:p>
      <w:r>
        <w:t>Все математические формулы v1.3 сохраняются, но их применение уточняется: normalization выполняется по external peer group, score хранится на technology_id, а historical data obeys point-in-time correctness.</w:t>
      </w:r>
    </w:p>
    <w:p>
      <w:r>
        <w:t>ETS остаётся baseline-моделью. Его веса являются HYPOTHESIS и не являются критерием истинности тренда до backtesting.</w:t>
      </w:r>
    </w:p>
    <w:p>
      <w:r>
        <w:t>StrategicPriority рассчитывается только если Strategic Relevance доступен. При его отсутствии UI показывает ETS и статус «Strategic relevance not configured», а не подставляет ноль.</w:t>
      </w:r>
    </w:p>
    <w:p>
      <w:pPr>
        <w:pStyle w:val="Heading1"/>
      </w:pPr>
      <w:r>
        <w:t>34. Backtesting и оценка качества ranking</w:t>
      </w:r>
    </w:p>
    <w:p>
      <w:r>
        <w:t>Для исключения leakage применяется rolling-origin evaluation.</w:t>
      </w:r>
    </w:p>
    <w:p>
      <w:pPr>
        <w:pStyle w:val="ListBullet"/>
      </w:pPr>
      <w:r>
        <w:t>Выбрать исторические cut-off даты T1...Tn.</w:t>
      </w:r>
    </w:p>
    <w:p>
      <w:pPr>
        <w:pStyle w:val="ListBullet"/>
      </w:pPr>
      <w:r>
        <w:t>Для каждого T обучать/рассчитывать только на данных ≤ T.</w:t>
      </w:r>
    </w:p>
    <w:p>
      <w:pPr>
        <w:pStyle w:val="ListBullet"/>
      </w:pPr>
      <w:r>
        <w:t>Оценивать, какие технологии действительно стали более значимыми в горизонте H месяцев после T.</w:t>
      </w:r>
    </w:p>
    <w:p>
      <w:pPr>
        <w:pStyle w:val="ListBullet"/>
      </w:pPr>
      <w:r>
        <w:t>Сравнивать baseline ETS с обучаемыми ranking-моделями.</w:t>
      </w:r>
    </w:p>
    <w:p>
      <w:pPr>
        <w:pStyle w:val="ListBullet"/>
      </w:pPr>
      <w:r>
        <w:t>Метрики: Precision@15, Recall@15, NDCG@15, MAP@15, ranking stability, Kendall/Spearman stability между соседними snapshot.</w:t>
      </w:r>
    </w:p>
    <w:p>
      <w:pPr>
        <w:pStyle w:val="ListBullet"/>
      </w:pPr>
      <w:r>
        <w:t>Для confidence: calibration curve и Brier score.</w:t>
      </w:r>
    </w:p>
    <w:p>
      <w:pPr>
        <w:pStyle w:val="ListBullet"/>
      </w:pPr>
      <w:r>
        <w:t>Отдельно оценивать cold-start, RU↔EN и source-missing scenarios.</w:t>
      </w:r>
    </w:p>
    <w:p>
      <w:pPr>
        <w:pStyle w:val="Heading1"/>
      </w:pPr>
      <w:r>
        <w:t>35. Обновлённые критерии приёмки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02"/>
            <w:vAlign w:val="center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3969"/>
            <w:vAlign w:val="center"/>
          </w:tcPr>
          <w:p>
            <w:r>
              <w:rPr>
                <w:b/>
              </w:rPr>
              <w:t>Проверка</w:t>
            </w:r>
          </w:p>
        </w:tc>
      </w:tr>
      <w:tr>
        <w:tc>
          <w:tcPr>
            <w:tcW w:type="dxa" w:w="3402"/>
            <w:vAlign w:val="top"/>
          </w:tcPr>
          <w:p>
            <w:r>
              <w:t>Пользовательский query работает по предрассчитанному snapshot</w:t>
            </w:r>
          </w:p>
        </w:tc>
        <w:tc>
          <w:tcPr>
            <w:tcW w:type="dxa" w:w="1701"/>
            <w:vAlign w:val="top"/>
          </w:tcPr>
          <w:p>
            <w:r>
              <w:t>REQUIREMENT</w:t>
            </w:r>
          </w:p>
        </w:tc>
        <w:tc>
          <w:tcPr>
            <w:tcW w:type="dxa" w:w="3969"/>
            <w:vAlign w:val="top"/>
          </w:tcPr>
          <w:p>
            <w:r>
              <w:t>E2E test + latency measurement</w:t>
            </w:r>
          </w:p>
        </w:tc>
      </w:tr>
      <w:tr>
        <w:tc>
          <w:tcPr>
            <w:tcW w:type="dxa" w:w="3402"/>
            <w:vAlign w:val="top"/>
          </w:tcPr>
          <w:p>
            <w:r>
              <w:t>Новый/непокрытый query уходит в async job</w:t>
            </w:r>
          </w:p>
        </w:tc>
        <w:tc>
          <w:tcPr>
            <w:tcW w:type="dxa" w:w="1701"/>
            <w:vAlign w:val="top"/>
          </w:tcPr>
          <w:p>
            <w:r>
              <w:t>REQUIREMENT</w:t>
            </w:r>
          </w:p>
        </w:tc>
        <w:tc>
          <w:tcPr>
            <w:tcW w:type="dxa" w:w="3969"/>
            <w:vAlign w:val="top"/>
          </w:tcPr>
          <w:p>
            <w:r>
              <w:t>Queue/job test</w:t>
            </w:r>
          </w:p>
        </w:tc>
      </w:tr>
      <w:tr>
        <w:tc>
          <w:tcPr>
            <w:tcW w:type="dxa" w:w="3402"/>
            <w:vAlign w:val="top"/>
          </w:tcPr>
          <w:p>
            <w:r>
              <w:t>TOP-15 уникальных technology_id</w:t>
            </w:r>
          </w:p>
        </w:tc>
        <w:tc>
          <w:tcPr>
            <w:tcW w:type="dxa" w:w="1701"/>
            <w:vAlign w:val="top"/>
          </w:tcPr>
          <w:p>
            <w:r>
              <w:t>REQUIREMENT</w:t>
            </w:r>
          </w:p>
        </w:tc>
        <w:tc>
          <w:tcPr>
            <w:tcW w:type="dxa" w:w="3969"/>
            <w:vAlign w:val="top"/>
          </w:tcPr>
          <w:p>
            <w:r>
              <w:t>API contract test</w:t>
            </w:r>
          </w:p>
        </w:tc>
      </w:tr>
      <w:tr>
        <w:tc>
          <w:tcPr>
            <w:tcW w:type="dxa" w:w="3402"/>
            <w:vAlign w:val="top"/>
          </w:tcPr>
          <w:p>
            <w:r>
              <w:t>Timeline одной technology_id сохраняется между snapshot</w:t>
            </w:r>
          </w:p>
        </w:tc>
        <w:tc>
          <w:tcPr>
            <w:tcW w:type="dxa" w:w="1701"/>
            <w:vAlign w:val="top"/>
          </w:tcPr>
          <w:p>
            <w:r>
              <w:t>REQUIREMENT</w:t>
            </w:r>
          </w:p>
        </w:tc>
        <w:tc>
          <w:tcPr>
            <w:tcW w:type="dxa" w:w="3969"/>
            <w:vAlign w:val="top"/>
          </w:tcPr>
          <w:p>
            <w:r>
              <w:t>Longitudinal regression test</w:t>
            </w:r>
          </w:p>
        </w:tc>
      </w:tr>
      <w:tr>
        <w:tc>
          <w:tcPr>
            <w:tcW w:type="dxa" w:w="3402"/>
            <w:vAlign w:val="top"/>
          </w:tcPr>
          <w:p>
            <w:r>
              <w:t>Historical corpus ≥10 лет для supported sources</w:t>
            </w:r>
          </w:p>
        </w:tc>
        <w:tc>
          <w:tcPr>
            <w:tcW w:type="dxa" w:w="1701"/>
            <w:vAlign w:val="top"/>
          </w:tcPr>
          <w:p>
            <w:r>
              <w:t>REQUIREMENT</w:t>
            </w:r>
          </w:p>
        </w:tc>
        <w:tc>
          <w:tcPr>
            <w:tcW w:type="dxa" w:w="3969"/>
            <w:vAlign w:val="top"/>
          </w:tcPr>
          <w:p>
            <w:r>
              <w:t>Coverage audit</w:t>
            </w:r>
          </w:p>
        </w:tc>
      </w:tr>
      <w:tr>
        <w:tc>
          <w:tcPr>
            <w:tcW w:type="dxa" w:w="3402"/>
            <w:vAlign w:val="top"/>
          </w:tcPr>
          <w:p>
            <w:r>
              <w:t>Novelty не считает отсутствие покрытия источника отсутствием технологии</w:t>
            </w:r>
          </w:p>
        </w:tc>
        <w:tc>
          <w:tcPr>
            <w:tcW w:type="dxa" w:w="1701"/>
            <w:vAlign w:val="top"/>
          </w:tcPr>
          <w:p>
            <w:r>
              <w:t>REQUIREMENT</w:t>
            </w:r>
          </w:p>
        </w:tc>
        <w:tc>
          <w:tcPr>
            <w:tcW w:type="dxa" w:w="3969"/>
            <w:vAlign w:val="top"/>
          </w:tcPr>
          <w:p>
            <w:r>
              <w:t>Source coverage test</w:t>
            </w:r>
          </w:p>
        </w:tc>
      </w:tr>
      <w:tr>
        <w:tc>
          <w:tcPr>
            <w:tcW w:type="dxa" w:w="3402"/>
            <w:vAlign w:val="top"/>
          </w:tcPr>
          <w:p>
            <w:r>
              <w:t>Peer group не зависит от текущего clustering</w:t>
            </w:r>
          </w:p>
        </w:tc>
        <w:tc>
          <w:tcPr>
            <w:tcW w:type="dxa" w:w="1701"/>
            <w:vAlign w:val="top"/>
          </w:tcPr>
          <w:p>
            <w:r>
              <w:t>REQUIREMENT</w:t>
            </w:r>
          </w:p>
        </w:tc>
        <w:tc>
          <w:tcPr>
            <w:tcW w:type="dxa" w:w="3969"/>
            <w:vAlign w:val="top"/>
          </w:tcPr>
          <w:p>
            <w:r>
              <w:t>Normalization reproducibility test</w:t>
            </w:r>
          </w:p>
        </w:tc>
      </w:tr>
      <w:tr>
        <w:tc>
          <w:tcPr>
            <w:tcW w:type="dxa" w:w="3402"/>
            <w:vAlign w:val="top"/>
          </w:tcPr>
          <w:p>
            <w:r>
              <w:t>Каждый quantitative claim имеет source IDs</w:t>
            </w:r>
          </w:p>
        </w:tc>
        <w:tc>
          <w:tcPr>
            <w:tcW w:type="dxa" w:w="1701"/>
            <w:vAlign w:val="top"/>
          </w:tcPr>
          <w:p>
            <w:r>
              <w:t>REQUIREMENT</w:t>
            </w:r>
          </w:p>
        </w:tc>
        <w:tc>
          <w:tcPr>
            <w:tcW w:type="dxa" w:w="3969"/>
            <w:vAlign w:val="top"/>
          </w:tcPr>
          <w:p>
            <w:r>
              <w:t>Claim verifier test</w:t>
            </w:r>
          </w:p>
        </w:tc>
      </w:tr>
      <w:tr>
        <w:tc>
          <w:tcPr>
            <w:tcW w:type="dxa" w:w="3402"/>
            <w:vAlign w:val="top"/>
          </w:tcPr>
          <w:p>
            <w:r>
              <w:t>Одинаковый dataset/model/config воспроизводит score</w:t>
            </w:r>
          </w:p>
        </w:tc>
        <w:tc>
          <w:tcPr>
            <w:tcW w:type="dxa" w:w="1701"/>
            <w:vAlign w:val="top"/>
          </w:tcPr>
          <w:p>
            <w:r>
              <w:t>REQUIREMENT</w:t>
            </w:r>
          </w:p>
        </w:tc>
        <w:tc>
          <w:tcPr>
            <w:tcW w:type="dxa" w:w="3969"/>
            <w:vAlign w:val="top"/>
          </w:tcPr>
          <w:p>
            <w:r>
              <w:t>Reproducibility test</w:t>
            </w:r>
          </w:p>
        </w:tc>
      </w:tr>
      <w:tr>
        <w:tc>
          <w:tcPr>
            <w:tcW w:type="dxa" w:w="3402"/>
            <w:vAlign w:val="top"/>
          </w:tcPr>
          <w:p>
            <w:r>
              <w:t>RU↔EN mapping проходит benchmark</w:t>
            </w:r>
          </w:p>
        </w:tc>
        <w:tc>
          <w:tcPr>
            <w:tcW w:type="dxa" w:w="1701"/>
            <w:vAlign w:val="top"/>
          </w:tcPr>
          <w:p>
            <w:r>
              <w:t>QUALITY GATE</w:t>
            </w:r>
          </w:p>
        </w:tc>
        <w:tc>
          <w:tcPr>
            <w:tcW w:type="dxa" w:w="3969"/>
            <w:vAlign w:val="top"/>
          </w:tcPr>
          <w:p>
            <w:r>
              <w:t>Precision/Recall/F1/Recall@K/MRR</w:t>
            </w:r>
          </w:p>
        </w:tc>
      </w:tr>
      <w:tr>
        <w:tc>
          <w:tcPr>
            <w:tcW w:type="dxa" w:w="3402"/>
            <w:vAlign w:val="top"/>
          </w:tcPr>
          <w:p>
            <w:r>
              <w:t>Ranking quality Precision@15/NDCG@15</w:t>
            </w:r>
          </w:p>
        </w:tc>
        <w:tc>
          <w:tcPr>
            <w:tcW w:type="dxa" w:w="1701"/>
            <w:vAlign w:val="top"/>
          </w:tcPr>
          <w:p>
            <w:r>
              <w:t>CALIBRATION</w:t>
            </w:r>
          </w:p>
        </w:tc>
        <w:tc>
          <w:tcPr>
            <w:tcW w:type="dxa" w:w="3969"/>
            <w:vAlign w:val="top"/>
          </w:tcPr>
          <w:p>
            <w:r>
              <w:t>Экспертная историческая выборка; пороги утверждаются после baseline</w:t>
            </w:r>
          </w:p>
        </w:tc>
      </w:tr>
      <w:tr>
        <w:tc>
          <w:tcPr>
            <w:tcW w:type="dxa" w:w="3402"/>
            <w:vAlign w:val="top"/>
          </w:tcPr>
          <w:p>
            <w:r>
              <w:t>Strategic Priority</w:t>
            </w:r>
          </w:p>
        </w:tc>
        <w:tc>
          <w:tcPr>
            <w:tcW w:type="dxa" w:w="1701"/>
            <w:vAlign w:val="top"/>
          </w:tcPr>
          <w:p>
            <w:r>
              <w:t>DEPENDENCY</w:t>
            </w:r>
          </w:p>
        </w:tc>
        <w:tc>
          <w:tcPr>
            <w:tcW w:type="dxa" w:w="3969"/>
            <w:vAlign w:val="top"/>
          </w:tcPr>
          <w:p>
            <w:r>
              <w:t>Только после передачи approved Strategic Matrix</w:t>
            </w:r>
          </w:p>
        </w:tc>
      </w:tr>
    </w:tbl>
    <w:p/>
    <w:p>
      <w:pPr>
        <w:pStyle w:val="Heading1"/>
      </w:pPr>
      <w:r>
        <w:t>36. Статусы требований и 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268"/>
            <w:vAlign w:val="center"/>
          </w:tcPr>
          <w:p>
            <w:r>
              <w:rPr>
                <w:b/>
              </w:rPr>
              <w:t>Маркер</w:t>
            </w:r>
          </w:p>
        </w:tc>
        <w:tc>
          <w:tcPr>
            <w:tcW w:type="dxa" w:w="6803"/>
            <w:vAlign w:val="center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268"/>
            <w:vAlign w:val="top"/>
          </w:tcPr>
          <w:p>
            <w:r>
              <w:t>REQUIREMENT</w:t>
            </w:r>
          </w:p>
        </w:tc>
        <w:tc>
          <w:tcPr>
            <w:tcW w:type="dxa" w:w="6803"/>
            <w:vAlign w:val="top"/>
          </w:tcPr>
          <w:p>
            <w:r>
              <w:t>Обязательное функциональное/архитектурное требование.</w:t>
            </w:r>
          </w:p>
        </w:tc>
      </w:tr>
      <w:tr>
        <w:tc>
          <w:tcPr>
            <w:tcW w:type="dxa" w:w="2268"/>
            <w:vAlign w:val="top"/>
          </w:tcPr>
          <w:p>
            <w:r>
              <w:t>FACT</w:t>
            </w:r>
          </w:p>
        </w:tc>
        <w:tc>
          <w:tcPr>
            <w:tcW w:type="dxa" w:w="6803"/>
            <w:vAlign w:val="top"/>
          </w:tcPr>
          <w:p>
            <w:r>
              <w:t>Подтверждённое внешним источником или технической спецификацией ограничение.</w:t>
            </w:r>
          </w:p>
        </w:tc>
      </w:tr>
      <w:tr>
        <w:tc>
          <w:tcPr>
            <w:tcW w:type="dxa" w:w="2268"/>
            <w:vAlign w:val="top"/>
          </w:tcPr>
          <w:p>
            <w:r>
              <w:t>ASSUMPTION</w:t>
            </w:r>
          </w:p>
        </w:tc>
        <w:tc>
          <w:tcPr>
            <w:tcW w:type="dxa" w:w="6803"/>
            <w:vAlign w:val="top"/>
          </w:tcPr>
          <w:p>
            <w:r>
              <w:t>Рабочее предположение до получения входных данных.</w:t>
            </w:r>
          </w:p>
        </w:tc>
      </w:tr>
      <w:tr>
        <w:tc>
          <w:tcPr>
            <w:tcW w:type="dxa" w:w="2268"/>
            <w:vAlign w:val="top"/>
          </w:tcPr>
          <w:p>
            <w:r>
              <w:t>HYPOTHESIS</w:t>
            </w:r>
          </w:p>
        </w:tc>
        <w:tc>
          <w:tcPr>
            <w:tcW w:type="dxa" w:w="6803"/>
            <w:vAlign w:val="top"/>
          </w:tcPr>
          <w:p>
            <w:r>
              <w:t>Параметр/модель, требующий эмпирической калибровки.</w:t>
            </w:r>
          </w:p>
        </w:tc>
      </w:tr>
      <w:tr>
        <w:tc>
          <w:tcPr>
            <w:tcW w:type="dxa" w:w="2268"/>
            <w:vAlign w:val="top"/>
          </w:tcPr>
          <w:p>
            <w:r>
              <w:t>DEPENDENCY</w:t>
            </w:r>
          </w:p>
        </w:tc>
        <w:tc>
          <w:tcPr>
            <w:tcW w:type="dxa" w:w="6803"/>
            <w:vAlign w:val="top"/>
          </w:tcPr>
          <w:p>
            <w:r>
              <w:t>Результат зависит от внешнего артефакта/решения заказчика.</w:t>
            </w:r>
          </w:p>
        </w:tc>
      </w:tr>
      <w:tr>
        <w:tc>
          <w:tcPr>
            <w:tcW w:type="dxa" w:w="2268"/>
            <w:vAlign w:val="top"/>
          </w:tcPr>
          <w:p>
            <w:r>
              <w:t>BLOCKED</w:t>
            </w:r>
          </w:p>
        </w:tc>
        <w:tc>
          <w:tcPr>
            <w:tcW w:type="dxa" w:w="6803"/>
            <w:vAlign w:val="top"/>
          </w:tcPr>
          <w:p>
            <w:r>
              <w:t>Нельзя завершить production-реализацию без входного решения.</w:t>
            </w:r>
          </w:p>
        </w:tc>
      </w:tr>
      <w:tr>
        <w:tc>
          <w:tcPr>
            <w:tcW w:type="dxa" w:w="2268"/>
            <w:vAlign w:val="top"/>
          </w:tcPr>
          <w:p>
            <w:r>
              <w:t>OPTIONAL</w:t>
            </w:r>
          </w:p>
        </w:tc>
        <w:tc>
          <w:tcPr>
            <w:tcW w:type="dxa" w:w="6803"/>
            <w:vAlign w:val="top"/>
          </w:tcPr>
          <w:p>
            <w:r>
              <w:t>Не входит в обязательный MVP.</w:t>
            </w:r>
          </w:p>
        </w:tc>
      </w:tr>
      <w:tr>
        <w:tc>
          <w:tcPr>
            <w:tcW w:type="dxa" w:w="2268"/>
            <w:vAlign w:val="top"/>
          </w:tcPr>
          <w:p>
            <w:r>
              <w:t>OUT OF SCOPE</w:t>
            </w:r>
          </w:p>
        </w:tc>
        <w:tc>
          <w:tcPr>
            <w:tcW w:type="dxa" w:w="6803"/>
            <w:vAlign w:val="top"/>
          </w:tcPr>
          <w:p>
            <w:r>
              <w:t>Не реализуется в текущем релизе.</w:t>
            </w:r>
          </w:p>
        </w:tc>
      </w:tr>
    </w:tbl>
    <w:p/>
    <w:p>
      <w:pPr>
        <w:pStyle w:val="Heading1"/>
      </w:pPr>
      <w:r>
        <w:t>37. Decision Log v1.4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4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969"/>
            <w:vAlign w:val="center"/>
          </w:tcPr>
          <w:p>
            <w:r>
              <w:rPr>
                <w:b/>
              </w:rPr>
              <w:t>Решение</w:t>
            </w:r>
          </w:p>
        </w:tc>
        <w:tc>
          <w:tcPr>
            <w:tcW w:type="dxa" w:w="3855"/>
            <w:vAlign w:val="center"/>
          </w:tcPr>
          <w:p>
            <w:r>
              <w:rPr>
                <w:b/>
              </w:rPr>
              <w:t>Почему</w:t>
            </w:r>
          </w:p>
        </w:tc>
      </w:tr>
      <w:tr>
        <w:tc>
          <w:tcPr>
            <w:tcW w:type="dxa" w:w="1247"/>
            <w:vAlign w:val="top"/>
          </w:tcPr>
          <w:p>
            <w:r>
              <w:t>ADR-001</w:t>
            </w:r>
          </w:p>
        </w:tc>
        <w:tc>
          <w:tcPr>
            <w:tcW w:type="dxa" w:w="3969"/>
            <w:vAlign w:val="top"/>
          </w:tcPr>
          <w:p>
            <w:r>
              <w:t>Hybrid batch + online retrieval</w:t>
            </w:r>
          </w:p>
        </w:tc>
        <w:tc>
          <w:tcPr>
            <w:tcW w:type="dxa" w:w="3855"/>
            <w:vAlign w:val="top"/>
          </w:tcPr>
          <w:p>
            <w:r>
              <w:t>Устраняет противоречие real-time запроса и ежемесячного scoring.</w:t>
            </w:r>
          </w:p>
        </w:tc>
      </w:tr>
      <w:tr>
        <w:tc>
          <w:tcPr>
            <w:tcW w:type="dxa" w:w="1247"/>
            <w:vAlign w:val="top"/>
          </w:tcPr>
          <w:p>
            <w:r>
              <w:t>ADR-002</w:t>
            </w:r>
          </w:p>
        </w:tc>
        <w:tc>
          <w:tcPr>
            <w:tcW w:type="dxa" w:w="3969"/>
            <w:vAlign w:val="top"/>
          </w:tcPr>
          <w:p>
            <w:r>
              <w:t>technology_id — стабильная аналитическая сущность</w:t>
            </w:r>
          </w:p>
        </w:tc>
        <w:tc>
          <w:tcPr>
            <w:tcW w:type="dxa" w:w="3855"/>
            <w:vAlign w:val="top"/>
          </w:tcPr>
          <w:p>
            <w:r>
              <w:t>HDBSCAN/BERTopic нестабилен между запусками.</w:t>
            </w:r>
          </w:p>
        </w:tc>
      </w:tr>
      <w:tr>
        <w:tc>
          <w:tcPr>
            <w:tcW w:type="dxa" w:w="1247"/>
            <w:vAlign w:val="top"/>
          </w:tcPr>
          <w:p>
            <w:r>
              <w:t>ADR-003</w:t>
            </w:r>
          </w:p>
        </w:tc>
        <w:tc>
          <w:tcPr>
            <w:tcW w:type="dxa" w:w="3969"/>
            <w:vAlign w:val="top"/>
          </w:tcPr>
          <w:p>
            <w:r>
              <w:t>36 месяцев — dynamics window; 10–15 лет — historical baseline</w:t>
            </w:r>
          </w:p>
        </w:tc>
        <w:tc>
          <w:tcPr>
            <w:tcW w:type="dxa" w:w="3855"/>
            <w:vAlign w:val="top"/>
          </w:tcPr>
          <w:p>
            <w:r>
              <w:t>Novelty и saturation требуют глубокой истории.</w:t>
            </w:r>
          </w:p>
        </w:tc>
      </w:tr>
      <w:tr>
        <w:tc>
          <w:tcPr>
            <w:tcW w:type="dxa" w:w="1247"/>
            <w:vAlign w:val="top"/>
          </w:tcPr>
          <w:p>
            <w:r>
              <w:t>ADR-004</w:t>
            </w:r>
          </w:p>
        </w:tc>
        <w:tc>
          <w:tcPr>
            <w:tcW w:type="dxa" w:w="3969"/>
            <w:vAlign w:val="top"/>
          </w:tcPr>
          <w:p>
            <w:r>
              <w:t>Peer group из внешней taxonomy</w:t>
            </w:r>
          </w:p>
        </w:tc>
        <w:tc>
          <w:tcPr>
            <w:tcW w:type="dxa" w:w="3855"/>
            <w:vAlign w:val="top"/>
          </w:tcPr>
          <w:p>
            <w:r>
              <w:t>Исключает циклическую зависимость от clustering.</w:t>
            </w:r>
          </w:p>
        </w:tc>
      </w:tr>
      <w:tr>
        <w:tc>
          <w:tcPr>
            <w:tcW w:type="dxa" w:w="1247"/>
            <w:vAlign w:val="top"/>
          </w:tcPr>
          <w:p>
            <w:r>
              <w:t>ADR-005</w:t>
            </w:r>
          </w:p>
        </w:tc>
        <w:tc>
          <w:tcPr>
            <w:tcW w:type="dxa" w:w="3969"/>
            <w:vAlign w:val="top"/>
          </w:tcPr>
          <w:p>
            <w:r>
              <w:t>Strategic Priority зависит от approved matrix</w:t>
            </w:r>
          </w:p>
        </w:tc>
        <w:tc>
          <w:tcPr>
            <w:tcW w:type="dxa" w:w="3855"/>
            <w:vAlign w:val="top"/>
          </w:tcPr>
          <w:p>
            <w:r>
              <w:t>Не позволяет скрыто подменять бизнес-стратегию ML-гипотезой.</w:t>
            </w:r>
          </w:p>
        </w:tc>
      </w:tr>
      <w:tr>
        <w:tc>
          <w:tcPr>
            <w:tcW w:type="dxa" w:w="1247"/>
            <w:vAlign w:val="top"/>
          </w:tcPr>
          <w:p>
            <w:r>
              <w:t>ADR-006</w:t>
            </w:r>
          </w:p>
        </w:tc>
        <w:tc>
          <w:tcPr>
            <w:tcW w:type="dxa" w:w="3969"/>
            <w:vAlign w:val="top"/>
          </w:tcPr>
          <w:p>
            <w:r>
              <w:t>Expert calibration — отдельный этап</w:t>
            </w:r>
          </w:p>
        </w:tc>
        <w:tc>
          <w:tcPr>
            <w:tcW w:type="dxa" w:w="3855"/>
            <w:vAlign w:val="top"/>
          </w:tcPr>
          <w:p>
            <w:r>
              <w:t>Разметка 100–300 объектов является ресурсной зависимостью.</w:t>
            </w:r>
          </w:p>
        </w:tc>
      </w:tr>
      <w:tr>
        <w:tc>
          <w:tcPr>
            <w:tcW w:type="dxa" w:w="1247"/>
            <w:vAlign w:val="top"/>
          </w:tcPr>
          <w:p>
            <w:r>
              <w:t>ADR-007</w:t>
            </w:r>
          </w:p>
        </w:tc>
        <w:tc>
          <w:tcPr>
            <w:tcW w:type="dxa" w:w="3969"/>
            <w:vAlign w:val="top"/>
          </w:tcPr>
          <w:p>
            <w:r>
              <w:t>Global MVP + optional RU data layer</w:t>
            </w:r>
          </w:p>
        </w:tc>
        <w:tc>
          <w:tcPr>
            <w:tcW w:type="dxa" w:w="3855"/>
            <w:vAlign w:val="top"/>
          </w:tcPr>
          <w:p>
            <w:r>
              <w:t>Позволяет запустить международный baseline, не утверждая ложное покрытие РФ.</w:t>
            </w:r>
          </w:p>
        </w:tc>
      </w:tr>
      <w:tr>
        <w:tc>
          <w:tcPr>
            <w:tcW w:type="dxa" w:w="1247"/>
            <w:vAlign w:val="top"/>
          </w:tcPr>
          <w:p>
            <w:r>
              <w:t>ADR-008</w:t>
            </w:r>
          </w:p>
        </w:tc>
        <w:tc>
          <w:tcPr>
            <w:tcW w:type="dxa" w:w="3969"/>
            <w:vAlign w:val="top"/>
          </w:tcPr>
          <w:p>
            <w:r>
              <w:t>Point-in-time scoring</w:t>
            </w:r>
          </w:p>
        </w:tc>
        <w:tc>
          <w:tcPr>
            <w:tcW w:type="dxa" w:w="3855"/>
            <w:vAlign w:val="top"/>
          </w:tcPr>
          <w:p>
            <w:r>
              <w:t>Предотвращает leakage при backtesting и исторических сравнениях.</w:t>
            </w:r>
          </w:p>
        </w:tc>
      </w:tr>
    </w:tbl>
    <w:p/>
    <w:p>
      <w:pPr>
        <w:pStyle w:val="Heading1"/>
      </w:pPr>
      <w:r>
        <w:t>38. Итоговый контракт MVP v1.4</w:t>
      </w:r>
    </w:p>
    <w:p>
      <w:r>
        <w:t>MVP представляет собой evidence-first платформу: данные собираются и обрабатываются пакетно, канонические технологии являются стабильными объектами аналитики, discovery-кластеры версионируются, исторический baseline составляет 10–15 лет при primary dynamics window 36 месяцев, нормализация выполняется по внешним peer groups, а пользовательский запрос работает по предрассчитанному snapshot. Для новых направлений используется асинхронный pipeline. ETS и его веса считаются baseline-гипотезой до backtesting; Strategic Priority зависит от утверждённой заказчиком матрицы. Все claims имеют provenance, а исторические расчёты защищены point-in-time правилами.</w:t>
      </w:r>
    </w:p>
    <w:p>
      <w:r>
        <w:t>Версия 1.4 предназначена как рабочее ТЗ для архитектурной оценки, MVP-разработки и последующей калибровки на экспертной выборке.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