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8C" w:rsidRDefault="00B33114" w:rsidP="00B33114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Решением Витебского городского исполнительного комитета от 21.09.2010 года № 553 «Дочернее коммунальное унитарное предприятие «Туристско-гостиничный комплекс Лучеса» было определено заказчиком по проектированию и выполнению строительно-монтажных работ по объекту «Реконструкция системы кондиционирования гостиницы «Лучеса» в городе Витебске» и финансируемых за счет средств местного бюджета. </w:t>
      </w:r>
    </w:p>
    <w:p w:rsidR="00B33114" w:rsidRDefault="00B33114" w:rsidP="00B33114">
      <w:pPr>
        <w:ind w:firstLine="851"/>
        <w:rPr>
          <w:sz w:val="28"/>
          <w:szCs w:val="28"/>
        </w:rPr>
      </w:pPr>
      <w:r>
        <w:rPr>
          <w:sz w:val="28"/>
          <w:szCs w:val="28"/>
        </w:rPr>
        <w:t>В целях выполнения решения горисполкома и в соответствии с действующим законодательством Республики Беларусь в марте 2011 года были проведены подрядные торги по выбору подрядной организации на проведение строительно-монтажных работ, поставку и монтаж оборудования, по итогам которых с победителем УЧТПП «Вест» был заключен договор № 21</w:t>
      </w:r>
      <w:r w:rsidRPr="00B33114">
        <w:rPr>
          <w:sz w:val="28"/>
          <w:szCs w:val="28"/>
        </w:rPr>
        <w:t>/</w:t>
      </w:r>
      <w:r>
        <w:rPr>
          <w:sz w:val="28"/>
          <w:szCs w:val="28"/>
        </w:rPr>
        <w:t>11М</w:t>
      </w:r>
      <w:r w:rsidRPr="00B33114">
        <w:rPr>
          <w:sz w:val="28"/>
          <w:szCs w:val="28"/>
        </w:rPr>
        <w:t>/</w:t>
      </w:r>
      <w:r>
        <w:rPr>
          <w:sz w:val="28"/>
          <w:szCs w:val="28"/>
        </w:rPr>
        <w:t>146 от 4.03.2011 года.</w:t>
      </w:r>
    </w:p>
    <w:p w:rsidR="00B33114" w:rsidRDefault="00B33114" w:rsidP="00B33114">
      <w:pPr>
        <w:ind w:firstLine="851"/>
        <w:rPr>
          <w:sz w:val="28"/>
          <w:szCs w:val="28"/>
        </w:rPr>
      </w:pPr>
      <w:r>
        <w:rPr>
          <w:sz w:val="28"/>
          <w:szCs w:val="28"/>
        </w:rPr>
        <w:t>В соответствии с условиями договора поставка оборудования осуществлялась подрядчиком (УЧТПП «Вест»)</w:t>
      </w:r>
    </w:p>
    <w:p w:rsidR="00B33114" w:rsidRDefault="00F95A1D" w:rsidP="00C26034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Однако вопреки имевшейся договоренности,  подрядчик в одностороннем порядке завысил стоимость оборудования и материалов в разы, и, в тайне от заказчика, в лице директора ДКУП ТГК «Лучеса», представил на подпись товарно-транспортные накладные на поставку оборудования главному инженеру </w:t>
      </w:r>
      <w:proofErr w:type="spellStart"/>
      <w:r>
        <w:rPr>
          <w:sz w:val="28"/>
          <w:szCs w:val="28"/>
        </w:rPr>
        <w:t>Хоружему</w:t>
      </w:r>
      <w:proofErr w:type="spellEnd"/>
      <w:r>
        <w:rPr>
          <w:sz w:val="28"/>
          <w:szCs w:val="28"/>
        </w:rPr>
        <w:t xml:space="preserve"> А.В., который, не имея на то должностных полномочий, в отсутствии доверенности на получение материальных ценностей, находясь в сговоре с подрядчиком, подписал товарно-транспортные накладные и, фактически, незаконно получил от УЧТПП «Вест» оборудование по завышенной стоимости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Данный факт нашел отражение и в мотивировочной части решения хозяйственного суда витебской области по делу № 74-16</w:t>
      </w:r>
      <w:r w:rsidRPr="00F95A1D">
        <w:rPr>
          <w:sz w:val="28"/>
          <w:szCs w:val="28"/>
        </w:rPr>
        <w:t>/</w:t>
      </w:r>
      <w:r>
        <w:rPr>
          <w:sz w:val="28"/>
          <w:szCs w:val="28"/>
        </w:rPr>
        <w:t xml:space="preserve">2012 от 19.10.2012 года. Оборудование было </w:t>
      </w:r>
      <w:proofErr w:type="gramStart"/>
      <w:r>
        <w:rPr>
          <w:sz w:val="28"/>
          <w:szCs w:val="28"/>
        </w:rPr>
        <w:t>принято</w:t>
      </w:r>
      <w:proofErr w:type="gramEnd"/>
      <w:r>
        <w:rPr>
          <w:sz w:val="28"/>
          <w:szCs w:val="28"/>
        </w:rPr>
        <w:t xml:space="preserve"> без какой либо технической документации, а имевшиеся гарантийные талоны, главный инженер попытался скрыть с целью их последующего уничтожения. Кроме того, </w:t>
      </w:r>
      <w:proofErr w:type="spellStart"/>
      <w:r>
        <w:rPr>
          <w:sz w:val="28"/>
          <w:szCs w:val="28"/>
        </w:rPr>
        <w:t>Хоружий</w:t>
      </w:r>
      <w:proofErr w:type="spellEnd"/>
      <w:r>
        <w:rPr>
          <w:sz w:val="28"/>
          <w:szCs w:val="28"/>
        </w:rPr>
        <w:t xml:space="preserve"> А.В. подписал акты </w:t>
      </w:r>
      <w:r w:rsidR="00C26034">
        <w:rPr>
          <w:sz w:val="28"/>
          <w:szCs w:val="28"/>
        </w:rPr>
        <w:t xml:space="preserve">гидравлических испытаний отдельных участков систем холодоснабжения, которые фактически не проводились. Таким образом,  общая сумма ущерба, причинённая  деяниями главного инженера </w:t>
      </w:r>
      <w:proofErr w:type="spellStart"/>
      <w:r w:rsidR="00C26034">
        <w:rPr>
          <w:sz w:val="28"/>
          <w:szCs w:val="28"/>
        </w:rPr>
        <w:t>Хоружего</w:t>
      </w:r>
      <w:proofErr w:type="spellEnd"/>
      <w:r w:rsidR="00C26034">
        <w:rPr>
          <w:sz w:val="28"/>
          <w:szCs w:val="28"/>
        </w:rPr>
        <w:t xml:space="preserve"> А.В. составила 1 506 907 925 бел</w:t>
      </w:r>
      <w:proofErr w:type="gramStart"/>
      <w:r w:rsidR="00C26034">
        <w:rPr>
          <w:sz w:val="28"/>
          <w:szCs w:val="28"/>
        </w:rPr>
        <w:t>.</w:t>
      </w:r>
      <w:proofErr w:type="gramEnd"/>
      <w:r w:rsidR="00C26034">
        <w:rPr>
          <w:sz w:val="28"/>
          <w:szCs w:val="28"/>
        </w:rPr>
        <w:t xml:space="preserve"> </w:t>
      </w:r>
      <w:proofErr w:type="gramStart"/>
      <w:r w:rsidR="00C26034">
        <w:rPr>
          <w:sz w:val="28"/>
          <w:szCs w:val="28"/>
        </w:rPr>
        <w:t>р</w:t>
      </w:r>
      <w:proofErr w:type="gramEnd"/>
      <w:r w:rsidR="00C26034">
        <w:rPr>
          <w:sz w:val="28"/>
          <w:szCs w:val="28"/>
        </w:rPr>
        <w:t>ублей.</w:t>
      </w:r>
    </w:p>
    <w:p w:rsidR="00C26034" w:rsidRPr="00F95A1D" w:rsidRDefault="00C26034" w:rsidP="00C26034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На основании выше изложенного просим рассмотреть вопрос о наличии в деяниях должностного лица Дочернего коммунального унитарного предприятия «Туристско-гостиничный комплекс «Лучеса» главного инженера </w:t>
      </w:r>
      <w:proofErr w:type="spellStart"/>
      <w:r>
        <w:rPr>
          <w:sz w:val="28"/>
          <w:szCs w:val="28"/>
        </w:rPr>
        <w:t>Хоружего</w:t>
      </w:r>
      <w:proofErr w:type="spellEnd"/>
      <w:r>
        <w:rPr>
          <w:sz w:val="28"/>
          <w:szCs w:val="28"/>
        </w:rPr>
        <w:t xml:space="preserve"> Анатолия Владимировича признаком состава преступления, предусмотренных главой 35 Уголовного кодекса Республики Беларусь.</w:t>
      </w:r>
    </w:p>
    <w:p w:rsidR="00F95A1D" w:rsidRDefault="00F95A1D" w:rsidP="00F95A1D">
      <w:pPr>
        <w:ind w:firstLine="851"/>
        <w:rPr>
          <w:sz w:val="28"/>
          <w:szCs w:val="28"/>
        </w:rPr>
      </w:pPr>
    </w:p>
    <w:p w:rsidR="00C26034" w:rsidRDefault="00C26034" w:rsidP="00F95A1D">
      <w:pPr>
        <w:ind w:firstLine="851"/>
        <w:rPr>
          <w:sz w:val="28"/>
          <w:szCs w:val="28"/>
        </w:rPr>
      </w:pPr>
    </w:p>
    <w:p w:rsidR="00C26034" w:rsidRDefault="00C26034" w:rsidP="00F95A1D">
      <w:pPr>
        <w:ind w:firstLine="851"/>
        <w:rPr>
          <w:sz w:val="28"/>
          <w:szCs w:val="28"/>
        </w:rPr>
      </w:pPr>
    </w:p>
    <w:p w:rsidR="00C26034" w:rsidRPr="00B33114" w:rsidRDefault="00C26034" w:rsidP="00C26034">
      <w:pPr>
        <w:tabs>
          <w:tab w:val="left" w:pos="7057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Директор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Бруев</w:t>
      </w:r>
      <w:proofErr w:type="spellEnd"/>
      <w:r>
        <w:rPr>
          <w:sz w:val="28"/>
          <w:szCs w:val="28"/>
        </w:rPr>
        <w:t xml:space="preserve"> В.Ф.</w:t>
      </w:r>
      <w:bookmarkStart w:id="0" w:name="_GoBack"/>
      <w:bookmarkEnd w:id="0"/>
    </w:p>
    <w:sectPr w:rsidR="00C26034" w:rsidRPr="00B33114" w:rsidSect="00B3311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14"/>
    <w:rsid w:val="005C5E8C"/>
    <w:rsid w:val="00B33114"/>
    <w:rsid w:val="00C26034"/>
    <w:rsid w:val="00CB2467"/>
    <w:rsid w:val="00F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Курсачи"/>
    <w:qFormat/>
    <w:rsid w:val="00CB2467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2467"/>
    <w:pPr>
      <w:keepNext/>
      <w:keepLines/>
      <w:spacing w:before="48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CB2467"/>
    <w:pPr>
      <w:keepNext/>
      <w:keepLines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CB2467"/>
    <w:pPr>
      <w:keepNext/>
      <w:jc w:val="center"/>
      <w:outlineLvl w:val="2"/>
    </w:pPr>
    <w:rPr>
      <w:rFonts w:eastAsia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46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2467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B24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caption"/>
    <w:basedOn w:val="a"/>
    <w:next w:val="a"/>
    <w:uiPriority w:val="35"/>
    <w:qFormat/>
    <w:rsid w:val="00CB2467"/>
    <w:pPr>
      <w:spacing w:after="200"/>
    </w:pPr>
    <w:rPr>
      <w:rFonts w:ascii="Calibri" w:eastAsia="Calibri" w:hAnsi="Calibri" w:cs="Times New Roman"/>
      <w:b/>
      <w:bCs/>
      <w:color w:val="4F81BD"/>
      <w:sz w:val="18"/>
      <w:szCs w:val="18"/>
      <w:lang w:val="be-BY" w:eastAsia="en-US"/>
    </w:rPr>
  </w:style>
  <w:style w:type="character" w:styleId="a4">
    <w:name w:val="Strong"/>
    <w:basedOn w:val="a0"/>
    <w:uiPriority w:val="22"/>
    <w:qFormat/>
    <w:rsid w:val="00CB2467"/>
    <w:rPr>
      <w:b/>
      <w:bCs/>
    </w:rPr>
  </w:style>
  <w:style w:type="character" w:styleId="a5">
    <w:name w:val="Emphasis"/>
    <w:basedOn w:val="a0"/>
    <w:qFormat/>
    <w:rsid w:val="00CB2467"/>
    <w:rPr>
      <w:i/>
      <w:iCs/>
    </w:rPr>
  </w:style>
  <w:style w:type="paragraph" w:styleId="a6">
    <w:name w:val="List Paragraph"/>
    <w:basedOn w:val="a"/>
    <w:uiPriority w:val="34"/>
    <w:qFormat/>
    <w:rsid w:val="00CB2467"/>
    <w:pPr>
      <w:ind w:left="720" w:firstLine="709"/>
      <w:contextualSpacing/>
      <w:jc w:val="both"/>
    </w:pPr>
    <w:rPr>
      <w:rFonts w:eastAsia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Курсачи"/>
    <w:qFormat/>
    <w:rsid w:val="00CB2467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2467"/>
    <w:pPr>
      <w:keepNext/>
      <w:keepLines/>
      <w:spacing w:before="48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CB2467"/>
    <w:pPr>
      <w:keepNext/>
      <w:keepLines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CB2467"/>
    <w:pPr>
      <w:keepNext/>
      <w:jc w:val="center"/>
      <w:outlineLvl w:val="2"/>
    </w:pPr>
    <w:rPr>
      <w:rFonts w:eastAsia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46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2467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B24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caption"/>
    <w:basedOn w:val="a"/>
    <w:next w:val="a"/>
    <w:uiPriority w:val="35"/>
    <w:qFormat/>
    <w:rsid w:val="00CB2467"/>
    <w:pPr>
      <w:spacing w:after="200"/>
    </w:pPr>
    <w:rPr>
      <w:rFonts w:ascii="Calibri" w:eastAsia="Calibri" w:hAnsi="Calibri" w:cs="Times New Roman"/>
      <w:b/>
      <w:bCs/>
      <w:color w:val="4F81BD"/>
      <w:sz w:val="18"/>
      <w:szCs w:val="18"/>
      <w:lang w:val="be-BY" w:eastAsia="en-US"/>
    </w:rPr>
  </w:style>
  <w:style w:type="character" w:styleId="a4">
    <w:name w:val="Strong"/>
    <w:basedOn w:val="a0"/>
    <w:uiPriority w:val="22"/>
    <w:qFormat/>
    <w:rsid w:val="00CB2467"/>
    <w:rPr>
      <w:b/>
      <w:bCs/>
    </w:rPr>
  </w:style>
  <w:style w:type="character" w:styleId="a5">
    <w:name w:val="Emphasis"/>
    <w:basedOn w:val="a0"/>
    <w:qFormat/>
    <w:rsid w:val="00CB2467"/>
    <w:rPr>
      <w:i/>
      <w:iCs/>
    </w:rPr>
  </w:style>
  <w:style w:type="paragraph" w:styleId="a6">
    <w:name w:val="List Paragraph"/>
    <w:basedOn w:val="a"/>
    <w:uiPriority w:val="34"/>
    <w:qFormat/>
    <w:rsid w:val="00CB2467"/>
    <w:pPr>
      <w:ind w:left="720" w:firstLine="709"/>
      <w:contextualSpacing/>
      <w:jc w:val="both"/>
    </w:pPr>
    <w:rPr>
      <w:rFonts w:eastAsia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2014-02-25T12:52:00Z</dcterms:created>
  <dcterms:modified xsi:type="dcterms:W3CDTF">2014-02-25T13:20:00Z</dcterms:modified>
</cp:coreProperties>
</file>