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4D78"/>
          <w:sz w:val="40"/>
        </w:rPr>
        <w:t>DEMI LE</w:t>
      </w:r>
    </w:p>
    <w:p>
      <w:pPr>
        <w:spacing w:after="60"/>
        <w:jc w:val="center"/>
      </w:pPr>
      <w:r>
        <w:rPr>
          <w:rFonts w:ascii="Calibri" w:hAnsi="Calibri"/>
          <w:b/>
          <w:i w:val="0"/>
          <w:color w:val="555C65"/>
          <w:sz w:val="20"/>
        </w:rPr>
        <w:t>DATA ANALYST</w:t>
      </w:r>
    </w:p>
    <w:p>
      <w:pPr>
        <w:spacing w:after="100"/>
        <w:jc w:val="center"/>
        <w:pBdr>
          <w:bottom w:val="single" w:sz="10" w:space="1" w:color="2E74B5"/>
        </w:pBdr>
      </w:pPr>
      <w:r>
        <w:rPr>
          <w:rFonts w:ascii="Calibri" w:hAnsi="Calibri"/>
          <w:b w:val="0"/>
          <w:i w:val="0"/>
          <w:color w:val="555C65"/>
          <w:sz w:val="17"/>
        </w:rPr>
        <w:t>+1 236-234-2409  |  lenguyenmaidinh2409@gmail.com  |  LinkedIn  |  GitHub  |  Portfolio</w:t>
      </w:r>
    </w:p>
    <w:p>
      <w:pPr>
        <w:pStyle w:val="Heading1"/>
        <w:keepNext/>
        <w:pBdr>
          <w:bottom w:val="single" w:sz="8" w:space="1" w:color="A8B6C5"/>
        </w:pBdr>
      </w:pPr>
      <w: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color w:val="20262E"/>
          <w:sz w:val="18"/>
        </w:rPr>
        <w:t>Data analyst with experience translating operational, marketing, and large-scale behavioral data into reliable reporting and actionable insights. Skilled in SQL, Python, Excel, Tableau, Power BI, dbt, and BigQuery; experienced in data cleaning, KPI analysis, dashboarding, experimentation, and predictive modeling.</w:t>
      </w:r>
    </w:p>
    <w:p>
      <w:pPr>
        <w:pStyle w:val="Heading1"/>
        <w:keepNext/>
        <w:pBdr>
          <w:bottom w:val="single" w:sz="8" w:space="1" w:color="A8B6C5"/>
        </w:pBdr>
      </w:pPr>
      <w:r>
        <w:t>CORE SKILLS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600"/>
        <w:gridCol w:w="7760"/>
      </w:tblGrid>
      <w:tr>
        <w:tc>
          <w:tcPr>
            <w:tcW w:type="dxa" w:w="1600"/>
            <w:tcMar>
              <w:top w:w="40" w:type="dxa"/>
              <w:start w:w="90" w:type="dxa"/>
              <w:bottom w:w="40" w:type="dxa"/>
              <w:end w:w="9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Analytics</w:t>
            </w:r>
          </w:p>
        </w:tc>
        <w:tc>
          <w:tcPr>
            <w:tcW w:type="dxa" w:w="77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SQL (joins, CTEs, subqueries), Python, Excel (XLOOKUP, INDEX/MATCH, dynamic arrays), data cleaning, EDA, KPI reporting, A/B testing</w:t>
            </w:r>
          </w:p>
        </w:tc>
      </w:tr>
      <w:tr>
        <w:tc>
          <w:tcPr>
            <w:tcW w:type="dxa" w:w="1600"/>
            <w:tcMar>
              <w:top w:w="40" w:type="dxa"/>
              <w:start w:w="90" w:type="dxa"/>
              <w:bottom w:w="40" w:type="dxa"/>
              <w:end w:w="9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BI &amp; Data</w:t>
            </w:r>
          </w:p>
        </w:tc>
        <w:tc>
          <w:tcPr>
            <w:tcW w:type="dxa" w:w="77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Power BI, Tableau, DAX, dbt, Google BigQuery, MySQL, SQL Server, data pipelines, dashboard design</w:t>
            </w:r>
          </w:p>
        </w:tc>
      </w:tr>
      <w:tr>
        <w:tc>
          <w:tcPr>
            <w:tcW w:type="dxa" w:w="1600"/>
            <w:tcMar>
              <w:top w:w="40" w:type="dxa"/>
              <w:start w:w="90" w:type="dxa"/>
              <w:bottom w:w="40" w:type="dxa"/>
              <w:end w:w="9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Libraries &amp; Methods</w:t>
            </w:r>
          </w:p>
        </w:tc>
        <w:tc>
          <w:tcPr>
            <w:tcW w:type="dxa" w:w="77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Pandas, NumPy, Matplotlib, Seaborn, scikit-learn, hypothesis testing, regression and classification</w:t>
            </w:r>
          </w:p>
        </w:tc>
      </w:tr>
    </w:tbl>
    <w:p>
      <w:pPr>
        <w:pStyle w:val="Heading1"/>
        <w:keepNext/>
        <w:pBdr>
          <w:bottom w:val="single" w:sz="8" w:space="1" w:color="A8B6C5"/>
        </w:pBdr>
      </w:pPr>
      <w:r>
        <w:t>EXPERIENCE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900"/>
        <w:gridCol w:w="2460"/>
      </w:tblGrid>
      <w:tr>
        <w:tc>
          <w:tcPr>
            <w:tcW w:type="dxa" w:w="690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E"/>
                <w:sz w:val="19"/>
              </w:rPr>
              <w:t>Test Administrator / Data Support</w:t>
            </w:r>
            <w:r>
              <w:rPr>
                <w:rFonts w:ascii="Calibri" w:hAnsi="Calibri"/>
                <w:b w:val="0"/>
                <w:i w:val="0"/>
                <w:color w:val="555C65"/>
                <w:sz w:val="18"/>
              </w:rPr>
              <w:t xml:space="preserve"> | Pearson Professional Center</w:t>
            </w:r>
          </w:p>
        </w:tc>
        <w:tc>
          <w:tcPr>
            <w:tcW w:type="dxa" w:w="24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555C65"/>
                <w:sz w:val="18"/>
              </w:rPr>
              <w:t>Mar 2026 - Present</w:t>
            </w:r>
          </w:p>
        </w:tc>
      </w:tr>
    </w:tbl>
    <w:p>
      <w:pPr>
        <w:pStyle w:val="ListBullet"/>
        <w:keepLines/>
      </w:pPr>
      <w:r>
        <w:t>Automated daily candidate-roster generation with XLOOKUP, INDEX/MATCH, nested logic, and dynamic arrays, reducing manual entry and preventing roster errors.</w:t>
      </w:r>
    </w:p>
    <w:p>
      <w:pPr>
        <w:pStyle w:val="ListBullet"/>
        <w:keepLines/>
      </w:pPr>
      <w:r>
        <w:t>Extract and prepare daily check-in data while validating schedules and candidate records to maintain accurate operations.</w:t>
      </w:r>
    </w:p>
    <w:p>
      <w:pPr>
        <w:pStyle w:val="ListBullet"/>
        <w:keepLines/>
      </w:pPr>
      <w:r>
        <w:t>Standardized reporting templates and documented repeatable data workflows for the administration team.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900"/>
        <w:gridCol w:w="2460"/>
      </w:tblGrid>
      <w:tr>
        <w:tc>
          <w:tcPr>
            <w:tcW w:type="dxa" w:w="690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E"/>
                <w:sz w:val="19"/>
              </w:rPr>
              <w:t>Marketing Analyst</w:t>
            </w:r>
            <w:r>
              <w:rPr>
                <w:rFonts w:ascii="Calibri" w:hAnsi="Calibri"/>
                <w:b w:val="0"/>
                <w:i w:val="0"/>
                <w:color w:val="555C65"/>
                <w:sz w:val="18"/>
              </w:rPr>
              <w:t xml:space="preserve"> | Heyo Smart Technology</w:t>
            </w:r>
          </w:p>
        </w:tc>
        <w:tc>
          <w:tcPr>
            <w:tcW w:type="dxa" w:w="24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555C65"/>
                <w:sz w:val="18"/>
              </w:rPr>
              <w:t>Sep 2023 - May 2024</w:t>
            </w:r>
          </w:p>
        </w:tc>
      </w:tr>
    </w:tbl>
    <w:p>
      <w:pPr>
        <w:pStyle w:val="ListBullet"/>
        <w:keepLines/>
      </w:pPr>
      <w:r>
        <w:t>Analyzed market, competitor, and customer behavior using Google Analytics; translated real-time metrics into KPI reports and campaign decisions.</w:t>
      </w:r>
    </w:p>
    <w:p>
      <w:pPr>
        <w:pStyle w:val="ListBullet"/>
        <w:keepLines/>
      </w:pPr>
      <w:r>
        <w:t>Ran A/B tests and targeted campaigns that increased website visitors by 50% and generated 150+ clicks in seven days.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900"/>
        <w:gridCol w:w="2460"/>
      </w:tblGrid>
      <w:tr>
        <w:tc>
          <w:tcPr>
            <w:tcW w:type="dxa" w:w="690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E"/>
                <w:sz w:val="19"/>
              </w:rPr>
              <w:t>SEO Analyst</w:t>
            </w:r>
            <w:r>
              <w:rPr>
                <w:rFonts w:ascii="Calibri" w:hAnsi="Calibri"/>
                <w:b w:val="0"/>
                <w:i w:val="0"/>
                <w:color w:val="555C65"/>
                <w:sz w:val="18"/>
              </w:rPr>
              <w:t xml:space="preserve"> | EveHR LLC</w:t>
            </w:r>
          </w:p>
        </w:tc>
        <w:tc>
          <w:tcPr>
            <w:tcW w:type="dxa" w:w="24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555C65"/>
                <w:sz w:val="18"/>
              </w:rPr>
              <w:t>Jun 2023 - Nov 2023</w:t>
            </w:r>
          </w:p>
        </w:tc>
      </w:tr>
    </w:tbl>
    <w:p>
      <w:pPr>
        <w:pStyle w:val="ListBullet"/>
        <w:keepLines/>
      </w:pPr>
      <w:r>
        <w:t>Analyzed keyword and market trends with SEMrush and Ahrefs, informing SEO, social, and email investment decisions.</w:t>
      </w:r>
    </w:p>
    <w:p>
      <w:pPr>
        <w:pStyle w:val="ListBullet"/>
        <w:keepLines/>
      </w:pPr>
      <w:r>
        <w:t>Increased website traffic 70% in six months and achieved 20+ top-five keyword rankings through data-driven optimization.</w:t>
      </w:r>
    </w:p>
    <w:p>
      <w:pPr>
        <w:pStyle w:val="Heading1"/>
        <w:keepNext/>
        <w:pBdr>
          <w:bottom w:val="single" w:sz="8" w:space="1" w:color="A8B6C5"/>
        </w:pBdr>
      </w:pPr>
      <w:r>
        <w:t>SELECTED ANALYTICS PROJECTS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900"/>
        <w:gridCol w:w="2460"/>
      </w:tblGrid>
      <w:tr>
        <w:tc>
          <w:tcPr>
            <w:tcW w:type="dxa" w:w="690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E"/>
                <w:sz w:val="19"/>
              </w:rPr>
              <w:t>Exoplanet Habitability Analysis</w:t>
            </w:r>
            <w:r>
              <w:rPr>
                <w:rFonts w:ascii="Calibri" w:hAnsi="Calibri"/>
                <w:b w:val="0"/>
                <w:i w:val="0"/>
                <w:color w:val="555C65"/>
                <w:sz w:val="18"/>
              </w:rPr>
              <w:t xml:space="preserve"> | SQL, Python, Power BI, dbt, BigQuery</w:t>
            </w:r>
          </w:p>
        </w:tc>
        <w:tc>
          <w:tcPr>
            <w:tcW w:type="dxa" w:w="24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555C65"/>
                <w:sz w:val="18"/>
              </w:rPr>
              <w:t>May 2025</w:t>
            </w:r>
          </w:p>
        </w:tc>
      </w:tr>
    </w:tbl>
    <w:p>
      <w:pPr>
        <w:pStyle w:val="ListBullet"/>
        <w:keepLines/>
      </w:pPr>
      <w:r>
        <w:t>Built a cloud analytics pipeline from API extraction and Google Cloud Storage through tested dbt transformations in BigQuery.</w:t>
      </w:r>
    </w:p>
    <w:p>
      <w:pPr>
        <w:pStyle w:val="ListBullet"/>
        <w:keepLines/>
      </w:pPr>
      <w:r>
        <w:t>Designed an interactive Power BI dashboard to explore planetary characteristics and habitability trends.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900"/>
        <w:gridCol w:w="2460"/>
      </w:tblGrid>
      <w:tr>
        <w:tc>
          <w:tcPr>
            <w:tcW w:type="dxa" w:w="690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E"/>
                <w:sz w:val="19"/>
              </w:rPr>
              <w:t>Gym Check-ins &amp; User Analysis</w:t>
            </w:r>
            <w:r>
              <w:rPr>
                <w:rFonts w:ascii="Calibri" w:hAnsi="Calibri"/>
                <w:b w:val="0"/>
                <w:i w:val="0"/>
                <w:color w:val="555C65"/>
                <w:sz w:val="18"/>
              </w:rPr>
              <w:t xml:space="preserve"> | MySQL, Tableau</w:t>
            </w:r>
          </w:p>
        </w:tc>
        <w:tc>
          <w:tcPr>
            <w:tcW w:type="dxa" w:w="24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555C65"/>
                <w:sz w:val="18"/>
              </w:rPr>
              <w:t>Dec 2024</w:t>
            </w:r>
          </w:p>
        </w:tc>
      </w:tr>
    </w:tbl>
    <w:p>
      <w:pPr>
        <w:pStyle w:val="ListBullet"/>
        <w:keepLines/>
      </w:pPr>
      <w:r>
        <w:t>Queried 300K+ records across five related tables using joins, CTEs, subqueries, and stored functions; visualized usage and customer patterns in Tableau.</w:t>
      </w:r>
    </w:p>
    <w:p>
      <w:pPr>
        <w:pStyle w:val="ListBullet"/>
        <w:keepLines/>
      </w:pPr>
      <w:r>
        <w:t>Identified Gen Y as the most active segment, with particularly high female engagement, supporting targeted marketing opportunities.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900"/>
        <w:gridCol w:w="2460"/>
      </w:tblGrid>
      <w:tr>
        <w:tc>
          <w:tcPr>
            <w:tcW w:type="dxa" w:w="690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E"/>
                <w:sz w:val="19"/>
              </w:rPr>
              <w:t>Real Estate Sales Analysis</w:t>
            </w:r>
            <w:r>
              <w:rPr>
                <w:rFonts w:ascii="Calibri" w:hAnsi="Calibri"/>
                <w:b w:val="0"/>
                <w:i w:val="0"/>
                <w:color w:val="555C65"/>
                <w:sz w:val="18"/>
              </w:rPr>
              <w:t xml:space="preserve"> | Python, Pandas, Visualization</w:t>
            </w:r>
          </w:p>
        </w:tc>
        <w:tc>
          <w:tcPr>
            <w:tcW w:type="dxa" w:w="24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555C65"/>
                <w:sz w:val="18"/>
              </w:rPr>
              <w:t>Jan 2025</w:t>
            </w:r>
          </w:p>
        </w:tc>
      </w:tr>
    </w:tbl>
    <w:p>
      <w:pPr>
        <w:pStyle w:val="ListBullet"/>
        <w:keepLines/>
      </w:pPr>
      <w:r>
        <w:t>Cleaned and analyzed 1M+ property-sale records, resolving missing values, inconsistencies, and outliers before exploratory analysis.</w:t>
      </w:r>
    </w:p>
    <w:p>
      <w:pPr>
        <w:pStyle w:val="ListBullet"/>
        <w:keepLines/>
      </w:pPr>
      <w:r>
        <w:t>Found that homes sold for roughly 1.6x assessed value and that 75% took more than one year to sell after listing.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900"/>
        <w:gridCol w:w="2460"/>
      </w:tblGrid>
      <w:tr>
        <w:tc>
          <w:tcPr>
            <w:tcW w:type="dxa" w:w="690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E"/>
                <w:sz w:val="19"/>
              </w:rPr>
              <w:t>Crash Reporting Dashboard</w:t>
            </w:r>
            <w:r>
              <w:rPr>
                <w:rFonts w:ascii="Calibri" w:hAnsi="Calibri"/>
                <w:b w:val="0"/>
                <w:i w:val="0"/>
                <w:color w:val="555C65"/>
                <w:sz w:val="18"/>
              </w:rPr>
              <w:t xml:space="preserve"> | Tableau, Power BI, DAX</w:t>
            </w:r>
          </w:p>
        </w:tc>
        <w:tc>
          <w:tcPr>
            <w:tcW w:type="dxa" w:w="24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555C65"/>
                <w:sz w:val="18"/>
              </w:rPr>
              <w:t>Nov 2024</w:t>
            </w:r>
          </w:p>
        </w:tc>
      </w:tr>
    </w:tbl>
    <w:p>
      <w:pPr>
        <w:pStyle w:val="ListBullet"/>
        <w:keepLines/>
      </w:pPr>
      <w:r>
        <w:t>Collaborated on dashboards for 18K+ collision records using time-series and geographic analysis, calculated fields, table calculations, and DAX.</w:t>
      </w:r>
    </w:p>
    <w:p>
      <w:pPr>
        <w:pStyle w:val="Heading1"/>
        <w:keepNext/>
        <w:pBdr>
          <w:bottom w:val="single" w:sz="8" w:space="1" w:color="A8B6C5"/>
        </w:pBdr>
      </w:pPr>
      <w:r>
        <w:t>EDUCATION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900"/>
        <w:gridCol w:w="2460"/>
      </w:tblGrid>
      <w:tr>
        <w:tc>
          <w:tcPr>
            <w:tcW w:type="dxa" w:w="690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E"/>
                <w:sz w:val="19"/>
              </w:rPr>
              <w:t>Diploma, Computer Studies &amp; Information Systems (Data Analytics)</w:t>
            </w:r>
            <w:r>
              <w:rPr>
                <w:rFonts w:ascii="Calibri" w:hAnsi="Calibri"/>
                <w:b w:val="0"/>
                <w:i w:val="0"/>
                <w:color w:val="555C65"/>
                <w:sz w:val="18"/>
              </w:rPr>
              <w:t xml:space="preserve"> | Douglas College</w:t>
            </w:r>
          </w:p>
        </w:tc>
        <w:tc>
          <w:tcPr>
            <w:tcW w:type="dxa" w:w="24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555C65"/>
                <w:sz w:val="18"/>
              </w:rPr>
              <w:t>Expected Sep 2026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900"/>
        <w:gridCol w:w="2460"/>
      </w:tblGrid>
      <w:tr>
        <w:tc>
          <w:tcPr>
            <w:tcW w:type="dxa" w:w="690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E"/>
                <w:sz w:val="19"/>
              </w:rPr>
              <w:t>Bachelor of Business Management with Marketing</w:t>
            </w:r>
            <w:r>
              <w:rPr>
                <w:rFonts w:ascii="Calibri" w:hAnsi="Calibri"/>
                <w:b w:val="0"/>
                <w:i w:val="0"/>
                <w:color w:val="555C65"/>
                <w:sz w:val="18"/>
              </w:rPr>
              <w:t xml:space="preserve"> | University of the West of England</w:t>
            </w:r>
          </w:p>
        </w:tc>
        <w:tc>
          <w:tcPr>
            <w:tcW w:type="dxa" w:w="2460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555C65"/>
                <w:sz w:val="18"/>
              </w:rPr>
              <w:t>Sep 2023</w:t>
            </w:r>
          </w:p>
        </w:tc>
      </w:tr>
    </w:tbl>
    <w:p>
      <w:pPr>
        <w:spacing w:after="0"/>
        <w:ind w:left="115"/>
      </w:pPr>
      <w:r>
        <w:rPr>
          <w:rFonts w:ascii="Calibri" w:hAnsi="Calibri"/>
          <w:b w:val="0"/>
          <w:i/>
          <w:color w:val="555C65"/>
          <w:sz w:val="17"/>
        </w:rPr>
        <w:t>Leadership: Vice President, Flagship Startup Club</w:t>
      </w:r>
    </w:p>
    <w:sectPr w:rsidR="00FC693F" w:rsidRPr="0006063C" w:rsidSect="00034616">
      <w:pgSz w:w="12240" w:h="15840"/>
      <w:pgMar w:top="677" w:right="893" w:bottom="677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color w:val="2026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0" w:lineRule="auto"/>
      <w:ind w:left="331" w:hanging="187"/>
      <w:contextualSpacing/>
    </w:pPr>
    <w:rPr>
      <w:rFonts w:ascii="Calibri" w:hAnsi="Calibri"/>
      <w:color w:val="20262E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Demi Le - Data Analyst Resume</dc:title>
  <dc:subject>Resume tailored for data analyst roles</dc:subject>
  <dc:creator>Demi 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