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MATTERS DISCUSSION: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  <w:tab/>
        <w:t xml:space="preserve">Hackspace Legal Structure: CIC or Charity?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Limited by Guarantee (CLG)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Companies Limited by Guarantee (CLG) have been in existence since 1862 and are simply an alternative type of corporation, primarily used for not-for-profit organisations.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For example, the CLG form is often used for clubs, membership organisations, including students' unions, residential property management companies, sports associations, workers' co- operatives, other social enterprises, non-governmental organisations (NGOs) and charities (such as Oxfam).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CLG can work in the voluntary and community or non-profit sector without ever becoming a charity, likewise, a charity may never feel the need to incorporate and become a CLG.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An unincorporated Association which is too small to register with the Charity Commission, may choose to become a CLG in order to have an official number, limited liability etc.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Charitable company limited by guarantee (CCLG)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suppliers, banks, funders and lenders familiar with charitable CLG’s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high level of transparency at Companies House – has been much easier to obtain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information and documents from there than from Charity Commission (although Commission improving, plus has moved to online filing)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have burden of dual registration with, regulation by, and reporting to, both Charity Commission and Companies House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subject to Companies Act 2006 (longest Act ever) and EU company law directives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individuals on governing body/board are both charity trustees and company directors unclear overlap of duties under both company law and charity law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company form designed for profit-distributing enterprises and assumes members have financial interest in company – not the case for charities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members do not have an obligation to act in the interests of the charity, unlike Trustees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Costs: Online incorporation: £12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Registration as a charity  with Charity Commission or OSCR is £795 plus vat of £159 making a total of £954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 xml:space="preserve">Charitable Incorporated Organisation (CIO)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CIO is the new corporate, limited liability structure specifically for the charity sector in England and Wales, with own legal personality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 is subject only to registration with, and regulation by, the Charity Commission (not Companies House)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minimum income registration threshold for CIO’s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Charitable company’s dual “director/trustee” role removed, so personal exposure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trustees under company/insolvency law reduced (e.g. to potential fines)  Trustees will also benefit from corporate limited liability of CIO - although still subject to personal liability for any breach of trust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banks, funders and lenders may be wary of new CIO form for some time (as when CIC’s were first introduced)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two-tier governance structure of (a) trustees and (b) members - similar to CLG’s, despite lobby for single tier – same scope for confusion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CIO members have new express duty to act in best interests of the charity (unlike members of a CLG)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Charity Commission is not operating a register of Mortgages/Charges (unlike Companies House who operate such a register) so banks may be reluctant to lend to a CIO as they cannot record their mortgage on a public register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 CIO’s will have to submit accounts and annual returns to the Charity Commission regardless of income level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will the Commission’s role as regulator be affected by its budget and staffing cuts? Slower response times than Companies 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Interest Company (CIC)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introduced in 2005 so now well established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can have shareholders or be limited by guarantee with no shares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members’ liability can be limited, e.g. £1  members can vote at the AGM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membership can be limited to the Directors or be a wider membership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 not have to produce full accounts, only show income &amp; expenditure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 a charity, cannot be a charity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board of Directors controlled &amp; appointed by the membership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also third parties can appoint ex-officio or nominated Directors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members can vote at the AGM; if a wider membership, risk of clique rule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Regulatory framework: CIC Regulator and Companies House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special tax reliefs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mandatory rates relief – at discretion of the local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CIC costs £27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○ Asset / Inventory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Agree a date and a format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○ Community Involvement &amp; Projects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Planning &amp; Preparations for a Sumobot Event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Workshops / Classes - Venue &amp; Instructor Hire</w:t>
      </w:r>
    </w:p>
    <w:p w:rsidR="00000000" w:rsidDel="00000000" w:rsidP="00000000" w:rsidRDefault="00000000" w:rsidRPr="00000000" w14:paraId="00000055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https://www.firsttutors.com/uk/tutor/basel.electronics.physics.maths.computer-studies-it/</w:t>
        </w:r>
      </w:hyperlink>
      <w:r w:rsidDel="00000000" w:rsidR="00000000" w:rsidRPr="00000000">
        <w:rPr>
          <w:rtl w:val="0"/>
        </w:rPr>
        <w:t xml:space="preserve"> £20hr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Six Bricks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EMF - eGoCart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Website Development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 Members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 ANY OTHER BUSINESS: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Insurance - public liability, costs?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https://eginsurance.co.uk/hackspace-insurance/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Public Liability: </w:t>
      </w:r>
      <w:r w:rsidDel="00000000" w:rsidR="00000000" w:rsidRPr="00000000">
        <w:rPr>
          <w:sz w:val="21"/>
          <w:szCs w:val="21"/>
          <w:rtl w:val="0"/>
        </w:rPr>
        <w:t xml:space="preserve">£ 2 Million limit</w:t>
      </w:r>
    </w:p>
    <w:p w:rsidR="00000000" w:rsidDel="00000000" w:rsidP="00000000" w:rsidRDefault="00000000" w:rsidRPr="00000000" w14:paraId="0000006F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Trustee Indemnity:  </w:t>
      </w:r>
      <w:r w:rsidDel="00000000" w:rsidR="00000000" w:rsidRPr="00000000">
        <w:rPr>
          <w:sz w:val="21"/>
          <w:szCs w:val="21"/>
          <w:rtl w:val="0"/>
        </w:rPr>
        <w:t xml:space="preserve">included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£ 250,000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Legal Expenses: </w:t>
      </w:r>
      <w:r w:rsidDel="00000000" w:rsidR="00000000" w:rsidRPr="00000000">
        <w:rPr>
          <w:sz w:val="21"/>
          <w:szCs w:val="21"/>
          <w:rtl w:val="0"/>
        </w:rPr>
        <w:t xml:space="preserve">included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£ 100,000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Business Interruption </w:t>
      </w:r>
      <w:r w:rsidDel="00000000" w:rsidR="00000000" w:rsidRPr="00000000">
        <w:rPr>
          <w:sz w:val="21"/>
          <w:szCs w:val="21"/>
          <w:rtl w:val="0"/>
        </w:rPr>
        <w:t xml:space="preserve">not covered</w:t>
      </w:r>
    </w:p>
    <w:p w:rsidR="00000000" w:rsidDel="00000000" w:rsidP="00000000" w:rsidRDefault="00000000" w:rsidRPr="00000000" w14:paraId="00000072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Buildings Cover </w:t>
      </w:r>
      <w:r w:rsidDel="00000000" w:rsidR="00000000" w:rsidRPr="00000000">
        <w:rPr>
          <w:sz w:val="21"/>
          <w:szCs w:val="21"/>
          <w:rtl w:val="0"/>
        </w:rPr>
        <w:t xml:space="preserve">Not covered</w:t>
      </w:r>
    </w:p>
    <w:p w:rsidR="00000000" w:rsidDel="00000000" w:rsidP="00000000" w:rsidRDefault="00000000" w:rsidRPr="00000000" w14:paraId="00000073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Contents Cover </w:t>
      </w:r>
      <w:r w:rsidDel="00000000" w:rsidR="00000000" w:rsidRPr="00000000">
        <w:rPr>
          <w:sz w:val="21"/>
          <w:szCs w:val="21"/>
          <w:rtl w:val="0"/>
        </w:rPr>
        <w:t xml:space="preserve">up to £ 2000 covered</w:t>
      </w:r>
    </w:p>
    <w:p w:rsidR="00000000" w:rsidDel="00000000" w:rsidP="00000000" w:rsidRDefault="00000000" w:rsidRPr="00000000" w14:paraId="00000074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Insurance Premium: </w:t>
      </w:r>
      <w:r w:rsidDel="00000000" w:rsidR="00000000" w:rsidRPr="00000000">
        <w:rPr>
          <w:sz w:val="21"/>
          <w:szCs w:val="21"/>
          <w:rtl w:val="0"/>
        </w:rPr>
        <w:t xml:space="preserve">£ 300.60</w:t>
      </w:r>
    </w:p>
    <w:p w:rsidR="00000000" w:rsidDel="00000000" w:rsidP="00000000" w:rsidRDefault="00000000" w:rsidRPr="00000000" w14:paraId="00000075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Insurance Premium Tax (IPT) </w:t>
      </w:r>
      <w:r w:rsidDel="00000000" w:rsidR="00000000" w:rsidRPr="00000000">
        <w:rPr>
          <w:sz w:val="21"/>
          <w:szCs w:val="21"/>
          <w:rtl w:val="0"/>
        </w:rPr>
        <w:t xml:space="preserve">£ 36.07</w:t>
      </w:r>
    </w:p>
    <w:p w:rsidR="00000000" w:rsidDel="00000000" w:rsidP="00000000" w:rsidRDefault="00000000" w:rsidRPr="00000000" w14:paraId="00000076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Total Cost </w:t>
      </w:r>
      <w:r w:rsidDel="00000000" w:rsidR="00000000" w:rsidRPr="00000000">
        <w:rPr>
          <w:sz w:val="21"/>
          <w:szCs w:val="21"/>
          <w:rtl w:val="0"/>
        </w:rPr>
        <w:t xml:space="preserve">£ 336.67</w:t>
      </w:r>
    </w:p>
    <w:p w:rsidR="00000000" w:rsidDel="00000000" w:rsidP="00000000" w:rsidRDefault="00000000" w:rsidRPr="00000000" w14:paraId="00000077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Monthly costs: 12x £28.05 </w:t>
      </w:r>
    </w:p>
    <w:p w:rsidR="00000000" w:rsidDel="00000000" w:rsidP="00000000" w:rsidRDefault="00000000" w:rsidRPr="00000000" w14:paraId="00000078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20" w:lineRule="auto"/>
        <w:ind w:left="-220" w:right="-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Child - under 16’s? Membership fees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6. CLOSING COMMENTS: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rsttutors.com/uk/tutor/basel.electronics.physics.maths.computer-studies-it/" TargetMode="External"/><Relationship Id="rId7" Type="http://schemas.openxmlformats.org/officeDocument/2006/relationships/hyperlink" Target="https://eginsurance.co.uk/hackspace-insu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