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ợc nhận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số nguy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,a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,…,a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Cho m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ỗi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ìm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00FFFF" w:val="clear"/>
        </w:rPr>
        <w:t xml:space="preserve">hai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00FFFF" w:val="clear"/>
        </w:rPr>
        <w:t xml:space="preserve">ư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00FFFF" w:val="clear"/>
        </w:rPr>
        <w:t xml:space="preserve">ớc số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00FFFF" w:val="clear"/>
        </w:rPr>
        <w:t xml:space="preserve">  với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00FFFF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&gt; 1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00FFFF" w:val="clear"/>
        </w:rPr>
        <w:t xml:space="preserve">à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00FFFF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&gt; 1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sao cho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00FFFF" w:val="clear"/>
        </w:rPr>
        <w:t xml:space="preserve">gcd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 (d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00FFFF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+d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00FFFF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,a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00FFFF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00FFFF" w:val="clear"/>
        </w:rPr>
        <w:t xml:space="preserve">)=1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(V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ới  gcd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( a , b)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l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à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ớc số chung lớn nhất của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à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) ho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ặc 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ói r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ằng kh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ông có c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ặp 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ào nh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ư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ậy.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Dòng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ầu ti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ên ch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ứa một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5*10^5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) - kích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ớc của mảng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Dòng th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ứ hai chứa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số nguy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,a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,…,a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17"/>
          <w:u w:val="single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5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10^7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) -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ảng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auto" w:val="clear"/>
        </w:rPr>
        <w:t xml:space="preserve">ầu 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hãy in hai dòng v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ới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 số nguy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ên trong m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ỗi d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òng.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thứ I in ra d1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1 và dòng 2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thỏa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ãn.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lại, in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ặp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: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2 3 4 5 6 7 8 9 10 24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-1 -1 -1 -1 3 -1 -1 -1 2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-1 -1 -1 -1 2 -1 -1 -1 5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tham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https://codeforces.com/problemset/problem/1366/D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forces.com/problemset/problem/1366/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