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D321EB" w14:textId="77777777" w:rsidR="00DA2075" w:rsidRDefault="00DA2075" w:rsidP="0067766D">
      <w:pPr>
        <w:jc w:val="center"/>
        <w:rPr>
          <w:rFonts w:ascii="Times New Roman" w:hAnsi="Times New Roman" w:cs="Times New Roman"/>
          <w:sz w:val="56"/>
          <w:szCs w:val="56"/>
        </w:rPr>
      </w:pPr>
    </w:p>
    <w:p w14:paraId="7E526286" w14:textId="77777777" w:rsidR="00DA2075" w:rsidRDefault="00DA2075" w:rsidP="0067766D">
      <w:pPr>
        <w:jc w:val="center"/>
        <w:rPr>
          <w:rFonts w:ascii="Times New Roman" w:hAnsi="Times New Roman" w:cs="Times New Roman"/>
          <w:sz w:val="56"/>
          <w:szCs w:val="56"/>
        </w:rPr>
      </w:pPr>
    </w:p>
    <w:p w14:paraId="4E55D4C2" w14:textId="77777777" w:rsidR="00DA2075" w:rsidRDefault="00DA2075" w:rsidP="0067766D">
      <w:pPr>
        <w:jc w:val="center"/>
        <w:rPr>
          <w:rFonts w:ascii="Times New Roman" w:hAnsi="Times New Roman" w:cs="Times New Roman"/>
          <w:sz w:val="56"/>
          <w:szCs w:val="56"/>
        </w:rPr>
      </w:pPr>
    </w:p>
    <w:p w14:paraId="128744AC" w14:textId="24C901C6" w:rsidR="00235353" w:rsidRPr="00D96287" w:rsidRDefault="0067766D" w:rsidP="0067766D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D96287">
        <w:rPr>
          <w:rFonts w:ascii="Times New Roman" w:hAnsi="Times New Roman" w:cs="Times New Roman"/>
          <w:b/>
          <w:bCs/>
          <w:sz w:val="56"/>
          <w:szCs w:val="56"/>
        </w:rPr>
        <w:t>Mobile Financial Services (MFS) TV Advertising Campaign Analysis</w:t>
      </w:r>
    </w:p>
    <w:p w14:paraId="601A098D" w14:textId="3BEF2782" w:rsidR="0067766D" w:rsidRPr="00D96287" w:rsidRDefault="0067766D" w:rsidP="00D96287">
      <w:pPr>
        <w:jc w:val="center"/>
        <w:rPr>
          <w:rFonts w:ascii="Times New Roman" w:hAnsi="Times New Roman" w:cs="Times New Roman"/>
          <w:sz w:val="40"/>
          <w:szCs w:val="40"/>
        </w:rPr>
      </w:pPr>
      <w:r w:rsidRPr="0067766D">
        <w:rPr>
          <w:rFonts w:ascii="Times New Roman" w:hAnsi="Times New Roman" w:cs="Times New Roman"/>
          <w:sz w:val="40"/>
          <w:szCs w:val="40"/>
        </w:rPr>
        <w:t>Media Efficiency, Competitive Positioning &amp; Strategic Insights</w:t>
      </w:r>
    </w:p>
    <w:p w14:paraId="3C3AB0FF" w14:textId="77777777" w:rsidR="00DA2075" w:rsidRDefault="00DA2075">
      <w:pPr>
        <w:rPr>
          <w:rFonts w:ascii="Times New Roman" w:hAnsi="Times New Roman" w:cs="Times New Roman"/>
        </w:rPr>
      </w:pPr>
    </w:p>
    <w:p w14:paraId="68A0DA72" w14:textId="77777777" w:rsidR="00DA2075" w:rsidRPr="00DA2075" w:rsidRDefault="00DA2075" w:rsidP="00DA2075">
      <w:pPr>
        <w:jc w:val="center"/>
        <w:rPr>
          <w:rFonts w:ascii="Times New Roman" w:hAnsi="Times New Roman" w:cs="Times New Roman"/>
        </w:rPr>
      </w:pPr>
      <w:r w:rsidRPr="00DA2075">
        <w:rPr>
          <w:rFonts w:ascii="Times New Roman" w:hAnsi="Times New Roman" w:cs="Times New Roman"/>
        </w:rPr>
        <w:t>This project presents a strategic analysis of the Mobile Financial Services (MFS) advertising landscape in Bangladesh, focusing on television advertising performance, media investment efficiency, campaign continuity, and competitive positioning.</w:t>
      </w:r>
    </w:p>
    <w:p w14:paraId="294CD026" w14:textId="77777777" w:rsidR="00DA2075" w:rsidRDefault="00DA2075" w:rsidP="00DA2075">
      <w:pPr>
        <w:jc w:val="center"/>
        <w:rPr>
          <w:rFonts w:ascii="Times New Roman" w:hAnsi="Times New Roman" w:cs="Times New Roman"/>
        </w:rPr>
      </w:pPr>
    </w:p>
    <w:p w14:paraId="7EA6E0AC" w14:textId="77777777" w:rsidR="00DA2075" w:rsidRDefault="00DA2075" w:rsidP="00DA2075">
      <w:pPr>
        <w:jc w:val="center"/>
        <w:rPr>
          <w:rFonts w:ascii="Times New Roman" w:hAnsi="Times New Roman" w:cs="Times New Roman"/>
        </w:rPr>
      </w:pPr>
    </w:p>
    <w:p w14:paraId="7D4C2829" w14:textId="77777777" w:rsidR="00DA2075" w:rsidRDefault="00DA2075" w:rsidP="00DA2075">
      <w:pPr>
        <w:jc w:val="center"/>
        <w:rPr>
          <w:rFonts w:ascii="Times New Roman" w:hAnsi="Times New Roman" w:cs="Times New Roman"/>
        </w:rPr>
      </w:pPr>
    </w:p>
    <w:p w14:paraId="3CC1F3CA" w14:textId="77777777" w:rsidR="00DA2075" w:rsidRDefault="00DA2075" w:rsidP="00DA2075">
      <w:pPr>
        <w:jc w:val="center"/>
        <w:rPr>
          <w:rFonts w:ascii="Times New Roman" w:hAnsi="Times New Roman" w:cs="Times New Roman"/>
        </w:rPr>
      </w:pPr>
    </w:p>
    <w:p w14:paraId="11F16B6B" w14:textId="77777777" w:rsidR="00DA2075" w:rsidRDefault="00DA2075" w:rsidP="00DA2075">
      <w:pPr>
        <w:jc w:val="center"/>
        <w:rPr>
          <w:rFonts w:ascii="Times New Roman" w:hAnsi="Times New Roman" w:cs="Times New Roman"/>
        </w:rPr>
      </w:pPr>
    </w:p>
    <w:p w14:paraId="5F2400D5" w14:textId="77777777" w:rsidR="00DA2075" w:rsidRDefault="00DA2075" w:rsidP="00DA2075">
      <w:pPr>
        <w:jc w:val="center"/>
        <w:rPr>
          <w:rFonts w:ascii="Times New Roman" w:hAnsi="Times New Roman" w:cs="Times New Roman"/>
        </w:rPr>
      </w:pPr>
    </w:p>
    <w:p w14:paraId="67C0BCAB" w14:textId="77777777" w:rsidR="00DA2075" w:rsidRDefault="00DA2075" w:rsidP="00DA2075">
      <w:pPr>
        <w:jc w:val="center"/>
        <w:rPr>
          <w:rFonts w:ascii="Times New Roman" w:hAnsi="Times New Roman" w:cs="Times New Roman"/>
        </w:rPr>
      </w:pPr>
    </w:p>
    <w:p w14:paraId="3585FCEB" w14:textId="77777777" w:rsidR="00DA2075" w:rsidRDefault="00DA2075" w:rsidP="00DA2075">
      <w:pPr>
        <w:jc w:val="center"/>
        <w:rPr>
          <w:rFonts w:ascii="Times New Roman" w:hAnsi="Times New Roman" w:cs="Times New Roman"/>
        </w:rPr>
      </w:pPr>
    </w:p>
    <w:p w14:paraId="7A029D96" w14:textId="77777777" w:rsidR="00D96287" w:rsidRDefault="00D96287" w:rsidP="00DA2075">
      <w:pPr>
        <w:jc w:val="center"/>
        <w:rPr>
          <w:rFonts w:ascii="Times New Roman" w:hAnsi="Times New Roman" w:cs="Times New Roman"/>
        </w:rPr>
      </w:pPr>
    </w:p>
    <w:p w14:paraId="16CFA46A" w14:textId="77777777" w:rsidR="00D96287" w:rsidRDefault="00D96287" w:rsidP="00DA2075">
      <w:pPr>
        <w:jc w:val="center"/>
        <w:rPr>
          <w:rFonts w:ascii="Times New Roman" w:hAnsi="Times New Roman" w:cs="Times New Roman"/>
        </w:rPr>
      </w:pPr>
    </w:p>
    <w:p w14:paraId="476EF072" w14:textId="77777777" w:rsidR="00D96287" w:rsidRDefault="00D96287" w:rsidP="00DA2075">
      <w:pPr>
        <w:jc w:val="center"/>
        <w:rPr>
          <w:rFonts w:ascii="Times New Roman" w:hAnsi="Times New Roman" w:cs="Times New Roman"/>
        </w:rPr>
      </w:pPr>
    </w:p>
    <w:p w14:paraId="16E7D301" w14:textId="77777777" w:rsidR="00DA2075" w:rsidRDefault="00DA2075" w:rsidP="00DA2075">
      <w:pPr>
        <w:rPr>
          <w:rFonts w:ascii="Times New Roman" w:hAnsi="Times New Roman" w:cs="Times New Roman"/>
        </w:rPr>
      </w:pPr>
    </w:p>
    <w:p w14:paraId="0E7EF024" w14:textId="77777777" w:rsidR="00DA2075" w:rsidRPr="00DA2075" w:rsidRDefault="00DA2075" w:rsidP="00DA207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A2075">
        <w:rPr>
          <w:rFonts w:ascii="Times New Roman" w:hAnsi="Times New Roman" w:cs="Times New Roman"/>
          <w:b/>
          <w:bCs/>
          <w:sz w:val="40"/>
          <w:szCs w:val="40"/>
        </w:rPr>
        <w:lastRenderedPageBreak/>
        <w:t>1. Executive Summary</w:t>
      </w:r>
    </w:p>
    <w:p w14:paraId="6D28ADB1" w14:textId="59253143" w:rsidR="00DA2075" w:rsidRDefault="00DA2075" w:rsidP="00DA2075">
      <w:pPr>
        <w:rPr>
          <w:rFonts w:ascii="Times New Roman" w:hAnsi="Times New Roman" w:cs="Times New Roman"/>
        </w:rPr>
      </w:pPr>
      <w:r w:rsidRPr="00DA2075">
        <w:rPr>
          <w:rFonts w:ascii="Times New Roman" w:hAnsi="Times New Roman" w:cs="Times New Roman"/>
        </w:rPr>
        <w:t>This project presents a strategic analysis of the Mobile Financial Services (MFS) television advertising landscape.</w:t>
      </w:r>
      <w:r>
        <w:rPr>
          <w:rFonts w:ascii="Times New Roman" w:hAnsi="Times New Roman" w:cs="Times New Roman"/>
        </w:rPr>
        <w:t xml:space="preserve"> </w:t>
      </w:r>
      <w:r w:rsidRPr="00DA2075">
        <w:rPr>
          <w:rFonts w:ascii="Times New Roman" w:hAnsi="Times New Roman" w:cs="Times New Roman"/>
        </w:rPr>
        <w:t>The study evaluates how leading MFS brands utilize television advertising to build brand visibility, maintain consumer attention, and improve media investment efficiency.</w:t>
      </w:r>
      <w:r w:rsidRPr="00DA2075">
        <w:rPr>
          <w:rFonts w:ascii="Times New Roman" w:hAnsi="Times New Roman" w:cs="Times New Roman"/>
        </w:rPr>
        <w:br/>
      </w:r>
      <w:r w:rsidRPr="00DA2075">
        <w:rPr>
          <w:rFonts w:ascii="Times New Roman" w:hAnsi="Times New Roman" w:cs="Times New Roman"/>
        </w:rPr>
        <w:br/>
        <w:t>The analysis focuses on Share of Spend (SOS%), Share of Voice (SOV%), Media Efficiency Index, campaign continuity, message strategy, advertising timing, and competitive positioning. The objective is to transform advertising performance data into actionable marketing insights.</w:t>
      </w:r>
    </w:p>
    <w:p w14:paraId="5B213D6F" w14:textId="77777777" w:rsidR="00D96287" w:rsidRPr="00D96287" w:rsidRDefault="00D96287" w:rsidP="00DA2075">
      <w:pPr>
        <w:rPr>
          <w:rFonts w:ascii="Times New Roman" w:hAnsi="Times New Roman" w:cs="Times New Roman"/>
        </w:rPr>
      </w:pPr>
    </w:p>
    <w:p w14:paraId="4A0536E9" w14:textId="5FFFA34D" w:rsidR="00DA2075" w:rsidRPr="00DA2075" w:rsidRDefault="00DA2075" w:rsidP="00DA207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A2075">
        <w:rPr>
          <w:rFonts w:ascii="Times New Roman" w:hAnsi="Times New Roman" w:cs="Times New Roman"/>
          <w:b/>
          <w:bCs/>
          <w:sz w:val="40"/>
          <w:szCs w:val="40"/>
        </w:rPr>
        <w:t>2. Project Background</w:t>
      </w:r>
    </w:p>
    <w:p w14:paraId="4518719E" w14:textId="77777777" w:rsidR="00DA2075" w:rsidRPr="00DA2075" w:rsidRDefault="00DA2075" w:rsidP="00DA2075">
      <w:pPr>
        <w:rPr>
          <w:rFonts w:ascii="Times New Roman" w:hAnsi="Times New Roman" w:cs="Times New Roman"/>
        </w:rPr>
      </w:pPr>
      <w:r w:rsidRPr="00DA2075">
        <w:rPr>
          <w:rFonts w:ascii="Times New Roman" w:hAnsi="Times New Roman" w:cs="Times New Roman"/>
        </w:rPr>
        <w:t xml:space="preserve">Television remains an important mass communication channel for building awareness, trust, and digital adoption in the MFS industry. </w:t>
      </w:r>
      <w:r w:rsidRPr="00DA2075">
        <w:rPr>
          <w:rFonts w:ascii="Times New Roman" w:hAnsi="Times New Roman" w:cs="Times New Roman"/>
        </w:rPr>
        <w:br/>
        <w:t>This project analyzes broadcast advertising patterns from January 2025 to April 2026 and evaluates competitive media strategies among major MFS players.</w:t>
      </w:r>
    </w:p>
    <w:p w14:paraId="4B1F5699" w14:textId="77777777" w:rsidR="00DA2075" w:rsidRPr="00D96287" w:rsidRDefault="00DA2075" w:rsidP="00DA2075">
      <w:pPr>
        <w:rPr>
          <w:rFonts w:ascii="Times New Roman" w:hAnsi="Times New Roman" w:cs="Times New Roman"/>
          <w:b/>
          <w:bCs/>
        </w:rPr>
      </w:pPr>
    </w:p>
    <w:p w14:paraId="3632B772" w14:textId="491B6B46" w:rsidR="00DA2075" w:rsidRPr="00DA2075" w:rsidRDefault="00DA2075" w:rsidP="00DA207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A2075">
        <w:rPr>
          <w:rFonts w:ascii="Times New Roman" w:hAnsi="Times New Roman" w:cs="Times New Roman"/>
          <w:b/>
          <w:bCs/>
          <w:sz w:val="40"/>
          <w:szCs w:val="40"/>
        </w:rPr>
        <w:t>3. Research Objectives</w:t>
      </w:r>
    </w:p>
    <w:p w14:paraId="00C2FA27" w14:textId="77777777" w:rsidR="00DA2075" w:rsidRPr="00DA2075" w:rsidRDefault="00DA2075" w:rsidP="00DA20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A2075">
        <w:rPr>
          <w:rFonts w:ascii="Times New Roman" w:hAnsi="Times New Roman" w:cs="Times New Roman"/>
        </w:rPr>
        <w:t>Measure advertising efficiency by comparing investment share and visibility share.</w:t>
      </w:r>
    </w:p>
    <w:p w14:paraId="530350FB" w14:textId="77777777" w:rsidR="00DA2075" w:rsidRPr="00DA2075" w:rsidRDefault="00DA2075" w:rsidP="00DA20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A2075">
        <w:rPr>
          <w:rFonts w:ascii="Times New Roman" w:hAnsi="Times New Roman" w:cs="Times New Roman"/>
        </w:rPr>
        <w:t>Understand how brands use continuous campaigns versus seasonal advertising bursts.</w:t>
      </w:r>
    </w:p>
    <w:p w14:paraId="41468A79" w14:textId="77777777" w:rsidR="00DA2075" w:rsidRPr="00DA2075" w:rsidRDefault="00DA2075" w:rsidP="00DA20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A2075">
        <w:rPr>
          <w:rFonts w:ascii="Times New Roman" w:hAnsi="Times New Roman" w:cs="Times New Roman"/>
        </w:rPr>
        <w:t>Analyze communication themes and strategic positioning.</w:t>
      </w:r>
    </w:p>
    <w:p w14:paraId="722E7F45" w14:textId="77777777" w:rsidR="00D96287" w:rsidRDefault="00DA2075" w:rsidP="00D962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A2075">
        <w:rPr>
          <w:rFonts w:ascii="Times New Roman" w:hAnsi="Times New Roman" w:cs="Times New Roman"/>
        </w:rPr>
        <w:t>Identify market opportunities and improvement areas.</w:t>
      </w:r>
    </w:p>
    <w:p w14:paraId="2384490B" w14:textId="77777777" w:rsidR="00D96287" w:rsidRPr="00D96287" w:rsidRDefault="00D96287" w:rsidP="00D96287">
      <w:pPr>
        <w:rPr>
          <w:rFonts w:ascii="Times New Roman" w:hAnsi="Times New Roman" w:cs="Times New Roman"/>
        </w:rPr>
      </w:pPr>
    </w:p>
    <w:p w14:paraId="5C0C42A9" w14:textId="3AAD9123" w:rsidR="00D96287" w:rsidRPr="00D96287" w:rsidRDefault="00D96287" w:rsidP="00D96287">
      <w:pPr>
        <w:rPr>
          <w:rFonts w:ascii="Times New Roman" w:hAnsi="Times New Roman" w:cs="Times New Roman"/>
        </w:rPr>
      </w:pPr>
      <w:r w:rsidRPr="00D96287">
        <w:rPr>
          <w:rFonts w:ascii="Times New Roman" w:hAnsi="Times New Roman" w:cs="Times New Roman"/>
          <w:b/>
          <w:bCs/>
          <w:sz w:val="40"/>
          <w:szCs w:val="40"/>
        </w:rPr>
        <w:t>4. Analytical Framework</w:t>
      </w:r>
    </w:p>
    <w:p w14:paraId="5D664700" w14:textId="77777777" w:rsidR="00D96287" w:rsidRDefault="00D96287" w:rsidP="00D96287">
      <w:pPr>
        <w:rPr>
          <w:rFonts w:ascii="Times New Roman" w:hAnsi="Times New Roman" w:cs="Times New Roman"/>
        </w:rPr>
      </w:pPr>
      <w:r w:rsidRPr="00D96287">
        <w:rPr>
          <w:rFonts w:ascii="Times New Roman" w:hAnsi="Times New Roman" w:cs="Times New Roman"/>
        </w:rPr>
        <w:t>The project evaluates campaign performance using the following metrics:</w:t>
      </w:r>
    </w:p>
    <w:p w14:paraId="6B7DD3EC" w14:textId="77777777" w:rsidR="00D96287" w:rsidRPr="00D96287" w:rsidRDefault="00D96287" w:rsidP="00D96287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70"/>
        <w:gridCol w:w="4489"/>
      </w:tblGrid>
      <w:tr w:rsidR="00D96287" w:rsidRPr="00D96287" w14:paraId="14ABB5BF" w14:textId="77777777" w:rsidTr="00D96287">
        <w:trPr>
          <w:trHeight w:val="486"/>
          <w:jc w:val="center"/>
        </w:trPr>
        <w:tc>
          <w:tcPr>
            <w:tcW w:w="4470" w:type="dxa"/>
          </w:tcPr>
          <w:p w14:paraId="37BEC3A3" w14:textId="77777777" w:rsidR="00D96287" w:rsidRPr="00D96287" w:rsidRDefault="00D96287" w:rsidP="00D9628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96287">
              <w:rPr>
                <w:rFonts w:ascii="Times New Roman" w:hAnsi="Times New Roman" w:cs="Times New Roman"/>
              </w:rPr>
              <w:t>Metric</w:t>
            </w:r>
          </w:p>
        </w:tc>
        <w:tc>
          <w:tcPr>
            <w:tcW w:w="4489" w:type="dxa"/>
          </w:tcPr>
          <w:p w14:paraId="2C6408A0" w14:textId="77777777" w:rsidR="00D96287" w:rsidRPr="00D96287" w:rsidRDefault="00D96287" w:rsidP="00D9628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96287">
              <w:rPr>
                <w:rFonts w:ascii="Times New Roman" w:hAnsi="Times New Roman" w:cs="Times New Roman"/>
              </w:rPr>
              <w:t>Purpose</w:t>
            </w:r>
          </w:p>
        </w:tc>
      </w:tr>
      <w:tr w:rsidR="00D96287" w:rsidRPr="00D96287" w14:paraId="5737DE98" w14:textId="77777777" w:rsidTr="00D96287">
        <w:trPr>
          <w:trHeight w:val="471"/>
          <w:jc w:val="center"/>
        </w:trPr>
        <w:tc>
          <w:tcPr>
            <w:tcW w:w="4470" w:type="dxa"/>
          </w:tcPr>
          <w:p w14:paraId="1A682F24" w14:textId="77777777" w:rsidR="00D96287" w:rsidRPr="00D96287" w:rsidRDefault="00D96287" w:rsidP="00D9628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96287">
              <w:rPr>
                <w:rFonts w:ascii="Times New Roman" w:hAnsi="Times New Roman" w:cs="Times New Roman"/>
              </w:rPr>
              <w:t>Share of Spend (SOS%)</w:t>
            </w:r>
          </w:p>
        </w:tc>
        <w:tc>
          <w:tcPr>
            <w:tcW w:w="4489" w:type="dxa"/>
          </w:tcPr>
          <w:p w14:paraId="29E527E2" w14:textId="77777777" w:rsidR="00D96287" w:rsidRPr="00D96287" w:rsidRDefault="00D96287" w:rsidP="00D9628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96287">
              <w:rPr>
                <w:rFonts w:ascii="Times New Roman" w:hAnsi="Times New Roman" w:cs="Times New Roman"/>
              </w:rPr>
              <w:t>Measures advertising investment contribution.</w:t>
            </w:r>
          </w:p>
        </w:tc>
      </w:tr>
      <w:tr w:rsidR="00D96287" w:rsidRPr="00D96287" w14:paraId="4CE9C68C" w14:textId="77777777" w:rsidTr="00D96287">
        <w:trPr>
          <w:trHeight w:val="486"/>
          <w:jc w:val="center"/>
        </w:trPr>
        <w:tc>
          <w:tcPr>
            <w:tcW w:w="4470" w:type="dxa"/>
          </w:tcPr>
          <w:p w14:paraId="156350BA" w14:textId="77777777" w:rsidR="00D96287" w:rsidRPr="00D96287" w:rsidRDefault="00D96287" w:rsidP="00D9628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96287">
              <w:rPr>
                <w:rFonts w:ascii="Times New Roman" w:hAnsi="Times New Roman" w:cs="Times New Roman"/>
              </w:rPr>
              <w:t>Share of Voice (SOV%)</w:t>
            </w:r>
          </w:p>
        </w:tc>
        <w:tc>
          <w:tcPr>
            <w:tcW w:w="4489" w:type="dxa"/>
          </w:tcPr>
          <w:p w14:paraId="1E1CAB71" w14:textId="77777777" w:rsidR="00D96287" w:rsidRPr="00D96287" w:rsidRDefault="00D96287" w:rsidP="00D9628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96287">
              <w:rPr>
                <w:rFonts w:ascii="Times New Roman" w:hAnsi="Times New Roman" w:cs="Times New Roman"/>
              </w:rPr>
              <w:t>Measures advertising visibility and presence.</w:t>
            </w:r>
          </w:p>
        </w:tc>
      </w:tr>
      <w:tr w:rsidR="00D96287" w:rsidRPr="00D96287" w14:paraId="292D78D3" w14:textId="77777777" w:rsidTr="00D96287">
        <w:trPr>
          <w:trHeight w:val="806"/>
          <w:jc w:val="center"/>
        </w:trPr>
        <w:tc>
          <w:tcPr>
            <w:tcW w:w="4470" w:type="dxa"/>
          </w:tcPr>
          <w:p w14:paraId="3F72C10D" w14:textId="77777777" w:rsidR="00D96287" w:rsidRPr="00D96287" w:rsidRDefault="00D96287" w:rsidP="00D9628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96287">
              <w:rPr>
                <w:rFonts w:ascii="Times New Roman" w:hAnsi="Times New Roman" w:cs="Times New Roman"/>
              </w:rPr>
              <w:lastRenderedPageBreak/>
              <w:t>Media Efficiency Index</w:t>
            </w:r>
          </w:p>
        </w:tc>
        <w:tc>
          <w:tcPr>
            <w:tcW w:w="4489" w:type="dxa"/>
          </w:tcPr>
          <w:p w14:paraId="3064E18C" w14:textId="77777777" w:rsidR="00D96287" w:rsidRPr="00D96287" w:rsidRDefault="00D96287" w:rsidP="00D9628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96287">
              <w:rPr>
                <w:rFonts w:ascii="Times New Roman" w:hAnsi="Times New Roman" w:cs="Times New Roman"/>
              </w:rPr>
              <w:t>Calculates SOV divided by SOS to evaluate efficiency.</w:t>
            </w:r>
          </w:p>
        </w:tc>
      </w:tr>
      <w:tr w:rsidR="00D96287" w:rsidRPr="00D96287" w14:paraId="7175E8C6" w14:textId="77777777" w:rsidTr="00D96287">
        <w:trPr>
          <w:trHeight w:val="629"/>
          <w:jc w:val="center"/>
        </w:trPr>
        <w:tc>
          <w:tcPr>
            <w:tcW w:w="4470" w:type="dxa"/>
          </w:tcPr>
          <w:p w14:paraId="5080FCA2" w14:textId="77777777" w:rsidR="00D96287" w:rsidRPr="00D96287" w:rsidRDefault="00D96287" w:rsidP="00D9628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96287">
              <w:rPr>
                <w:rFonts w:ascii="Times New Roman" w:hAnsi="Times New Roman" w:cs="Times New Roman"/>
              </w:rPr>
              <w:t>Campaign Flighting</w:t>
            </w:r>
          </w:p>
        </w:tc>
        <w:tc>
          <w:tcPr>
            <w:tcW w:w="4489" w:type="dxa"/>
          </w:tcPr>
          <w:p w14:paraId="7F68C5B7" w14:textId="77777777" w:rsidR="00D96287" w:rsidRPr="00D96287" w:rsidRDefault="00D96287" w:rsidP="00D9628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96287">
              <w:rPr>
                <w:rFonts w:ascii="Times New Roman" w:hAnsi="Times New Roman" w:cs="Times New Roman"/>
              </w:rPr>
              <w:t>Analyzes continuous presence versus tactical bursts.</w:t>
            </w:r>
          </w:p>
        </w:tc>
      </w:tr>
    </w:tbl>
    <w:p w14:paraId="61085E2C" w14:textId="77777777" w:rsidR="00D96287" w:rsidRDefault="00D96287" w:rsidP="00DA2075">
      <w:pPr>
        <w:rPr>
          <w:rFonts w:ascii="Times New Roman" w:hAnsi="Times New Roman" w:cs="Times New Roman"/>
        </w:rPr>
      </w:pPr>
    </w:p>
    <w:p w14:paraId="28106D03" w14:textId="77777777" w:rsidR="00B662B5" w:rsidRPr="00B662B5" w:rsidRDefault="00B662B5" w:rsidP="00DA2075">
      <w:pPr>
        <w:rPr>
          <w:rFonts w:ascii="Times New Roman" w:hAnsi="Times New Roman" w:cs="Times New Roman"/>
          <w:sz w:val="40"/>
          <w:szCs w:val="40"/>
        </w:rPr>
      </w:pPr>
    </w:p>
    <w:p w14:paraId="09D9228E" w14:textId="77777777" w:rsidR="00B662B5" w:rsidRPr="00B662B5" w:rsidRDefault="00B662B5" w:rsidP="00B662B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B662B5">
        <w:rPr>
          <w:rFonts w:ascii="Times New Roman" w:hAnsi="Times New Roman" w:cs="Times New Roman"/>
          <w:b/>
          <w:bCs/>
          <w:sz w:val="40"/>
          <w:szCs w:val="40"/>
        </w:rPr>
        <w:t>5. Key Findings</w:t>
      </w:r>
    </w:p>
    <w:p w14:paraId="418221F4" w14:textId="77777777" w:rsidR="00B662B5" w:rsidRDefault="00B662B5" w:rsidP="00B662B5">
      <w:pPr>
        <w:rPr>
          <w:rFonts w:ascii="Times New Roman" w:hAnsi="Times New Roman" w:cs="Times New Roman"/>
          <w:b/>
          <w:bCs/>
        </w:rPr>
      </w:pPr>
    </w:p>
    <w:p w14:paraId="6A0F47B9" w14:textId="111A858D" w:rsidR="00B662B5" w:rsidRPr="00B662B5" w:rsidRDefault="00B662B5" w:rsidP="00B662B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662B5">
        <w:rPr>
          <w:rFonts w:ascii="Times New Roman" w:hAnsi="Times New Roman" w:cs="Times New Roman"/>
          <w:b/>
          <w:bCs/>
          <w:sz w:val="32"/>
          <w:szCs w:val="32"/>
        </w:rPr>
        <w:t>Media Investment vs Visibility Performance</w:t>
      </w:r>
    </w:p>
    <w:p w14:paraId="3D2AE244" w14:textId="77777777" w:rsidR="00B662B5" w:rsidRDefault="00B662B5" w:rsidP="00B662B5">
      <w:pPr>
        <w:rPr>
          <w:rFonts w:ascii="Times New Roman" w:hAnsi="Times New Roman" w:cs="Times New Roman"/>
        </w:rPr>
      </w:pPr>
      <w:r w:rsidRPr="00B662B5">
        <w:rPr>
          <w:rFonts w:ascii="Times New Roman" w:hAnsi="Times New Roman" w:cs="Times New Roman"/>
        </w:rPr>
        <w:t>The analysis demonstrates that higher advertising spending does not automatically guarantee higher visibility.</w:t>
      </w:r>
      <w:r>
        <w:rPr>
          <w:rFonts w:ascii="Times New Roman" w:hAnsi="Times New Roman" w:cs="Times New Roman"/>
        </w:rPr>
        <w:t xml:space="preserve"> </w:t>
      </w:r>
      <w:r w:rsidRPr="00B662B5">
        <w:rPr>
          <w:rFonts w:ascii="Times New Roman" w:hAnsi="Times New Roman" w:cs="Times New Roman"/>
        </w:rPr>
        <w:t>Efficient media strategies create stronger Share of Voice compared with investment level.</w:t>
      </w:r>
      <w:r w:rsidRPr="00B662B5">
        <w:rPr>
          <w:rFonts w:ascii="Times New Roman" w:hAnsi="Times New Roman" w:cs="Times New Roman"/>
        </w:rPr>
        <w:br/>
      </w:r>
    </w:p>
    <w:p w14:paraId="673F6F81" w14:textId="07114904" w:rsidR="00B662B5" w:rsidRPr="00B662B5" w:rsidRDefault="00B662B5" w:rsidP="00B662B5">
      <w:pPr>
        <w:rPr>
          <w:rFonts w:ascii="Times New Roman" w:hAnsi="Times New Roman" w:cs="Times New Roman"/>
        </w:rPr>
      </w:pPr>
      <w:r w:rsidRPr="00B662B5">
        <w:rPr>
          <w:rFonts w:ascii="Times New Roman" w:hAnsi="Times New Roman" w:cs="Times New Roman"/>
        </w:rPr>
        <w:t>The market leader achieved a Media Efficiency Index above 1, indicating that visibility exceeded spending contribution.</w:t>
      </w:r>
    </w:p>
    <w:p w14:paraId="70A59EE2" w14:textId="77777777" w:rsidR="00B662B5" w:rsidRDefault="00B662B5" w:rsidP="00B662B5">
      <w:pPr>
        <w:rPr>
          <w:rFonts w:ascii="Times New Roman" w:hAnsi="Times New Roman" w:cs="Times New Roman"/>
          <w:b/>
          <w:bCs/>
        </w:rPr>
      </w:pPr>
    </w:p>
    <w:p w14:paraId="05360A8A" w14:textId="312FCA3A" w:rsidR="00B662B5" w:rsidRDefault="00B662B5" w:rsidP="00B662B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16DD9BB" wp14:editId="00EC257B">
            <wp:extent cx="5943600" cy="26047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872C8" w14:textId="77777777" w:rsidR="00B662B5" w:rsidRDefault="00B662B5" w:rsidP="00B662B5">
      <w:pPr>
        <w:rPr>
          <w:rFonts w:ascii="Times New Roman" w:hAnsi="Times New Roman" w:cs="Times New Roman"/>
          <w:b/>
          <w:bCs/>
        </w:rPr>
      </w:pPr>
    </w:p>
    <w:p w14:paraId="040B4ED9" w14:textId="77777777" w:rsidR="00B662B5" w:rsidRDefault="00B662B5" w:rsidP="00B662B5">
      <w:pPr>
        <w:rPr>
          <w:rFonts w:ascii="Times New Roman" w:hAnsi="Times New Roman" w:cs="Times New Roman"/>
          <w:b/>
          <w:bCs/>
        </w:rPr>
      </w:pPr>
    </w:p>
    <w:p w14:paraId="6A37C841" w14:textId="3A58F091" w:rsidR="00B662B5" w:rsidRDefault="00B662B5" w:rsidP="00B662B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Figure: </w:t>
      </w:r>
      <w:r w:rsidRPr="007C2864">
        <w:rPr>
          <w:rFonts w:ascii="Times New Roman" w:hAnsi="Times New Roman" w:cs="Times New Roman"/>
        </w:rPr>
        <w:t>Tracking Monthly SOS% vs. SOV% across the MFS Category (Jan 2025 – Apr 2026</w:t>
      </w:r>
      <w:r>
        <w:rPr>
          <w:rFonts w:ascii="Times New Roman" w:hAnsi="Times New Roman" w:cs="Times New Roman"/>
        </w:rPr>
        <w:t>)</w:t>
      </w:r>
    </w:p>
    <w:p w14:paraId="07A585E7" w14:textId="40DC9B1F" w:rsidR="00B662B5" w:rsidRPr="00B662B5" w:rsidRDefault="00B662B5" w:rsidP="00B662B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662B5">
        <w:rPr>
          <w:rFonts w:ascii="Times New Roman" w:hAnsi="Times New Roman" w:cs="Times New Roman"/>
          <w:b/>
          <w:bCs/>
          <w:sz w:val="32"/>
          <w:szCs w:val="32"/>
        </w:rPr>
        <w:lastRenderedPageBreak/>
        <w:t>Always-On Media Strategy</w:t>
      </w:r>
    </w:p>
    <w:p w14:paraId="740EA0D1" w14:textId="3D283922" w:rsidR="00B662B5" w:rsidRDefault="00B662B5" w:rsidP="00B662B5">
      <w:pPr>
        <w:rPr>
          <w:rFonts w:ascii="Times New Roman" w:hAnsi="Times New Roman" w:cs="Times New Roman"/>
        </w:rPr>
      </w:pPr>
      <w:r w:rsidRPr="00B662B5">
        <w:rPr>
          <w:rFonts w:ascii="Times New Roman" w:hAnsi="Times New Roman" w:cs="Times New Roman"/>
        </w:rPr>
        <w:t>The analysis identifies two different approaches. The leading brand maintained consistent media presence across periods, while challengers relied more on concentrated seasonal campaigns.</w:t>
      </w:r>
      <w:r w:rsidRPr="00B662B5">
        <w:rPr>
          <w:rFonts w:ascii="Times New Roman" w:hAnsi="Times New Roman" w:cs="Times New Roman"/>
        </w:rPr>
        <w:br/>
        <w:t>Continuous advertising helps strengthen brand recall and protects consumer relationships.</w:t>
      </w:r>
    </w:p>
    <w:p w14:paraId="4D90BC1A" w14:textId="77777777" w:rsidR="00B662B5" w:rsidRDefault="00B662B5" w:rsidP="00B662B5">
      <w:pPr>
        <w:rPr>
          <w:rFonts w:ascii="Times New Roman" w:hAnsi="Times New Roman" w:cs="Times New Roman"/>
        </w:rPr>
      </w:pPr>
    </w:p>
    <w:p w14:paraId="55B950CB" w14:textId="7CB914C4" w:rsidR="00B662B5" w:rsidRPr="00B662B5" w:rsidRDefault="00B662B5" w:rsidP="00B662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35EADBE" wp14:editId="27A655A1">
            <wp:extent cx="5943600" cy="25298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96EAE" w14:textId="07FD2393" w:rsidR="00B662B5" w:rsidRPr="00B662B5" w:rsidRDefault="00B662B5" w:rsidP="00B662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Figure: </w:t>
      </w:r>
      <w:r w:rsidRPr="00E94F80">
        <w:rPr>
          <w:rFonts w:ascii="Times New Roman" w:hAnsi="Times New Roman" w:cs="Times New Roman"/>
        </w:rPr>
        <w:t>Mapping Brand Presence Density (% of Days Active Per Month) to Expose Media Handbooks</w:t>
      </w:r>
      <w:r>
        <w:rPr>
          <w:rFonts w:ascii="Times New Roman" w:hAnsi="Times New Roman" w:cs="Times New Roman"/>
        </w:rPr>
        <w:t>.</w:t>
      </w:r>
    </w:p>
    <w:p w14:paraId="703C7114" w14:textId="079B923F" w:rsidR="00B662B5" w:rsidRPr="00B662B5" w:rsidRDefault="00B662B5" w:rsidP="00B662B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662B5">
        <w:rPr>
          <w:rFonts w:ascii="Times New Roman" w:hAnsi="Times New Roman" w:cs="Times New Roman"/>
          <w:b/>
          <w:bCs/>
          <w:sz w:val="32"/>
          <w:szCs w:val="32"/>
        </w:rPr>
        <w:t>Communication Strategy Analysis</w:t>
      </w:r>
    </w:p>
    <w:p w14:paraId="500C732E" w14:textId="527DDC91" w:rsidR="00B662B5" w:rsidRPr="00B662B5" w:rsidRDefault="00B662B5" w:rsidP="00B662B5">
      <w:pPr>
        <w:rPr>
          <w:rFonts w:ascii="Times New Roman" w:hAnsi="Times New Roman" w:cs="Times New Roman"/>
        </w:rPr>
      </w:pPr>
      <w:r w:rsidRPr="00B662B5">
        <w:rPr>
          <w:rFonts w:ascii="Times New Roman" w:hAnsi="Times New Roman" w:cs="Times New Roman"/>
        </w:rPr>
        <w:t>Leading communication strategies focused on ecosystem development, app adoption, utility services, and consumer lifestyle integration.</w:t>
      </w:r>
      <w:r>
        <w:rPr>
          <w:rFonts w:ascii="Times New Roman" w:hAnsi="Times New Roman" w:cs="Times New Roman"/>
        </w:rPr>
        <w:t xml:space="preserve"> </w:t>
      </w:r>
      <w:r w:rsidRPr="00B662B5">
        <w:rPr>
          <w:rFonts w:ascii="Times New Roman" w:hAnsi="Times New Roman" w:cs="Times New Roman"/>
        </w:rPr>
        <w:t>Competitors focused more heavily on promotional and price-driven messages.</w:t>
      </w:r>
    </w:p>
    <w:p w14:paraId="6ECAB503" w14:textId="77777777" w:rsidR="00B662B5" w:rsidRDefault="00B662B5" w:rsidP="00B662B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DCC702E" wp14:editId="718F3018">
            <wp:extent cx="4469765" cy="2324077"/>
            <wp:effectExtent l="0" t="0" r="6985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0095" cy="2339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49B42" w14:textId="0C247C8C" w:rsidR="00B662B5" w:rsidRPr="00B662B5" w:rsidRDefault="00B662B5" w:rsidP="00B662B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662B5">
        <w:rPr>
          <w:rFonts w:ascii="Times New Roman" w:hAnsi="Times New Roman" w:cs="Times New Roman"/>
          <w:b/>
          <w:bCs/>
          <w:sz w:val="32"/>
          <w:szCs w:val="32"/>
        </w:rPr>
        <w:lastRenderedPageBreak/>
        <w:t>Advertising Timing Strategy</w:t>
      </w:r>
    </w:p>
    <w:p w14:paraId="1DD5252B" w14:textId="77777777" w:rsidR="00B662B5" w:rsidRPr="00B662B5" w:rsidRDefault="00B662B5" w:rsidP="00B662B5">
      <w:pPr>
        <w:rPr>
          <w:rFonts w:ascii="Times New Roman" w:hAnsi="Times New Roman" w:cs="Times New Roman"/>
        </w:rPr>
      </w:pPr>
      <w:r w:rsidRPr="00B662B5">
        <w:rPr>
          <w:rFonts w:ascii="Times New Roman" w:hAnsi="Times New Roman" w:cs="Times New Roman"/>
        </w:rPr>
        <w:t>The analysis shows that balanced daypart allocation can improve reach and frequency efficiency.</w:t>
      </w:r>
      <w:r w:rsidRPr="00B662B5">
        <w:rPr>
          <w:rFonts w:ascii="Times New Roman" w:hAnsi="Times New Roman" w:cs="Times New Roman"/>
        </w:rPr>
        <w:br/>
        <w:t>Heavy dependence on expensive prime-time slots may increase cost without proportional visibility gains.</w:t>
      </w:r>
    </w:p>
    <w:p w14:paraId="54CED63E" w14:textId="5D03D8E7" w:rsidR="00D96287" w:rsidRDefault="005F6221" w:rsidP="00DA20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7A500C3" wp14:editId="1FEDCD5D">
            <wp:extent cx="5088474" cy="26289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1075" cy="2650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87565" w14:textId="77777777" w:rsidR="005F6221" w:rsidRDefault="005F6221" w:rsidP="005F62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Figure: </w:t>
      </w:r>
      <w:r w:rsidRPr="00432B4B">
        <w:rPr>
          <w:rFonts w:ascii="Times New Roman" w:hAnsi="Times New Roman" w:cs="Times New Roman"/>
        </w:rPr>
        <w:t xml:space="preserve">Analyzing </w:t>
      </w:r>
      <w:bookmarkStart w:id="0" w:name="_Hlk230566726"/>
      <w:r w:rsidRPr="00432B4B">
        <w:rPr>
          <w:rFonts w:ascii="Times New Roman" w:hAnsi="Times New Roman" w:cs="Times New Roman"/>
        </w:rPr>
        <w:t xml:space="preserve">Chronological Campaign Lifespans </w:t>
      </w:r>
      <w:bookmarkEnd w:id="0"/>
      <w:r w:rsidRPr="00432B4B">
        <w:rPr>
          <w:rFonts w:ascii="Times New Roman" w:hAnsi="Times New Roman" w:cs="Times New Roman"/>
        </w:rPr>
        <w:t>to Separate Long-Term Strategy from Tactics</w:t>
      </w:r>
    </w:p>
    <w:p w14:paraId="7B2E9152" w14:textId="16B712C0" w:rsidR="00AD6EAF" w:rsidRPr="00AD6EAF" w:rsidRDefault="00AD6EAF" w:rsidP="005F622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D6EAF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Media Efficiency ROI</w:t>
      </w:r>
    </w:p>
    <w:p w14:paraId="6921463B" w14:textId="0D96E2C2" w:rsidR="00AD6EAF" w:rsidRDefault="00AD6EAF" w:rsidP="00AD6EAF">
      <w:pPr>
        <w:rPr>
          <w:rFonts w:ascii="Times New Roman" w:hAnsi="Times New Roman" w:cs="Times New Roman"/>
        </w:rPr>
      </w:pPr>
      <w:r w:rsidRPr="00AD6EAF">
        <w:rPr>
          <w:rFonts w:ascii="Times New Roman" w:hAnsi="Times New Roman" w:cs="Times New Roman"/>
        </w:rPr>
        <w:t>Maximizing Share of Voice per Taka Expended</w:t>
      </w:r>
      <w:r>
        <w:rPr>
          <w:rFonts w:ascii="Times New Roman" w:hAnsi="Times New Roman" w:cs="Times New Roman"/>
        </w:rPr>
        <w:t xml:space="preserve"> for each brand.</w:t>
      </w:r>
    </w:p>
    <w:p w14:paraId="2C9B1112" w14:textId="77777777" w:rsidR="00AD6EAF" w:rsidRDefault="00AD6EAF" w:rsidP="00AD6EAF">
      <w:pPr>
        <w:rPr>
          <w:rFonts w:ascii="Times New Roman" w:hAnsi="Times New Roman" w:cs="Times New Roman"/>
        </w:rPr>
      </w:pPr>
    </w:p>
    <w:p w14:paraId="627C784C" w14:textId="77777777" w:rsidR="00AD6EAF" w:rsidRDefault="00AD6EAF" w:rsidP="005F62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6519637" wp14:editId="72D51070">
            <wp:extent cx="4793434" cy="2352675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975" cy="237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A37DC" w14:textId="77777777" w:rsidR="00AD6EAF" w:rsidRDefault="00AD6EAF" w:rsidP="005F62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Figure: </w:t>
      </w:r>
      <w:r w:rsidRPr="00B87C67">
        <w:rPr>
          <w:rFonts w:ascii="Times New Roman" w:hAnsi="Times New Roman" w:cs="Times New Roman"/>
        </w:rPr>
        <w:t>Evaluating the Strategic Spread Between Category Share of Spend (SOS%) and Share of Voice (SOV%)</w:t>
      </w:r>
    </w:p>
    <w:p w14:paraId="704291C5" w14:textId="3A156902" w:rsidR="005F6221" w:rsidRPr="00AD6EAF" w:rsidRDefault="005F6221" w:rsidP="005F6221">
      <w:pPr>
        <w:rPr>
          <w:rFonts w:ascii="Times New Roman" w:hAnsi="Times New Roman" w:cs="Times New Roman"/>
        </w:rPr>
      </w:pPr>
      <w:r w:rsidRPr="005F6221">
        <w:rPr>
          <w:rFonts w:ascii="Times New Roman" w:hAnsi="Times New Roman" w:cs="Times New Roman"/>
          <w:b/>
          <w:bCs/>
          <w:sz w:val="40"/>
          <w:szCs w:val="40"/>
        </w:rPr>
        <w:lastRenderedPageBreak/>
        <w:t>6. Market Opportunity Analysis</w:t>
      </w:r>
    </w:p>
    <w:p w14:paraId="44DF27FB" w14:textId="77777777" w:rsidR="005F6221" w:rsidRPr="005F6221" w:rsidRDefault="005F6221" w:rsidP="005F6221">
      <w:pPr>
        <w:rPr>
          <w:rFonts w:ascii="Times New Roman" w:hAnsi="Times New Roman" w:cs="Times New Roman"/>
        </w:rPr>
      </w:pPr>
      <w:r w:rsidRPr="005F6221">
        <w:rPr>
          <w:rFonts w:ascii="Times New Roman" w:hAnsi="Times New Roman" w:cs="Times New Roman"/>
        </w:rPr>
        <w:t>The project identified two important whitespace opportunities:</w:t>
      </w:r>
      <w:r w:rsidRPr="005F6221">
        <w:rPr>
          <w:rFonts w:ascii="Times New Roman" w:hAnsi="Times New Roman" w:cs="Times New Roman"/>
        </w:rPr>
        <w:br/>
      </w:r>
      <w:r w:rsidRPr="005F6221">
        <w:rPr>
          <w:rFonts w:ascii="Times New Roman" w:hAnsi="Times New Roman" w:cs="Times New Roman"/>
        </w:rPr>
        <w:br/>
      </w:r>
      <w:r w:rsidRPr="005F6221">
        <w:rPr>
          <w:rFonts w:ascii="Times New Roman" w:hAnsi="Times New Roman" w:cs="Times New Roman"/>
          <w:b/>
          <w:bCs/>
        </w:rPr>
        <w:t>1. Small Merchant &amp; B2B Growth:</w:t>
      </w:r>
      <w:r w:rsidRPr="005F6221">
        <w:rPr>
          <w:rFonts w:ascii="Times New Roman" w:hAnsi="Times New Roman" w:cs="Times New Roman"/>
        </w:rPr>
        <w:br/>
        <w:t>MFS brands can strengthen communication with small businesses, retailers, and entrepreneurs by highlighting merchant payment ecosystems.</w:t>
      </w:r>
      <w:r w:rsidRPr="005F6221">
        <w:rPr>
          <w:rFonts w:ascii="Times New Roman" w:hAnsi="Times New Roman" w:cs="Times New Roman"/>
        </w:rPr>
        <w:br/>
      </w:r>
      <w:r w:rsidRPr="005F6221">
        <w:rPr>
          <w:rFonts w:ascii="Times New Roman" w:hAnsi="Times New Roman" w:cs="Times New Roman"/>
        </w:rPr>
        <w:br/>
      </w:r>
      <w:r w:rsidRPr="005F6221">
        <w:rPr>
          <w:rFonts w:ascii="Times New Roman" w:hAnsi="Times New Roman" w:cs="Times New Roman"/>
          <w:b/>
          <w:bCs/>
        </w:rPr>
        <w:t>2. Digital Lifestyle Integration:</w:t>
      </w:r>
      <w:r w:rsidRPr="005F6221">
        <w:rPr>
          <w:rFonts w:ascii="Times New Roman" w:hAnsi="Times New Roman" w:cs="Times New Roman"/>
          <w:b/>
          <w:bCs/>
        </w:rPr>
        <w:br/>
      </w:r>
      <w:r w:rsidRPr="005F6221">
        <w:rPr>
          <w:rFonts w:ascii="Times New Roman" w:hAnsi="Times New Roman" w:cs="Times New Roman"/>
        </w:rPr>
        <w:t>Brands can position MFS as an everyday lifestyle platform beyond traditional transaction-based communication.</w:t>
      </w:r>
    </w:p>
    <w:p w14:paraId="465459F4" w14:textId="77777777" w:rsidR="00AD6EAF" w:rsidRDefault="00AD6EAF" w:rsidP="005F6221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00D93F0" w14:textId="72E495D1" w:rsidR="005F6221" w:rsidRPr="005F6221" w:rsidRDefault="005F6221" w:rsidP="005F622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F6221">
        <w:rPr>
          <w:rFonts w:ascii="Times New Roman" w:hAnsi="Times New Roman" w:cs="Times New Roman"/>
          <w:b/>
          <w:bCs/>
          <w:sz w:val="40"/>
          <w:szCs w:val="40"/>
        </w:rPr>
        <w:t>7. Strategic Recommendations</w:t>
      </w:r>
    </w:p>
    <w:p w14:paraId="63F12A2A" w14:textId="77777777" w:rsidR="005F6221" w:rsidRPr="005F6221" w:rsidRDefault="005F6221" w:rsidP="005F6221">
      <w:pPr>
        <w:pStyle w:val="NoSpacing"/>
        <w:rPr>
          <w:rFonts w:ascii="Times New Roman" w:hAnsi="Times New Roman" w:cs="Times New Roman"/>
          <w:b/>
          <w:bCs/>
        </w:rPr>
      </w:pPr>
      <w:r w:rsidRPr="005F6221">
        <w:rPr>
          <w:rFonts w:ascii="Times New Roman" w:hAnsi="Times New Roman" w:cs="Times New Roman"/>
          <w:b/>
          <w:bCs/>
        </w:rPr>
        <w:t>Maintain Always-On Presence</w:t>
      </w:r>
    </w:p>
    <w:p w14:paraId="35EB6E24" w14:textId="77777777" w:rsidR="005F6221" w:rsidRPr="005F6221" w:rsidRDefault="005F6221" w:rsidP="005F6221">
      <w:pPr>
        <w:pStyle w:val="NoSpacing"/>
        <w:rPr>
          <w:rFonts w:ascii="Times New Roman" w:hAnsi="Times New Roman" w:cs="Times New Roman"/>
        </w:rPr>
      </w:pPr>
      <w:r w:rsidRPr="005F6221">
        <w:rPr>
          <w:rFonts w:ascii="Times New Roman" w:hAnsi="Times New Roman" w:cs="Times New Roman"/>
        </w:rPr>
        <w:t>Develop continuous advertising visibility instead of depending only on seasonal campaigns.</w:t>
      </w:r>
    </w:p>
    <w:p w14:paraId="4FB6440A" w14:textId="77777777" w:rsidR="005F6221" w:rsidRDefault="005F6221" w:rsidP="005F6221">
      <w:pPr>
        <w:pStyle w:val="NoSpacing"/>
        <w:rPr>
          <w:rFonts w:ascii="Times New Roman" w:hAnsi="Times New Roman" w:cs="Times New Roman"/>
          <w:b/>
          <w:bCs/>
        </w:rPr>
      </w:pPr>
    </w:p>
    <w:p w14:paraId="23ED2F99" w14:textId="631C4CAC" w:rsidR="005F6221" w:rsidRPr="005F6221" w:rsidRDefault="005F6221" w:rsidP="005F6221">
      <w:pPr>
        <w:pStyle w:val="NoSpacing"/>
        <w:rPr>
          <w:rFonts w:ascii="Times New Roman" w:hAnsi="Times New Roman" w:cs="Times New Roman"/>
          <w:b/>
          <w:bCs/>
        </w:rPr>
      </w:pPr>
      <w:r w:rsidRPr="005F6221">
        <w:rPr>
          <w:rFonts w:ascii="Times New Roman" w:hAnsi="Times New Roman" w:cs="Times New Roman"/>
          <w:b/>
          <w:bCs/>
        </w:rPr>
        <w:t>Avoid Price Competition</w:t>
      </w:r>
    </w:p>
    <w:p w14:paraId="5D47D639" w14:textId="77777777" w:rsidR="005F6221" w:rsidRPr="005F6221" w:rsidRDefault="005F6221" w:rsidP="005F6221">
      <w:pPr>
        <w:pStyle w:val="NoSpacing"/>
        <w:rPr>
          <w:rFonts w:ascii="Times New Roman" w:hAnsi="Times New Roman" w:cs="Times New Roman"/>
        </w:rPr>
      </w:pPr>
      <w:r w:rsidRPr="005F6221">
        <w:rPr>
          <w:rFonts w:ascii="Times New Roman" w:hAnsi="Times New Roman" w:cs="Times New Roman"/>
        </w:rPr>
        <w:t>Focus communication on ecosystem value, trust, and differentiated services.</w:t>
      </w:r>
    </w:p>
    <w:p w14:paraId="75B4CBC7" w14:textId="77777777" w:rsidR="005F6221" w:rsidRDefault="005F6221" w:rsidP="005F6221">
      <w:pPr>
        <w:pStyle w:val="NoSpacing"/>
        <w:rPr>
          <w:rFonts w:ascii="Times New Roman" w:hAnsi="Times New Roman" w:cs="Times New Roman"/>
          <w:b/>
          <w:bCs/>
        </w:rPr>
      </w:pPr>
    </w:p>
    <w:p w14:paraId="27F23A26" w14:textId="1E5D2082" w:rsidR="005F6221" w:rsidRPr="005F6221" w:rsidRDefault="005F6221" w:rsidP="005F6221">
      <w:pPr>
        <w:pStyle w:val="NoSpacing"/>
        <w:rPr>
          <w:rFonts w:ascii="Times New Roman" w:hAnsi="Times New Roman" w:cs="Times New Roman"/>
          <w:b/>
          <w:bCs/>
        </w:rPr>
      </w:pPr>
      <w:r w:rsidRPr="005F6221">
        <w:rPr>
          <w:rFonts w:ascii="Times New Roman" w:hAnsi="Times New Roman" w:cs="Times New Roman"/>
          <w:b/>
          <w:bCs/>
        </w:rPr>
        <w:t>Optimize Advertisement Formats</w:t>
      </w:r>
    </w:p>
    <w:p w14:paraId="12AD9DCC" w14:textId="77777777" w:rsidR="005F6221" w:rsidRPr="005F6221" w:rsidRDefault="005F6221" w:rsidP="005F6221">
      <w:pPr>
        <w:pStyle w:val="NoSpacing"/>
        <w:rPr>
          <w:rFonts w:ascii="Times New Roman" w:hAnsi="Times New Roman" w:cs="Times New Roman"/>
        </w:rPr>
      </w:pPr>
      <w:r w:rsidRPr="005F6221">
        <w:rPr>
          <w:rFonts w:ascii="Times New Roman" w:hAnsi="Times New Roman" w:cs="Times New Roman"/>
        </w:rPr>
        <w:t>Use longer storytelling advertisements for engagement and shorter formats for frequency building.</w:t>
      </w:r>
    </w:p>
    <w:p w14:paraId="2CF79A8B" w14:textId="77777777" w:rsidR="005F6221" w:rsidRDefault="005F6221" w:rsidP="005F6221">
      <w:pPr>
        <w:pStyle w:val="NoSpacing"/>
        <w:rPr>
          <w:rFonts w:ascii="Times New Roman" w:hAnsi="Times New Roman" w:cs="Times New Roman"/>
          <w:b/>
          <w:bCs/>
        </w:rPr>
      </w:pPr>
    </w:p>
    <w:p w14:paraId="298B545B" w14:textId="33FA861B" w:rsidR="005F6221" w:rsidRPr="005F6221" w:rsidRDefault="005F6221" w:rsidP="005F6221">
      <w:pPr>
        <w:pStyle w:val="NoSpacing"/>
        <w:rPr>
          <w:rFonts w:ascii="Times New Roman" w:hAnsi="Times New Roman" w:cs="Times New Roman"/>
          <w:b/>
          <w:bCs/>
        </w:rPr>
      </w:pPr>
      <w:r w:rsidRPr="005F6221">
        <w:rPr>
          <w:rFonts w:ascii="Times New Roman" w:hAnsi="Times New Roman" w:cs="Times New Roman"/>
          <w:b/>
          <w:bCs/>
        </w:rPr>
        <w:t>Balance Long-Term and Tactical Investment</w:t>
      </w:r>
    </w:p>
    <w:p w14:paraId="612FF834" w14:textId="77777777" w:rsidR="005F6221" w:rsidRPr="005F6221" w:rsidRDefault="005F6221" w:rsidP="005F6221">
      <w:pPr>
        <w:pStyle w:val="NoSpacing"/>
        <w:rPr>
          <w:rFonts w:ascii="Times New Roman" w:hAnsi="Times New Roman" w:cs="Times New Roman"/>
        </w:rPr>
      </w:pPr>
      <w:r w:rsidRPr="005F6221">
        <w:rPr>
          <w:rFonts w:ascii="Times New Roman" w:hAnsi="Times New Roman" w:cs="Times New Roman"/>
        </w:rPr>
        <w:t>Maintain a strong brand foundation while using seasonal campaigns strategically.</w:t>
      </w:r>
    </w:p>
    <w:p w14:paraId="74611626" w14:textId="77777777" w:rsidR="005F6221" w:rsidRDefault="005F6221" w:rsidP="005F6221">
      <w:pPr>
        <w:rPr>
          <w:rFonts w:ascii="Times New Roman" w:hAnsi="Times New Roman" w:cs="Times New Roman"/>
          <w:b/>
          <w:bCs/>
        </w:rPr>
      </w:pPr>
    </w:p>
    <w:p w14:paraId="7F0390E6" w14:textId="77777777" w:rsidR="005F6221" w:rsidRDefault="005F6221" w:rsidP="005F6221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851D83B" w14:textId="37C79749" w:rsidR="005F6221" w:rsidRPr="005F6221" w:rsidRDefault="005F6221" w:rsidP="005F622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F6221">
        <w:rPr>
          <w:rFonts w:ascii="Times New Roman" w:hAnsi="Times New Roman" w:cs="Times New Roman"/>
          <w:b/>
          <w:bCs/>
          <w:sz w:val="40"/>
          <w:szCs w:val="40"/>
        </w:rPr>
        <w:t>8. Methodology &amp; Analytical Approach</w:t>
      </w:r>
    </w:p>
    <w:p w14:paraId="46E11425" w14:textId="77777777" w:rsidR="005F6221" w:rsidRPr="005F6221" w:rsidRDefault="005F6221" w:rsidP="005F622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F6221">
        <w:rPr>
          <w:rFonts w:ascii="Times New Roman" w:hAnsi="Times New Roman" w:cs="Times New Roman"/>
        </w:rPr>
        <w:t>Competitive benchmarking</w:t>
      </w:r>
    </w:p>
    <w:p w14:paraId="43CE9892" w14:textId="77777777" w:rsidR="005F6221" w:rsidRPr="005F6221" w:rsidRDefault="005F6221" w:rsidP="005F622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F6221">
        <w:rPr>
          <w:rFonts w:ascii="Times New Roman" w:hAnsi="Times New Roman" w:cs="Times New Roman"/>
        </w:rPr>
        <w:t>Media efficiency evaluation</w:t>
      </w:r>
    </w:p>
    <w:p w14:paraId="67BFFDAA" w14:textId="77777777" w:rsidR="005F6221" w:rsidRPr="005F6221" w:rsidRDefault="005F6221" w:rsidP="005F622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F6221">
        <w:rPr>
          <w:rFonts w:ascii="Times New Roman" w:hAnsi="Times New Roman" w:cs="Times New Roman"/>
        </w:rPr>
        <w:t>Campaign timeline analysis</w:t>
      </w:r>
    </w:p>
    <w:p w14:paraId="4B7360C9" w14:textId="77777777" w:rsidR="005F6221" w:rsidRPr="005F6221" w:rsidRDefault="005F6221" w:rsidP="005F622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F6221">
        <w:rPr>
          <w:rFonts w:ascii="Times New Roman" w:hAnsi="Times New Roman" w:cs="Times New Roman"/>
        </w:rPr>
        <w:t>Strategic positioning mapping</w:t>
      </w:r>
    </w:p>
    <w:p w14:paraId="2454ECCB" w14:textId="77777777" w:rsidR="005F6221" w:rsidRPr="005F6221" w:rsidRDefault="005F6221" w:rsidP="005F622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F6221">
        <w:rPr>
          <w:rFonts w:ascii="Times New Roman" w:hAnsi="Times New Roman" w:cs="Times New Roman"/>
        </w:rPr>
        <w:t>Communication portfolio analysis</w:t>
      </w:r>
    </w:p>
    <w:p w14:paraId="44DB483F" w14:textId="77777777" w:rsidR="005F6221" w:rsidRDefault="005F6221" w:rsidP="005F6221">
      <w:pPr>
        <w:rPr>
          <w:rFonts w:ascii="Times New Roman" w:hAnsi="Times New Roman" w:cs="Times New Roman"/>
          <w:b/>
          <w:bCs/>
        </w:rPr>
      </w:pPr>
    </w:p>
    <w:p w14:paraId="24965F02" w14:textId="77777777" w:rsidR="005F6221" w:rsidRDefault="005F6221" w:rsidP="005F6221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90CDF31" w14:textId="493F8321" w:rsidR="005F6221" w:rsidRPr="005F6221" w:rsidRDefault="005F6221" w:rsidP="005F622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F6221">
        <w:rPr>
          <w:rFonts w:ascii="Times New Roman" w:hAnsi="Times New Roman" w:cs="Times New Roman"/>
          <w:b/>
          <w:bCs/>
          <w:sz w:val="40"/>
          <w:szCs w:val="40"/>
        </w:rPr>
        <w:t>9. Project Outcomes</w:t>
      </w:r>
    </w:p>
    <w:p w14:paraId="53536208" w14:textId="77777777" w:rsidR="005F6221" w:rsidRDefault="005F6221" w:rsidP="005F6221">
      <w:pPr>
        <w:rPr>
          <w:rFonts w:ascii="Times New Roman" w:hAnsi="Times New Roman" w:cs="Times New Roman"/>
        </w:rPr>
      </w:pPr>
    </w:p>
    <w:p w14:paraId="2DDB4487" w14:textId="201710F7" w:rsidR="005F6221" w:rsidRPr="005F6221" w:rsidRDefault="005F6221" w:rsidP="005F6221">
      <w:pPr>
        <w:rPr>
          <w:rFonts w:ascii="Times New Roman" w:hAnsi="Times New Roman" w:cs="Times New Roman"/>
        </w:rPr>
      </w:pPr>
      <w:r w:rsidRPr="005F6221">
        <w:rPr>
          <w:rFonts w:ascii="Times New Roman" w:hAnsi="Times New Roman" w:cs="Times New Roman"/>
        </w:rPr>
        <w:t>This project demonstrates the application of marketing analytics in evaluating advertising effectiveness.</w:t>
      </w:r>
      <w:r>
        <w:rPr>
          <w:rFonts w:ascii="Times New Roman" w:hAnsi="Times New Roman" w:cs="Times New Roman"/>
        </w:rPr>
        <w:t xml:space="preserve"> </w:t>
      </w:r>
      <w:r w:rsidRPr="005F6221">
        <w:rPr>
          <w:rFonts w:ascii="Times New Roman" w:hAnsi="Times New Roman" w:cs="Times New Roman"/>
        </w:rPr>
        <w:t>It highlights how media data can support strategic decision-making, optimize advertising investment, and improve competitive positioning.</w:t>
      </w:r>
    </w:p>
    <w:p w14:paraId="07D4DB70" w14:textId="77777777" w:rsidR="005F6221" w:rsidRDefault="005F6221" w:rsidP="005F6221">
      <w:pPr>
        <w:rPr>
          <w:rFonts w:ascii="Times New Roman" w:hAnsi="Times New Roman" w:cs="Times New Roman"/>
          <w:b/>
          <w:bCs/>
        </w:rPr>
      </w:pPr>
    </w:p>
    <w:p w14:paraId="4FE0ADD5" w14:textId="2FF291EC" w:rsidR="005F6221" w:rsidRPr="005F6221" w:rsidRDefault="005F6221" w:rsidP="005F622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F6221">
        <w:rPr>
          <w:rFonts w:ascii="Times New Roman" w:hAnsi="Times New Roman" w:cs="Times New Roman"/>
          <w:b/>
          <w:bCs/>
          <w:sz w:val="40"/>
          <w:szCs w:val="40"/>
        </w:rPr>
        <w:t>10. Conclusion</w:t>
      </w:r>
    </w:p>
    <w:p w14:paraId="23A0098A" w14:textId="77777777" w:rsidR="005F6221" w:rsidRDefault="005F6221" w:rsidP="005F6221">
      <w:pPr>
        <w:rPr>
          <w:rFonts w:ascii="Times New Roman" w:hAnsi="Times New Roman" w:cs="Times New Roman"/>
        </w:rPr>
      </w:pPr>
    </w:p>
    <w:p w14:paraId="7979A675" w14:textId="5E8C54E3" w:rsidR="005F6221" w:rsidRPr="005F6221" w:rsidRDefault="005F6221" w:rsidP="005F6221">
      <w:pPr>
        <w:rPr>
          <w:rFonts w:ascii="Times New Roman" w:hAnsi="Times New Roman" w:cs="Times New Roman"/>
        </w:rPr>
      </w:pPr>
      <w:r w:rsidRPr="005F6221">
        <w:rPr>
          <w:rFonts w:ascii="Times New Roman" w:hAnsi="Times New Roman" w:cs="Times New Roman"/>
        </w:rPr>
        <w:t>The analysis confirms that successful advertising performance depends on more than financial investment.</w:t>
      </w:r>
      <w:r>
        <w:rPr>
          <w:rFonts w:ascii="Times New Roman" w:hAnsi="Times New Roman" w:cs="Times New Roman"/>
        </w:rPr>
        <w:t xml:space="preserve"> </w:t>
      </w:r>
      <w:r w:rsidRPr="005F6221">
        <w:rPr>
          <w:rFonts w:ascii="Times New Roman" w:hAnsi="Times New Roman" w:cs="Times New Roman"/>
        </w:rPr>
        <w:t>Long-term dominance is achieved through strategic media planning, continuous visibility, effective communication themes, and efficient resource allocation.</w:t>
      </w:r>
      <w:r w:rsidRPr="005F6221">
        <w:rPr>
          <w:rFonts w:ascii="Times New Roman" w:hAnsi="Times New Roman" w:cs="Times New Roman"/>
        </w:rPr>
        <w:br/>
        <w:t>This project demonstrates how advertising analytics can convert campaign data into meaningful business recommendations.</w:t>
      </w:r>
    </w:p>
    <w:p w14:paraId="25BA2F78" w14:textId="77777777" w:rsidR="005F6221" w:rsidRPr="00DA2075" w:rsidRDefault="005F6221" w:rsidP="00DA2075">
      <w:pPr>
        <w:rPr>
          <w:rFonts w:ascii="Times New Roman" w:hAnsi="Times New Roman" w:cs="Times New Roman"/>
        </w:rPr>
      </w:pPr>
    </w:p>
    <w:sectPr w:rsidR="005F6221" w:rsidRPr="00DA20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626928"/>
    <w:multiLevelType w:val="hybridMultilevel"/>
    <w:tmpl w:val="C2BC41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0D22FF"/>
    <w:multiLevelType w:val="hybridMultilevel"/>
    <w:tmpl w:val="ABE63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114819">
    <w:abstractNumId w:val="1"/>
  </w:num>
  <w:num w:numId="2" w16cid:durableId="1619020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66D"/>
    <w:rsid w:val="00235353"/>
    <w:rsid w:val="005F6221"/>
    <w:rsid w:val="0067766D"/>
    <w:rsid w:val="00AD325D"/>
    <w:rsid w:val="00AD6EAF"/>
    <w:rsid w:val="00B662B5"/>
    <w:rsid w:val="00C2698E"/>
    <w:rsid w:val="00D96287"/>
    <w:rsid w:val="00DA2075"/>
    <w:rsid w:val="00EC6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4B7A1"/>
  <w15:chartTrackingRefBased/>
  <w15:docId w15:val="{8E8A0A2B-A239-475F-BA4C-CF1C9C902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6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6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6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6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6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6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6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6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6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6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6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6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6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6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6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6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6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6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6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6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6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6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6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6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6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6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6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6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66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962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F622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053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7</Pages>
  <Words>802</Words>
  <Characters>4578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Maidul  Shanto</dc:creator>
  <cp:keywords/>
  <dc:description/>
  <cp:lastModifiedBy>Maidul  Shanto</cp:lastModifiedBy>
  <cp:revision>2</cp:revision>
  <cp:lastPrinted>2026-08-30T13:31:00Z</cp:lastPrinted>
  <dcterms:created xsi:type="dcterms:W3CDTF">2026-08-30T11:58:00Z</dcterms:created>
  <dcterms:modified xsi:type="dcterms:W3CDTF">2026-08-30T13:32:00Z</dcterms:modified>
</cp:coreProperties>
</file>