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18D4A" w14:textId="26D461D0" w:rsidR="00762A8D" w:rsidRDefault="00D2465E" w:rsidP="00D2465E">
      <w:pPr>
        <w:pStyle w:val="Title"/>
      </w:pPr>
      <w:r>
        <w:t>Battle of Neighborhoods Capstone Project</w:t>
      </w:r>
    </w:p>
    <w:p w14:paraId="3CB92C60" w14:textId="4A3A9F7B" w:rsidR="00D2465E" w:rsidRPr="00D2465E" w:rsidRDefault="00D2465E" w:rsidP="00D2465E">
      <w:pPr>
        <w:pStyle w:val="IntenseQuote"/>
        <w:rPr>
          <w:rStyle w:val="BookTitle"/>
          <w:sz w:val="28"/>
          <w:szCs w:val="28"/>
        </w:rPr>
      </w:pPr>
      <w:r w:rsidRPr="00D2465E">
        <w:rPr>
          <w:rStyle w:val="BookTitle"/>
          <w:sz w:val="28"/>
          <w:szCs w:val="28"/>
        </w:rPr>
        <w:t>Understanding Demographics, Crime and Venues for Neighborhood Segmentation: A k-means approach</w:t>
      </w:r>
    </w:p>
    <w:p w14:paraId="4605078D" w14:textId="35B1C7C1" w:rsidR="00D2465E" w:rsidRPr="00D2465E" w:rsidRDefault="00D2465E" w:rsidP="00D2465E">
      <w:pPr>
        <w:jc w:val="center"/>
        <w:rPr>
          <w:rStyle w:val="Emphasis"/>
          <w:sz w:val="28"/>
          <w:szCs w:val="28"/>
        </w:rPr>
      </w:pPr>
      <w:r w:rsidRPr="00D2465E">
        <w:rPr>
          <w:rStyle w:val="Emphasis"/>
          <w:sz w:val="28"/>
          <w:szCs w:val="28"/>
        </w:rPr>
        <w:t>Submitted by: Maigha</w:t>
      </w:r>
    </w:p>
    <w:p w14:paraId="2C89F653" w14:textId="5684EF5C" w:rsidR="00D2465E" w:rsidRDefault="00D2465E" w:rsidP="00D25BA6">
      <w:pPr>
        <w:pStyle w:val="Heading1"/>
      </w:pPr>
      <w:r>
        <w:t>Introduction</w:t>
      </w:r>
    </w:p>
    <w:p w14:paraId="14FA7195" w14:textId="29D6B816" w:rsidR="00D25BA6" w:rsidRDefault="00D25BA6" w:rsidP="00D25BA6">
      <w:r>
        <w:t xml:space="preserve">The idea behind this project is to explore the neighborhoods in Toronto for their liveability. A neighborhood may be categorized based on the venues, </w:t>
      </w:r>
      <w:r>
        <w:t xml:space="preserve"> </w:t>
      </w:r>
      <w:r>
        <w:t xml:space="preserve">crime rate, population demographics like total count, immigrations, healthy food index, and other parameters like number of rented vs owned dwellings, </w:t>
      </w:r>
      <w:r>
        <w:t xml:space="preserve"> </w:t>
      </w:r>
      <w:r>
        <w:t xml:space="preserve">average income or average rent. The stakeholders include anyone interested in learning about the neighborhoods not only for liveability </w:t>
      </w:r>
      <w:r>
        <w:t>b</w:t>
      </w:r>
      <w:r>
        <w:t xml:space="preserve">ut also to </w:t>
      </w:r>
      <w:r>
        <w:t xml:space="preserve"> </w:t>
      </w:r>
      <w:r>
        <w:t>understand the business potential of the town. In this project the focus is on understanding the potential of choosing an area of residence.</w:t>
      </w:r>
    </w:p>
    <w:p w14:paraId="57676AF0" w14:textId="77777777" w:rsidR="00D25BA6" w:rsidRDefault="00D25BA6" w:rsidP="00D25BA6">
      <w:pPr>
        <w:pStyle w:val="Heading2"/>
      </w:pPr>
      <w:r>
        <w:t>Business Problem</w:t>
      </w:r>
    </w:p>
    <w:p w14:paraId="0D9772B7" w14:textId="1DF3ACCD" w:rsidR="0055572D" w:rsidRPr="00D25BA6" w:rsidRDefault="00D25BA6" w:rsidP="00D25BA6">
      <w:r>
        <w:t>Can we determine the attractiveness of a neighborhoods (top 10) based on the venues, lower crime rates, number of rented dwellings, average rent, etc?</w:t>
      </w:r>
    </w:p>
    <w:p w14:paraId="3CBD6E3B" w14:textId="73274FF4" w:rsidR="00D2465E" w:rsidRDefault="0055572D" w:rsidP="0055572D">
      <w:pPr>
        <w:pStyle w:val="Heading1"/>
      </w:pPr>
      <w:r>
        <w:t>Data Sources and Preparation</w:t>
      </w:r>
    </w:p>
    <w:p w14:paraId="73A910C0" w14:textId="77777777" w:rsidR="0055572D" w:rsidRDefault="0055572D" w:rsidP="0055572D">
      <w:r>
        <w:t>The idea behind finding an attractive location for living is based on many factors depending on customer choice. One major requirement is the availability of venues nearby. Fourquare</w:t>
      </w:r>
      <w:r>
        <w:rPr>
          <w:rStyle w:val="FootnoteReference"/>
        </w:rPr>
        <w:footnoteReference w:id="1"/>
      </w:r>
      <w:r>
        <w:t xml:space="preserve"> has been used to explore this portion of the project.</w:t>
      </w:r>
    </w:p>
    <w:p w14:paraId="37F48146" w14:textId="77777777" w:rsidR="0055572D" w:rsidRPr="0092472D" w:rsidRDefault="0055572D" w:rsidP="0055572D">
      <w:pPr>
        <w:rPr>
          <w:color w:val="1F3864" w:themeColor="accent1" w:themeShade="80"/>
          <w:sz w:val="20"/>
          <w:szCs w:val="20"/>
        </w:rPr>
      </w:pPr>
      <w:r w:rsidRPr="0092472D">
        <w:rPr>
          <w:color w:val="1F3864" w:themeColor="accent1" w:themeShade="80"/>
          <w:sz w:val="20"/>
          <w:szCs w:val="20"/>
        </w:rPr>
        <w:t xml:space="preserve">Foursquare data </w:t>
      </w:r>
    </w:p>
    <w:p w14:paraId="3A102715" w14:textId="77777777" w:rsidR="0055572D" w:rsidRDefault="0055572D" w:rsidP="0055572D">
      <w:r w:rsidRPr="0092472D">
        <w:rPr>
          <w:noProof/>
        </w:rPr>
        <w:drawing>
          <wp:inline distT="0" distB="0" distL="0" distR="0" wp14:anchorId="612A49CB" wp14:editId="2E5DE077">
            <wp:extent cx="5943600" cy="965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65200"/>
                    </a:xfrm>
                    <a:prstGeom prst="rect">
                      <a:avLst/>
                    </a:prstGeom>
                  </pic:spPr>
                </pic:pic>
              </a:graphicData>
            </a:graphic>
          </wp:inline>
        </w:drawing>
      </w:r>
    </w:p>
    <w:p w14:paraId="18B82381" w14:textId="77777777" w:rsidR="0055572D" w:rsidRDefault="0055572D" w:rsidP="0055572D">
      <w:r>
        <w:t xml:space="preserve">The neighborhoods were categorized based on the number of top venues in the neighborhoods. </w:t>
      </w:r>
    </w:p>
    <w:p w14:paraId="6B36BB4A" w14:textId="77777777" w:rsidR="0055572D" w:rsidRDefault="0055572D" w:rsidP="0055572D">
      <w:r>
        <w:t>Instead of the boroughs data used in the assignments, this project uses the detailed boundaries of the neighborhoods in Toronto. A total of 140 neighborhoods have been explored</w:t>
      </w:r>
      <w:bookmarkStart w:id="0" w:name="_Ref38469876"/>
      <w:r>
        <w:rPr>
          <w:rStyle w:val="FootnoteReference"/>
        </w:rPr>
        <w:footnoteReference w:id="2"/>
      </w:r>
      <w:bookmarkEnd w:id="0"/>
      <w:r>
        <w:t>. This helps us explore the neighborhoods individually.</w:t>
      </w:r>
    </w:p>
    <w:tbl>
      <w:tblPr>
        <w:tblStyle w:val="TableGrid"/>
        <w:tblW w:w="0" w:type="auto"/>
        <w:tblLook w:val="04A0" w:firstRow="1" w:lastRow="0" w:firstColumn="1" w:lastColumn="0" w:noHBand="0" w:noVBand="1"/>
      </w:tblPr>
      <w:tblGrid>
        <w:gridCol w:w="4926"/>
        <w:gridCol w:w="4424"/>
      </w:tblGrid>
      <w:tr w:rsidR="0055572D" w14:paraId="4A57055A" w14:textId="77777777" w:rsidTr="00EC48F3">
        <w:tc>
          <w:tcPr>
            <w:tcW w:w="4675" w:type="dxa"/>
          </w:tcPr>
          <w:p w14:paraId="2DBC0543" w14:textId="77777777" w:rsidR="0055572D" w:rsidRPr="00305D51" w:rsidRDefault="0055572D" w:rsidP="00EC48F3">
            <w:pPr>
              <w:rPr>
                <w:color w:val="1F3864" w:themeColor="accent1" w:themeShade="80"/>
                <w:sz w:val="20"/>
                <w:szCs w:val="20"/>
              </w:rPr>
            </w:pPr>
            <w:r w:rsidRPr="00497731">
              <w:rPr>
                <w:color w:val="1F3864" w:themeColor="accent1" w:themeShade="80"/>
                <w:sz w:val="20"/>
                <w:szCs w:val="20"/>
              </w:rPr>
              <w:t>Toronto neighborhoods</w:t>
            </w:r>
            <w:r w:rsidRPr="00497731">
              <w:rPr>
                <w:color w:val="1F3864" w:themeColor="accent1" w:themeShade="80"/>
                <w:sz w:val="20"/>
                <w:szCs w:val="20"/>
                <w:vertAlign w:val="superscript"/>
              </w:rPr>
            </w:r>
            <w:r w:rsidRPr="00497731">
              <w:rPr>
                <w:color w:val="1F3864" w:themeColor="accent1" w:themeShade="80"/>
                <w:sz w:val="20"/>
                <w:szCs w:val="20"/>
                <w:vertAlign w:val="superscript"/>
              </w:rPr>
              <w:instrText xml:space="preserve"/>
            </w:r>
            <w:r>
              <w:rPr>
                <w:color w:val="1F3864" w:themeColor="accent1" w:themeShade="80"/>
                <w:sz w:val="20"/>
                <w:szCs w:val="20"/>
                <w:vertAlign w:val="superscript"/>
              </w:rPr>
              <w:instrText xml:space="preserve"/>
            </w:r>
            <w:r w:rsidRPr="00497731">
              <w:rPr>
                <w:color w:val="1F3864" w:themeColor="accent1" w:themeShade="80"/>
                <w:sz w:val="20"/>
                <w:szCs w:val="20"/>
                <w:vertAlign w:val="superscript"/>
              </w:rPr>
            </w:r>
            <w:r w:rsidRPr="00497731">
              <w:rPr>
                <w:color w:val="1F3864" w:themeColor="accent1" w:themeShade="80"/>
                <w:sz w:val="20"/>
                <w:szCs w:val="20"/>
                <w:vertAlign w:val="superscript"/>
              </w:rPr>
            </w:r>
            <w:r w:rsidRPr="00497731">
              <w:rPr>
                <w:color w:val="1F3864" w:themeColor="accent1" w:themeShade="80"/>
                <w:sz w:val="20"/>
                <w:szCs w:val="20"/>
                <w:vertAlign w:val="superscript"/>
              </w:rPr>
              <w:t>2</w:t>
            </w:r>
            <w:r w:rsidRPr="00497731">
              <w:rPr>
                <w:color w:val="1F3864" w:themeColor="accent1" w:themeShade="80"/>
                <w:sz w:val="20"/>
                <w:szCs w:val="20"/>
                <w:vertAlign w:val="superscript"/>
              </w:rPr>
            </w:r>
          </w:p>
        </w:tc>
        <w:tc>
          <w:tcPr>
            <w:tcW w:w="4675" w:type="dxa"/>
          </w:tcPr>
          <w:p w14:paraId="2122AD17" w14:textId="77777777" w:rsidR="0055572D" w:rsidRPr="00305D51" w:rsidRDefault="0055572D" w:rsidP="00EC48F3">
            <w:pPr>
              <w:rPr>
                <w:color w:val="1F3864" w:themeColor="accent1" w:themeShade="80"/>
                <w:sz w:val="20"/>
                <w:szCs w:val="20"/>
              </w:rPr>
            </w:pPr>
            <w:r w:rsidRPr="002D08E3">
              <w:rPr>
                <w:color w:val="1F3864" w:themeColor="accent1" w:themeShade="80"/>
                <w:sz w:val="20"/>
                <w:szCs w:val="20"/>
              </w:rPr>
              <w:t>Processed location data</w:t>
            </w:r>
          </w:p>
        </w:tc>
      </w:tr>
      <w:tr w:rsidR="0055572D" w14:paraId="6574DF66" w14:textId="77777777" w:rsidTr="00EC48F3">
        <w:tc>
          <w:tcPr>
            <w:tcW w:w="4675" w:type="dxa"/>
          </w:tcPr>
          <w:p w14:paraId="077517CE" w14:textId="77777777" w:rsidR="0055572D" w:rsidRDefault="0055572D" w:rsidP="00EC48F3">
            <w:r w:rsidRPr="00497731">
              <w:rPr>
                <w:noProof/>
              </w:rPr>
              <w:lastRenderedPageBreak/>
              <w:drawing>
                <wp:inline distT="0" distB="0" distL="0" distR="0" wp14:anchorId="62790866" wp14:editId="584422B8">
                  <wp:extent cx="2990129" cy="2273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6600" cy="2301028"/>
                          </a:xfrm>
                          <a:prstGeom prst="rect">
                            <a:avLst/>
                          </a:prstGeom>
                        </pic:spPr>
                      </pic:pic>
                    </a:graphicData>
                  </a:graphic>
                </wp:inline>
              </w:drawing>
            </w:r>
          </w:p>
        </w:tc>
        <w:tc>
          <w:tcPr>
            <w:tcW w:w="4675" w:type="dxa"/>
          </w:tcPr>
          <w:p w14:paraId="321EDF9A" w14:textId="77777777" w:rsidR="0055572D" w:rsidRDefault="0055572D" w:rsidP="00EC48F3">
            <w:r w:rsidRPr="002D08E3">
              <w:rPr>
                <w:noProof/>
              </w:rPr>
              <w:drawing>
                <wp:inline distT="0" distB="0" distL="0" distR="0" wp14:anchorId="48F4DBBD" wp14:editId="749EB4E7">
                  <wp:extent cx="2603500" cy="2321625"/>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4824" cy="2331723"/>
                          </a:xfrm>
                          <a:prstGeom prst="rect">
                            <a:avLst/>
                          </a:prstGeom>
                        </pic:spPr>
                      </pic:pic>
                    </a:graphicData>
                  </a:graphic>
                </wp:inline>
              </w:drawing>
            </w:r>
          </w:p>
        </w:tc>
      </w:tr>
    </w:tbl>
    <w:p w14:paraId="4FAB3EB2" w14:textId="77777777" w:rsidR="0055572D" w:rsidRDefault="0055572D" w:rsidP="0055572D"/>
    <w:p w14:paraId="7791090E" w14:textId="77777777" w:rsidR="0055572D" w:rsidRDefault="0055572D" w:rsidP="0055572D">
      <w:r>
        <w:t>Crime data</w:t>
      </w:r>
      <w:r>
        <w:rPr>
          <w:rStyle w:val="FootnoteReference"/>
        </w:rPr>
        <w:footnoteReference w:id="3"/>
      </w:r>
      <w:r>
        <w:t xml:space="preserve"> was obtained from openly available data sources. This included the numbers for different categories like theft, abuse, etc. for the last 5 years. The analysis in the study uses the average for each of these categories for the last 5 years. The data had to be processed for determining any missing data but was generally found to be very consistent.</w:t>
      </w:r>
    </w:p>
    <w:p w14:paraId="4063D8CB" w14:textId="77777777" w:rsidR="0055572D" w:rsidRPr="000364EB" w:rsidRDefault="0055572D" w:rsidP="0055572D">
      <w:pPr>
        <w:rPr>
          <w:color w:val="1F3864" w:themeColor="accent1" w:themeShade="80"/>
          <w:sz w:val="20"/>
          <w:szCs w:val="20"/>
        </w:rPr>
      </w:pPr>
      <w:r w:rsidRPr="000364EB">
        <w:rPr>
          <w:color w:val="1F3864" w:themeColor="accent1" w:themeShade="80"/>
          <w:sz w:val="20"/>
          <w:szCs w:val="20"/>
        </w:rPr>
        <w:t xml:space="preserve">Crime data </w:t>
      </w:r>
    </w:p>
    <w:p w14:paraId="5180B80A" w14:textId="77777777" w:rsidR="0055572D" w:rsidRDefault="0055572D" w:rsidP="0055572D">
      <w:r w:rsidRPr="000364EB">
        <w:rPr>
          <w:noProof/>
        </w:rPr>
        <w:drawing>
          <wp:inline distT="0" distB="0" distL="0" distR="0" wp14:anchorId="078EFA8E" wp14:editId="132EDE26">
            <wp:extent cx="5943600" cy="1397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7635"/>
                    </a:xfrm>
                    <a:prstGeom prst="rect">
                      <a:avLst/>
                    </a:prstGeom>
                  </pic:spPr>
                </pic:pic>
              </a:graphicData>
            </a:graphic>
          </wp:inline>
        </w:drawing>
      </w:r>
    </w:p>
    <w:p w14:paraId="52213EBC" w14:textId="77777777" w:rsidR="0055572D" w:rsidRDefault="0055572D" w:rsidP="0055572D">
      <w:r>
        <w:t>A great source of data was found at ‘Wellbeing Toronto’</w:t>
      </w:r>
      <w:r>
        <w:rPr>
          <w:rStyle w:val="FootnoteReference"/>
        </w:rPr>
        <w:footnoteReference w:id="4"/>
      </w:r>
      <w:r>
        <w:t xml:space="preserve">. While this is essentially a website that maps all the data, this data can also be downloaded for analysis. Data was downloaded for a number of categories including the population spread amongst different ethnicity. The ones that were used in </w:t>
      </w:r>
      <w:r>
        <w:lastRenderedPageBreak/>
        <w:t>analysis are listed below. It must be noted here that given a customer is interested n knowing about the concentration of an ethnicity in an area, that can be easily determined using the data.</w:t>
      </w:r>
    </w:p>
    <w:p w14:paraId="607089BD" w14:textId="77777777" w:rsidR="0055572D" w:rsidRPr="00C0655F" w:rsidRDefault="0055572D" w:rsidP="0055572D">
      <w:pPr>
        <w:rPr>
          <w:color w:val="1F3864" w:themeColor="accent1" w:themeShade="80"/>
          <w:sz w:val="20"/>
          <w:szCs w:val="20"/>
        </w:rPr>
      </w:pPr>
      <w:r w:rsidRPr="00C0655F">
        <w:rPr>
          <w:color w:val="1F3864" w:themeColor="accent1" w:themeShade="80"/>
          <w:sz w:val="20"/>
          <w:szCs w:val="20"/>
        </w:rPr>
        <w:t>Wellbeing Data</w:t>
      </w:r>
    </w:p>
    <w:p w14:paraId="5860F086" w14:textId="77777777" w:rsidR="0055572D" w:rsidRDefault="0055572D" w:rsidP="0055572D">
      <w:r w:rsidRPr="00C0655F">
        <w:rPr>
          <w:noProof/>
        </w:rPr>
        <w:drawing>
          <wp:inline distT="0" distB="0" distL="0" distR="0" wp14:anchorId="080D1300" wp14:editId="789EAD81">
            <wp:extent cx="5943600" cy="1270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70000"/>
                    </a:xfrm>
                    <a:prstGeom prst="rect">
                      <a:avLst/>
                    </a:prstGeom>
                  </pic:spPr>
                </pic:pic>
              </a:graphicData>
            </a:graphic>
          </wp:inline>
        </w:drawing>
      </w:r>
    </w:p>
    <w:p w14:paraId="46333D06" w14:textId="7AC6B067" w:rsidR="0055572D" w:rsidRDefault="00E87A80" w:rsidP="00B42D0D">
      <w:pPr>
        <w:pStyle w:val="Heading2"/>
      </w:pPr>
      <w:r>
        <w:t>Key Features for analysis</w:t>
      </w:r>
    </w:p>
    <w:p w14:paraId="336A6671" w14:textId="60D324A9" w:rsidR="00B42D0D" w:rsidRPr="00B42D0D" w:rsidRDefault="00B42D0D" w:rsidP="00B42D0D">
      <w:r>
        <w:t>The key features used in the analysis individually or in the combined form are listed below. The color coding is the differentiate them based on the data 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87A80" w14:paraId="5FF68524" w14:textId="77777777" w:rsidTr="00B42D0D">
        <w:tc>
          <w:tcPr>
            <w:tcW w:w="3116" w:type="dxa"/>
            <w:shd w:val="clear" w:color="auto" w:fill="FBE4D5" w:themeFill="accent2" w:themeFillTint="33"/>
          </w:tcPr>
          <w:p w14:paraId="76D6F842" w14:textId="3A78ECBE" w:rsidR="00E87A80" w:rsidRDefault="00E87A80" w:rsidP="0055572D">
            <w:r>
              <w:t>Venues</w:t>
            </w:r>
          </w:p>
        </w:tc>
        <w:tc>
          <w:tcPr>
            <w:tcW w:w="3117" w:type="dxa"/>
            <w:shd w:val="clear" w:color="auto" w:fill="FFF2CC" w:themeFill="accent4" w:themeFillTint="33"/>
          </w:tcPr>
          <w:p w14:paraId="2FFEE33B" w14:textId="0038EE29" w:rsidR="00E87A80" w:rsidRDefault="00E87A80" w:rsidP="0055572D">
            <w:r>
              <w:t>Total population</w:t>
            </w:r>
          </w:p>
        </w:tc>
        <w:tc>
          <w:tcPr>
            <w:tcW w:w="3117" w:type="dxa"/>
            <w:shd w:val="clear" w:color="auto" w:fill="FFF2CC" w:themeFill="accent4" w:themeFillTint="33"/>
          </w:tcPr>
          <w:p w14:paraId="60600D99" w14:textId="3AD7B8B2" w:rsidR="00E87A80" w:rsidRDefault="00E87A80" w:rsidP="0055572D">
            <w:r>
              <w:t>Healthy food index</w:t>
            </w:r>
          </w:p>
        </w:tc>
      </w:tr>
      <w:tr w:rsidR="00E87A80" w14:paraId="2B539B1E" w14:textId="77777777" w:rsidTr="00B42D0D">
        <w:tc>
          <w:tcPr>
            <w:tcW w:w="3116" w:type="dxa"/>
            <w:shd w:val="clear" w:color="auto" w:fill="FFF2CC" w:themeFill="accent4" w:themeFillTint="33"/>
          </w:tcPr>
          <w:p w14:paraId="0F5E98C3" w14:textId="371441EA" w:rsidR="00E87A80" w:rsidRDefault="00E87A80" w:rsidP="0055572D">
            <w:r>
              <w:t>Early development instrument</w:t>
            </w:r>
          </w:p>
        </w:tc>
        <w:tc>
          <w:tcPr>
            <w:tcW w:w="3117" w:type="dxa"/>
            <w:shd w:val="clear" w:color="auto" w:fill="FFF2CC" w:themeFill="accent4" w:themeFillTint="33"/>
          </w:tcPr>
          <w:p w14:paraId="3B172CC8" w14:textId="72A737FD" w:rsidR="00E87A80" w:rsidRDefault="00E87A80" w:rsidP="0055572D">
            <w:r>
              <w:t>Recent immigrants</w:t>
            </w:r>
          </w:p>
        </w:tc>
        <w:tc>
          <w:tcPr>
            <w:tcW w:w="3117" w:type="dxa"/>
            <w:shd w:val="clear" w:color="auto" w:fill="FFF2CC" w:themeFill="accent4" w:themeFillTint="33"/>
          </w:tcPr>
          <w:p w14:paraId="031DDA7D" w14:textId="2D381EC8" w:rsidR="00E87A80" w:rsidRDefault="00E87A80" w:rsidP="0055572D">
            <w:r>
              <w:t>Average family income</w:t>
            </w:r>
          </w:p>
        </w:tc>
      </w:tr>
      <w:tr w:rsidR="00E87A80" w14:paraId="3B46320B" w14:textId="77777777" w:rsidTr="00B42D0D">
        <w:tc>
          <w:tcPr>
            <w:tcW w:w="3116" w:type="dxa"/>
            <w:shd w:val="clear" w:color="auto" w:fill="FFF2CC" w:themeFill="accent4" w:themeFillTint="33"/>
          </w:tcPr>
          <w:p w14:paraId="4172A019" w14:textId="5A22E17D" w:rsidR="00E87A80" w:rsidRDefault="00E87A80" w:rsidP="0055572D">
            <w:r>
              <w:t>Tenant average rent</w:t>
            </w:r>
          </w:p>
        </w:tc>
        <w:tc>
          <w:tcPr>
            <w:tcW w:w="3117" w:type="dxa"/>
            <w:shd w:val="clear" w:color="auto" w:fill="FFF2CC" w:themeFill="accent4" w:themeFillTint="33"/>
          </w:tcPr>
          <w:p w14:paraId="6574B386" w14:textId="273EB77F" w:rsidR="00E87A80" w:rsidRDefault="00E87A80" w:rsidP="0055572D">
            <w:r>
              <w:t>Rented Dwellings</w:t>
            </w:r>
          </w:p>
        </w:tc>
        <w:tc>
          <w:tcPr>
            <w:tcW w:w="3117" w:type="dxa"/>
            <w:shd w:val="clear" w:color="auto" w:fill="FFF2CC" w:themeFill="accent4" w:themeFillTint="33"/>
          </w:tcPr>
          <w:p w14:paraId="491810B8" w14:textId="11B6A60F" w:rsidR="00E87A80" w:rsidRDefault="00E87A80" w:rsidP="0055572D">
            <w:r>
              <w:t>Owned Dwellings</w:t>
            </w:r>
          </w:p>
        </w:tc>
      </w:tr>
      <w:tr w:rsidR="00E87A80" w14:paraId="6F3ECC2B" w14:textId="77777777" w:rsidTr="00B42D0D">
        <w:tc>
          <w:tcPr>
            <w:tcW w:w="3116" w:type="dxa"/>
            <w:shd w:val="clear" w:color="auto" w:fill="E2EFD9" w:themeFill="accent6" w:themeFillTint="33"/>
          </w:tcPr>
          <w:p w14:paraId="0EFAA99D" w14:textId="3AED65BF" w:rsidR="00E87A80" w:rsidRDefault="00B42D0D" w:rsidP="0055572D">
            <w:r>
              <w:t>Assault</w:t>
            </w:r>
          </w:p>
        </w:tc>
        <w:tc>
          <w:tcPr>
            <w:tcW w:w="3117" w:type="dxa"/>
            <w:shd w:val="clear" w:color="auto" w:fill="E2EFD9" w:themeFill="accent6" w:themeFillTint="33"/>
          </w:tcPr>
          <w:p w14:paraId="4149A8CD" w14:textId="734DE71D" w:rsidR="00E87A80" w:rsidRDefault="00B42D0D" w:rsidP="0055572D">
            <w:r>
              <w:t>Auto Theft</w:t>
            </w:r>
          </w:p>
        </w:tc>
        <w:tc>
          <w:tcPr>
            <w:tcW w:w="3117" w:type="dxa"/>
            <w:shd w:val="clear" w:color="auto" w:fill="E2EFD9" w:themeFill="accent6" w:themeFillTint="33"/>
          </w:tcPr>
          <w:p w14:paraId="41DDA63A" w14:textId="302AD484" w:rsidR="00E87A80" w:rsidRDefault="00B42D0D" w:rsidP="0055572D">
            <w:r>
              <w:t>Breaking and Entering</w:t>
            </w:r>
          </w:p>
        </w:tc>
      </w:tr>
      <w:tr w:rsidR="00B42D0D" w14:paraId="679BA7E1" w14:textId="77777777" w:rsidTr="00B42D0D">
        <w:tc>
          <w:tcPr>
            <w:tcW w:w="3116" w:type="dxa"/>
            <w:shd w:val="clear" w:color="auto" w:fill="E2EFD9" w:themeFill="accent6" w:themeFillTint="33"/>
          </w:tcPr>
          <w:p w14:paraId="3C682032" w14:textId="14265669" w:rsidR="00B42D0D" w:rsidRDefault="00B42D0D" w:rsidP="0055572D">
            <w:r>
              <w:t xml:space="preserve">Homicide </w:t>
            </w:r>
          </w:p>
        </w:tc>
        <w:tc>
          <w:tcPr>
            <w:tcW w:w="3117" w:type="dxa"/>
            <w:shd w:val="clear" w:color="auto" w:fill="E2EFD9" w:themeFill="accent6" w:themeFillTint="33"/>
          </w:tcPr>
          <w:p w14:paraId="01A7FCA7" w14:textId="35219C3F" w:rsidR="00B42D0D" w:rsidRDefault="00B42D0D" w:rsidP="0055572D">
            <w:r>
              <w:t>Robbery</w:t>
            </w:r>
          </w:p>
        </w:tc>
        <w:tc>
          <w:tcPr>
            <w:tcW w:w="3117" w:type="dxa"/>
            <w:shd w:val="clear" w:color="auto" w:fill="E2EFD9" w:themeFill="accent6" w:themeFillTint="33"/>
          </w:tcPr>
          <w:p w14:paraId="24944805" w14:textId="77777777" w:rsidR="00B42D0D" w:rsidRDefault="00B42D0D" w:rsidP="0055572D"/>
        </w:tc>
      </w:tr>
    </w:tbl>
    <w:p w14:paraId="00EDA3A5" w14:textId="1F324881" w:rsidR="00E87A80" w:rsidRDefault="00E87A80" w:rsidP="0055572D"/>
    <w:p w14:paraId="67143FEC" w14:textId="257E0DB3" w:rsidR="00B42D0D" w:rsidRDefault="00C41621" w:rsidP="00C41621">
      <w:pPr>
        <w:pStyle w:val="Heading1"/>
      </w:pPr>
      <w:r>
        <w:t>Exploratory Data Analysis</w:t>
      </w:r>
    </w:p>
    <w:p w14:paraId="6FE05262" w14:textId="0AC776E0" w:rsidR="00C41621" w:rsidRDefault="00C41621" w:rsidP="00C41621">
      <w:pPr>
        <w:pStyle w:val="Heading2"/>
      </w:pPr>
      <w:r>
        <w:t>Analysis based on venues</w:t>
      </w:r>
    </w:p>
    <w:p w14:paraId="2128130B" w14:textId="4E754849" w:rsidR="00C41621" w:rsidRDefault="00C41621" w:rsidP="00C41621">
      <w:r>
        <w:t>This part of the analysis follows the assignment and re-uses part of the code from the assignments. Fourquare data was used to determine the venues for each neighborhood. The neighborhoods were then sorted based on the top 10 venues in each. A snapshot of the result is below:</w:t>
      </w:r>
    </w:p>
    <w:p w14:paraId="612EA9DF" w14:textId="4ADAB14E" w:rsidR="00C41621" w:rsidRDefault="00C41621" w:rsidP="00C41621">
      <w:r w:rsidRPr="00C41621">
        <w:rPr>
          <w:bdr w:val="single" w:sz="4" w:space="0" w:color="auto"/>
        </w:rPr>
        <w:drawing>
          <wp:inline distT="0" distB="0" distL="0" distR="0" wp14:anchorId="11FC83CC" wp14:editId="5D340D25">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5450"/>
                    </a:xfrm>
                    <a:prstGeom prst="rect">
                      <a:avLst/>
                    </a:prstGeom>
                  </pic:spPr>
                </pic:pic>
              </a:graphicData>
            </a:graphic>
          </wp:inline>
        </w:drawing>
      </w:r>
    </w:p>
    <w:p w14:paraId="42D0D633" w14:textId="58D8E650" w:rsidR="00C41621" w:rsidRDefault="00C41621" w:rsidP="00C41621">
      <w:pPr>
        <w:pStyle w:val="Heading2"/>
      </w:pPr>
      <w:r>
        <w:t>Neighborhoods with lowest average crime rates</w:t>
      </w:r>
    </w:p>
    <w:p w14:paraId="140860DC" w14:textId="1E394D1E" w:rsidR="00C41621" w:rsidRDefault="00C41621" w:rsidP="00C41621">
      <w:r>
        <w:t>The neighborhoods were sorted in the ascending order for crime. The top 10 in the list are given below:</w:t>
      </w:r>
    </w:p>
    <w:p w14:paraId="208B736B" w14:textId="7263E367" w:rsidR="00C41621" w:rsidRDefault="00C41621" w:rsidP="00C41621">
      <w:r w:rsidRPr="00C41621">
        <w:lastRenderedPageBreak/>
        <w:drawing>
          <wp:inline distT="0" distB="0" distL="0" distR="0" wp14:anchorId="1BA20356" wp14:editId="2DAD74BB">
            <wp:extent cx="1663786" cy="16256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prstClr val="black"/>
                        <a:schemeClr val="accent3">
                          <a:tint val="45000"/>
                          <a:satMod val="400000"/>
                        </a:schemeClr>
                      </a:duotone>
                    </a:blip>
                    <a:stretch>
                      <a:fillRect/>
                    </a:stretch>
                  </pic:blipFill>
                  <pic:spPr>
                    <a:xfrm>
                      <a:off x="0" y="0"/>
                      <a:ext cx="1663786" cy="1625684"/>
                    </a:xfrm>
                    <a:prstGeom prst="rect">
                      <a:avLst/>
                    </a:prstGeom>
                  </pic:spPr>
                </pic:pic>
              </a:graphicData>
            </a:graphic>
          </wp:inline>
        </w:drawing>
      </w:r>
    </w:p>
    <w:p w14:paraId="7D17CC78" w14:textId="4EFAAD21" w:rsidR="00C41621" w:rsidRDefault="00FC7B03" w:rsidP="00C41621">
      <w:r>
        <w:t>Looking at the top 10 crime focus centers:</w:t>
      </w:r>
    </w:p>
    <w:p w14:paraId="01D0AFC5" w14:textId="510ACE24" w:rsidR="00FC7B03" w:rsidRDefault="00FC7B03" w:rsidP="00C41621">
      <w:r w:rsidRPr="00FC7B03">
        <w:drawing>
          <wp:inline distT="0" distB="0" distL="0" distR="0" wp14:anchorId="4EA69883" wp14:editId="3102BC9E">
            <wp:extent cx="2578233" cy="1619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prstClr val="black"/>
                        <a:schemeClr val="accent3">
                          <a:tint val="45000"/>
                          <a:satMod val="400000"/>
                        </a:schemeClr>
                      </a:duotone>
                    </a:blip>
                    <a:stretch>
                      <a:fillRect/>
                    </a:stretch>
                  </pic:blipFill>
                  <pic:spPr>
                    <a:xfrm>
                      <a:off x="0" y="0"/>
                      <a:ext cx="2578233" cy="1619333"/>
                    </a:xfrm>
                    <a:prstGeom prst="rect">
                      <a:avLst/>
                    </a:prstGeom>
                  </pic:spPr>
                </pic:pic>
              </a:graphicData>
            </a:graphic>
          </wp:inline>
        </w:drawing>
      </w:r>
    </w:p>
    <w:p w14:paraId="269325A1" w14:textId="679499F8" w:rsidR="00FC7B03" w:rsidRDefault="00FC7B03" w:rsidP="00FC7B03">
      <w:pPr>
        <w:pStyle w:val="Heading2"/>
      </w:pPr>
      <w:r>
        <w:t>Most populated areas</w:t>
      </w:r>
    </w:p>
    <w:p w14:paraId="4AE3B3C2" w14:textId="6A2CAA6C" w:rsidR="00FC7B03" w:rsidRDefault="00FC7B03" w:rsidP="00FC7B03">
      <w:r>
        <w:t>Next, we wish to understand the population density of the neighborhoods. The top 10 most dense neighborhoods are:</w:t>
      </w:r>
    </w:p>
    <w:p w14:paraId="4E92E2C0" w14:textId="73F36B9A" w:rsidR="00FC7B03" w:rsidRDefault="00FC7B03" w:rsidP="00FC7B03">
      <w:r w:rsidRPr="00FC7B03">
        <w:drawing>
          <wp:inline distT="0" distB="0" distL="0" distR="0" wp14:anchorId="75616E64" wp14:editId="56541D43">
            <wp:extent cx="2825895" cy="1625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prstClr val="black"/>
                        <a:schemeClr val="accent3">
                          <a:tint val="45000"/>
                          <a:satMod val="400000"/>
                        </a:schemeClr>
                      </a:duotone>
                    </a:blip>
                    <a:stretch>
                      <a:fillRect/>
                    </a:stretch>
                  </pic:blipFill>
                  <pic:spPr>
                    <a:xfrm>
                      <a:off x="0" y="0"/>
                      <a:ext cx="2825895" cy="1625684"/>
                    </a:xfrm>
                    <a:prstGeom prst="rect">
                      <a:avLst/>
                    </a:prstGeom>
                  </pic:spPr>
                </pic:pic>
              </a:graphicData>
            </a:graphic>
          </wp:inline>
        </w:drawing>
      </w:r>
    </w:p>
    <w:p w14:paraId="5C73F219" w14:textId="75344E76" w:rsidR="00FC7B03" w:rsidRDefault="00FC7B03" w:rsidP="00FC7B03">
      <w:pPr>
        <w:pStyle w:val="Heading4"/>
        <w:rPr>
          <w:rStyle w:val="IntenseEmphasis"/>
        </w:rPr>
      </w:pPr>
      <w:r>
        <w:rPr>
          <w:rStyle w:val="IntenseEmphasis"/>
        </w:rPr>
        <w:t xml:space="preserve">It is interesting to note here that the dense neighborhood was also on the top crime list as well. </w:t>
      </w:r>
    </w:p>
    <w:p w14:paraId="72B2F27C" w14:textId="77777777" w:rsidR="002D4B9A" w:rsidRPr="002D4B9A" w:rsidRDefault="002D4B9A" w:rsidP="002D4B9A"/>
    <w:p w14:paraId="47454ADB" w14:textId="28537090" w:rsidR="00FC7B03" w:rsidRDefault="002D4B9A" w:rsidP="002D4B9A">
      <w:pPr>
        <w:pStyle w:val="Heading2"/>
      </w:pPr>
      <w:r>
        <w:t>Recent immigration areas</w:t>
      </w:r>
    </w:p>
    <w:p w14:paraId="2D885B58" w14:textId="2A7F65A8" w:rsidR="002D4B9A" w:rsidRDefault="002D4B9A" w:rsidP="002D4B9A">
      <w:r>
        <w:t xml:space="preserve">The top 10 neighborhoods with immigrants were found. </w:t>
      </w:r>
    </w:p>
    <w:p w14:paraId="5F44480E" w14:textId="5B05A4F3" w:rsidR="002D4B9A" w:rsidRDefault="002D4B9A" w:rsidP="002D4B9A">
      <w:r w:rsidRPr="002D4B9A">
        <w:lastRenderedPageBreak/>
        <w:drawing>
          <wp:inline distT="0" distB="0" distL="0" distR="0" wp14:anchorId="68D35EB3" wp14:editId="12156D0F">
            <wp:extent cx="2686188" cy="1587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prstClr val="black"/>
                        <a:schemeClr val="accent3">
                          <a:tint val="45000"/>
                          <a:satMod val="400000"/>
                        </a:schemeClr>
                      </a:duotone>
                    </a:blip>
                    <a:stretch>
                      <a:fillRect/>
                    </a:stretch>
                  </pic:blipFill>
                  <pic:spPr>
                    <a:xfrm>
                      <a:off x="0" y="0"/>
                      <a:ext cx="2686188" cy="1587582"/>
                    </a:xfrm>
                    <a:prstGeom prst="rect">
                      <a:avLst/>
                    </a:prstGeom>
                  </pic:spPr>
                </pic:pic>
              </a:graphicData>
            </a:graphic>
          </wp:inline>
        </w:drawing>
      </w:r>
    </w:p>
    <w:p w14:paraId="0295E994" w14:textId="6E5F701A" w:rsidR="002D4B9A" w:rsidRDefault="002D4B9A" w:rsidP="002D4B9A">
      <w:pPr>
        <w:pStyle w:val="Heading4"/>
      </w:pPr>
      <w:r>
        <w:t xml:space="preserve">An interesting observation is that five of the most populated areas were also the ones with large immigrant population. </w:t>
      </w:r>
    </w:p>
    <w:p w14:paraId="5E5C9472" w14:textId="77777777" w:rsidR="00A85184" w:rsidRPr="00A85184" w:rsidRDefault="00A85184" w:rsidP="00A85184"/>
    <w:p w14:paraId="7FBB1C15" w14:textId="522B9A15" w:rsidR="002D4B9A" w:rsidRDefault="00A85184" w:rsidP="00A85184">
      <w:pPr>
        <w:pStyle w:val="Heading2"/>
      </w:pPr>
      <w:r>
        <w:t>Average tenant rents</w:t>
      </w:r>
    </w:p>
    <w:p w14:paraId="78B3AD5B" w14:textId="490F12E9" w:rsidR="00A85184" w:rsidRDefault="00A85184" w:rsidP="00A85184">
      <w:r>
        <w:t xml:space="preserve">Next, we wanted to explore the average tenant rents in the neighborhood. </w:t>
      </w:r>
      <w:r w:rsidR="00BF34E7">
        <w:t xml:space="preserve">A bar chart of the top 25 neighborhoods based on their average tenant rent have been shown below. </w:t>
      </w:r>
      <w:r w:rsidR="00BF34E7" w:rsidRPr="005F394C">
        <w:rPr>
          <w:rStyle w:val="Heading4Char"/>
        </w:rPr>
        <w:t>The box plot that follows corroborates the fact that except for the first neighborhood in the chart, the rents of the other neighborhoods are distributed in a narrow range.</w:t>
      </w:r>
      <w:r w:rsidR="00BF34E7">
        <w:t xml:space="preserve"> Bridle Path seems to be the most expensive for rentals, obviously nit the most populated. </w:t>
      </w:r>
    </w:p>
    <w:p w14:paraId="6DC309E4" w14:textId="1B934726" w:rsidR="00A85184" w:rsidRPr="00A85184" w:rsidRDefault="00A85184" w:rsidP="00A85184">
      <w:r w:rsidRPr="00A85184">
        <w:drawing>
          <wp:inline distT="0" distB="0" distL="0" distR="0" wp14:anchorId="7C1D2D48" wp14:editId="065F1101">
            <wp:extent cx="5029458" cy="4286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458" cy="4286470"/>
                    </a:xfrm>
                    <a:prstGeom prst="rect">
                      <a:avLst/>
                    </a:prstGeom>
                  </pic:spPr>
                </pic:pic>
              </a:graphicData>
            </a:graphic>
          </wp:inline>
        </w:drawing>
      </w:r>
      <w:r>
        <w:t xml:space="preserve"> </w:t>
      </w:r>
    </w:p>
    <w:p w14:paraId="1E029885" w14:textId="4D73EA49" w:rsidR="00FC7B03" w:rsidRDefault="00BF34E7" w:rsidP="00FC7B03">
      <w:r w:rsidRPr="00BF34E7">
        <w:lastRenderedPageBreak/>
        <w:drawing>
          <wp:inline distT="0" distB="0" distL="0" distR="0" wp14:anchorId="359999AB" wp14:editId="60A8F961">
            <wp:extent cx="4673840" cy="34482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840" cy="3448227"/>
                    </a:xfrm>
                    <a:prstGeom prst="rect">
                      <a:avLst/>
                    </a:prstGeom>
                  </pic:spPr>
                </pic:pic>
              </a:graphicData>
            </a:graphic>
          </wp:inline>
        </w:drawing>
      </w:r>
    </w:p>
    <w:p w14:paraId="72EFC982" w14:textId="0479EDC9" w:rsidR="00BF34E7" w:rsidRDefault="005F394C" w:rsidP="00FC7B03">
      <w:r>
        <w:t>Interestingly, a bar chart representing the number of rented and owned dwellings sheds some more light on this observation.</w:t>
      </w:r>
    </w:p>
    <w:p w14:paraId="54A3F503" w14:textId="11958E21" w:rsidR="005F394C" w:rsidRDefault="005F394C" w:rsidP="00FC7B03">
      <w:r w:rsidRPr="005F394C">
        <w:drawing>
          <wp:inline distT="0" distB="0" distL="0" distR="0" wp14:anchorId="46B173A4" wp14:editId="1F58815C">
            <wp:extent cx="5671457" cy="40449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4014" cy="4068170"/>
                    </a:xfrm>
                    <a:prstGeom prst="rect">
                      <a:avLst/>
                    </a:prstGeom>
                  </pic:spPr>
                </pic:pic>
              </a:graphicData>
            </a:graphic>
          </wp:inline>
        </w:drawing>
      </w:r>
    </w:p>
    <w:p w14:paraId="76ECAAFC" w14:textId="3C4EE7C2" w:rsidR="00BB784E" w:rsidRPr="00BB784E" w:rsidRDefault="00BB784E" w:rsidP="00BB784E">
      <w:pPr>
        <w:pStyle w:val="Heading4"/>
      </w:pPr>
      <w:r>
        <w:lastRenderedPageBreak/>
        <w:t xml:space="preserve">It is clear from the above graph that the neighborhood with the highest rental average has the fewest rented units. It seems that mostly owned dwellings exist in the area. </w:t>
      </w:r>
    </w:p>
    <w:p w14:paraId="65DD0DF0" w14:textId="492FC1B1" w:rsidR="00490122" w:rsidRDefault="00490122" w:rsidP="00FC7B03">
      <w:r>
        <w:t xml:space="preserve"> The above data analysis showed a great potential in understanding the underlying dynamics of the neighborhoods that may make them attractive residing spots based on customer criteria. The next part of the project is associated with clustering the neighborhoods based on these parameters.</w:t>
      </w:r>
    </w:p>
    <w:p w14:paraId="48267A71" w14:textId="4ED3057C" w:rsidR="00490122" w:rsidRDefault="00360EA9" w:rsidP="00490122">
      <w:pPr>
        <w:pStyle w:val="Heading1"/>
      </w:pPr>
      <w:r>
        <w:t>Neighborhood Clustering</w:t>
      </w:r>
    </w:p>
    <w:p w14:paraId="108635B3" w14:textId="6501CB9C" w:rsidR="00360EA9" w:rsidRDefault="00546F0D" w:rsidP="00360EA9">
      <w:r>
        <w:t>The analysis was performed in four steps:</w:t>
      </w:r>
    </w:p>
    <w:p w14:paraId="10ED08A6" w14:textId="22E495EC" w:rsidR="00546F0D" w:rsidRDefault="00546F0D" w:rsidP="00546F0D">
      <w:pPr>
        <w:pStyle w:val="ListParagraph"/>
        <w:numPr>
          <w:ilvl w:val="0"/>
          <w:numId w:val="1"/>
        </w:numPr>
      </w:pPr>
      <w:r>
        <w:t>The neighborhoods were clustered based on venues only</w:t>
      </w:r>
    </w:p>
    <w:p w14:paraId="36584146" w14:textId="0F1560BC" w:rsidR="00546F0D" w:rsidRDefault="00546F0D" w:rsidP="00546F0D">
      <w:pPr>
        <w:pStyle w:val="ListParagraph"/>
        <w:numPr>
          <w:ilvl w:val="0"/>
          <w:numId w:val="1"/>
        </w:numPr>
      </w:pPr>
      <w:r>
        <w:t>Clustering based on crime data – each feature taken individually</w:t>
      </w:r>
    </w:p>
    <w:p w14:paraId="422CB851" w14:textId="010E8B42" w:rsidR="00546F0D" w:rsidRDefault="00546F0D" w:rsidP="00546F0D">
      <w:pPr>
        <w:pStyle w:val="ListParagraph"/>
        <w:numPr>
          <w:ilvl w:val="0"/>
          <w:numId w:val="1"/>
        </w:numPr>
      </w:pPr>
      <w:r>
        <w:t>Clustering based on the features extracted from wellbeing data</w:t>
      </w:r>
    </w:p>
    <w:p w14:paraId="26012211" w14:textId="40E9AB3B" w:rsidR="00546F0D" w:rsidRDefault="00546F0D" w:rsidP="00546F0D">
      <w:pPr>
        <w:pStyle w:val="ListParagraph"/>
        <w:numPr>
          <w:ilvl w:val="0"/>
          <w:numId w:val="1"/>
        </w:numPr>
      </w:pPr>
      <w:r>
        <w:t>Clustering based on combining the above features</w:t>
      </w:r>
    </w:p>
    <w:p w14:paraId="5F5ABEF6" w14:textId="4C995048" w:rsidR="00546F0D" w:rsidRDefault="00626D70" w:rsidP="00546F0D">
      <w:r>
        <w:t>Each time the analysis was performed, data was normalized carefully. This is very important because the features vary on a large scale. While one hot encoding was used for venues data, standard scaler was used to normalize the rest of the features.</w:t>
      </w:r>
    </w:p>
    <w:p w14:paraId="30A9C5D4" w14:textId="356ADBAA" w:rsidR="00626D70" w:rsidRDefault="003C3336" w:rsidP="003C3336">
      <w:pPr>
        <w:pStyle w:val="Heading1"/>
      </w:pPr>
      <w:r>
        <w:t>Results and Discussion</w:t>
      </w:r>
    </w:p>
    <w:p w14:paraId="5F79E272" w14:textId="14464870" w:rsidR="003C3336" w:rsidRDefault="003C3336" w:rsidP="003C3336">
      <w:r>
        <w:t>The clustering of the neighborhoods based on the above criteria provide a first look into how the areas may be related to each other. The results shown below need to read row wise from left to right for the cases 1-4 listed above.</w:t>
      </w:r>
    </w:p>
    <w:p w14:paraId="6755B28C" w14:textId="40D3EF59" w:rsidR="003C3336" w:rsidRDefault="00F4752C" w:rsidP="003C3336">
      <w:r w:rsidRPr="00F4752C">
        <w:drawing>
          <wp:inline distT="0" distB="0" distL="0" distR="0" wp14:anchorId="595CAB99" wp14:editId="425B3A2F">
            <wp:extent cx="6356350" cy="37425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4593" cy="3753246"/>
                    </a:xfrm>
                    <a:prstGeom prst="rect">
                      <a:avLst/>
                    </a:prstGeom>
                  </pic:spPr>
                </pic:pic>
              </a:graphicData>
            </a:graphic>
          </wp:inline>
        </w:drawing>
      </w:r>
    </w:p>
    <w:p w14:paraId="1D91EDBE" w14:textId="238719D8" w:rsidR="00F4752C" w:rsidRDefault="00F4752C" w:rsidP="003C3336">
      <w:r>
        <w:lastRenderedPageBreak/>
        <w:t xml:space="preserve">The top left is the clustering based on venues, top right is based on crime, bottom left is based on wellbeing data and bottom right combines crime and wellbeing data. Due to the large number of features in wellbeing data and probably their higher influence, the final combines clustering looks very similar to the one obtained for wellbeing data. </w:t>
      </w:r>
    </w:p>
    <w:p w14:paraId="10F73CAD" w14:textId="0C81FEF5" w:rsidR="007B349D" w:rsidRDefault="007B349D" w:rsidP="007B349D">
      <w:pPr>
        <w:pStyle w:val="Heading1"/>
      </w:pPr>
      <w:r>
        <w:t>Conclusion</w:t>
      </w:r>
    </w:p>
    <w:p w14:paraId="10A90BF9" w14:textId="1C6C2E70" w:rsidR="00F4752C" w:rsidRDefault="00F4752C" w:rsidP="003C3336">
      <w:r>
        <w:t xml:space="preserve">Using the clustering and initial data exploration, it may be possible to categorize and shortlist neighborhoods based on personalized criteria. The objective of this analysis was to </w:t>
      </w:r>
      <w:r w:rsidR="0078436F">
        <w:t>show the possibility and some initial visualization. It is evident that a lot needs to be explored in depth for driving decisions based on this.</w:t>
      </w:r>
    </w:p>
    <w:p w14:paraId="7D3E4BEF" w14:textId="4C701A14" w:rsidR="00CB4BC5" w:rsidRDefault="00CB4BC5" w:rsidP="00CB4BC5">
      <w:pPr>
        <w:pStyle w:val="Heading1"/>
      </w:pPr>
      <w:r>
        <w:t>Future directions</w:t>
      </w:r>
    </w:p>
    <w:p w14:paraId="03A548DC" w14:textId="13894BF8" w:rsidR="00CB4BC5" w:rsidRPr="00CB4BC5" w:rsidRDefault="00CB4BC5" w:rsidP="00CB4BC5">
      <w:r>
        <w:t>Based on the above analysis, fewer features will be chosen for in-depth analysis to determine the underlying similarities between neighborhoods, their key features and characteristics.</w:t>
      </w:r>
      <w:r w:rsidR="004B0FA0">
        <w:t xml:space="preserve"> This study has probably just scratched the surface within a tiny scope.</w:t>
      </w:r>
      <w:bookmarkStart w:id="1" w:name="_GoBack"/>
      <w:bookmarkEnd w:id="1"/>
    </w:p>
    <w:p w14:paraId="05923C02" w14:textId="77777777" w:rsidR="0078436F" w:rsidRDefault="0078436F" w:rsidP="003C3336"/>
    <w:p w14:paraId="26F2F9D4" w14:textId="77777777" w:rsidR="00F4752C" w:rsidRPr="003C3336" w:rsidRDefault="00F4752C" w:rsidP="003C3336"/>
    <w:sectPr w:rsidR="00F4752C" w:rsidRPr="003C33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8651B" w14:textId="77777777" w:rsidR="0055572D" w:rsidRDefault="0055572D" w:rsidP="0055572D">
      <w:pPr>
        <w:spacing w:after="0" w:line="240" w:lineRule="auto"/>
      </w:pPr>
      <w:r>
        <w:separator/>
      </w:r>
    </w:p>
  </w:endnote>
  <w:endnote w:type="continuationSeparator" w:id="0">
    <w:p w14:paraId="5A36640C" w14:textId="77777777" w:rsidR="0055572D" w:rsidRDefault="0055572D" w:rsidP="00555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A9255" w14:textId="77777777" w:rsidR="0055572D" w:rsidRDefault="0055572D" w:rsidP="0055572D">
      <w:pPr>
        <w:spacing w:after="0" w:line="240" w:lineRule="auto"/>
      </w:pPr>
      <w:r>
        <w:separator/>
      </w:r>
    </w:p>
  </w:footnote>
  <w:footnote w:type="continuationSeparator" w:id="0">
    <w:p w14:paraId="4A6F1150" w14:textId="77777777" w:rsidR="0055572D" w:rsidRDefault="0055572D" w:rsidP="0055572D">
      <w:pPr>
        <w:spacing w:after="0" w:line="240" w:lineRule="auto"/>
      </w:pPr>
      <w:r>
        <w:continuationSeparator/>
      </w:r>
    </w:p>
  </w:footnote>
  <w:footnote w:id="1">
    <w:p w14:paraId="7A732B24" w14:textId="77777777" w:rsidR="0055572D" w:rsidRDefault="0055572D" w:rsidP="0055572D">
      <w:pPr>
        <w:pStyle w:val="FootnoteText"/>
      </w:pPr>
      <w:r>
        <w:rPr>
          <w:rStyle w:val="FootnoteReference"/>
        </w:rPr>
        <w:footnoteRef/>
      </w:r>
      <w:r>
        <w:t xml:space="preserve"> </w:t>
      </w:r>
      <w:hyperlink r:id="rId1" w:history="1">
        <w:r>
          <w:rPr>
            <w:rStyle w:val="Hyperlink"/>
          </w:rPr>
          <w:t>https://foursquare.com/</w:t>
        </w:r>
      </w:hyperlink>
    </w:p>
  </w:footnote>
  <w:footnote w:id="2">
    <w:p w14:paraId="2F4AF8E5" w14:textId="77777777" w:rsidR="0055572D" w:rsidRDefault="0055572D" w:rsidP="0055572D">
      <w:pPr>
        <w:pStyle w:val="FootnoteText"/>
      </w:pPr>
      <w:r>
        <w:rPr>
          <w:rStyle w:val="FootnoteReference"/>
        </w:rPr>
        <w:footnoteRef/>
      </w:r>
      <w:r>
        <w:t xml:space="preserve"> </w:t>
      </w:r>
      <w:hyperlink r:id="rId2" w:history="1">
        <w:r>
          <w:rPr>
            <w:rStyle w:val="Hyperlink"/>
          </w:rPr>
          <w:t>https://open.toronto.ca/dataset/neighbourhoods/</w:t>
        </w:r>
      </w:hyperlink>
    </w:p>
  </w:footnote>
  <w:footnote w:id="3">
    <w:p w14:paraId="6A3B238F" w14:textId="77777777" w:rsidR="0055572D" w:rsidRDefault="0055572D" w:rsidP="0055572D">
      <w:pPr>
        <w:pStyle w:val="FootnoteText"/>
      </w:pPr>
      <w:r>
        <w:rPr>
          <w:rStyle w:val="FootnoteReference"/>
        </w:rPr>
        <w:footnoteRef/>
      </w:r>
      <w:r>
        <w:t xml:space="preserve"> </w:t>
      </w:r>
      <w:hyperlink r:id="rId3" w:history="1">
        <w:r>
          <w:rPr>
            <w:rStyle w:val="Hyperlink"/>
          </w:rPr>
          <w:t>https://www.toronto.ca/city-government/data-research-maps/neighbourhoods-communities/neighbourhood-profiles/</w:t>
        </w:r>
      </w:hyperlink>
    </w:p>
  </w:footnote>
  <w:footnote w:id="4">
    <w:p w14:paraId="79D011E4" w14:textId="77777777" w:rsidR="0055572D" w:rsidRDefault="0055572D" w:rsidP="0055572D">
      <w:pPr>
        <w:pStyle w:val="FootnoteText"/>
      </w:pPr>
      <w:r>
        <w:rPr>
          <w:rStyle w:val="FootnoteReference"/>
        </w:rPr>
        <w:footnoteRef/>
      </w:r>
      <w:r>
        <w:t xml:space="preserve"> </w:t>
      </w:r>
      <w:hyperlink r:id="rId4" w:anchor="eyJ0b3Itd2lkZ2V0LWNsYXNzYnJlYWsiOsSAcGVyY2VudE9wYWNpdHnElzcwfSwiY3VzxIJtYcSTYcSXxIBuZWlnaGJvdXJob29kc8S2fcSrxIHEg8SFxIfEicSLdGFixYXEmCLEo3RpdmVUxZBJZMSXxYnEhMWPYi1pbmRpY2HEgnLFhcWIxaTFpsWoxarFksSAxZjFq2lvbsSXMsSsc8WkZ2xlxLbErcS%2FxJPEn1RpbWXFnMSoxKzFlsaIxbIiN8aBxa7Fp8WpxIPFnHNBxaVXxLnEu3TFklvEgMSHxZ43MyLErHfGnGh0xJcxxKzEk8W0c2VQb8SOcsSlxKc6ZmFsxrHEq8ahxZ06IjE2xqYixqjEusaqxqzGrmXGsMayxrTEs8a3xJfGusa8Zca%2BIsaix4EzxqXGp8apxqs6xq0ixq%2FEm8axxrPGtceRxrnGu8a9LMa%2FxZ4zMseFx4fGnceKx6HHjMejx47HpsSmx5LHqceVx6vHl8eAIjM0x7DHncezx6LFq8e3x5DHuceox5THlseYyIA1yIPHiMeex6DIhsekx4%2FGtsiKx5PHqsesx5nHhMecyJLIhce1yIfHpciJxrjImse8yJzIgMaRyJ%2FHssefx4vHjcikyJjIpse7yI3HvzM4yJHIrciUyKLIlse4yLPIjMe9yI4zOci5x4nIrse0yLDIl8enyKfItcWeMcmFyJPIr8e2yLHJi8i0yYHHvzHJhMisyYbIu8mJyL7HusiMXcWHxYjGjWXGsca2yabFhsSsxK5yxoR0ScWlxpTFqk3Fg8aAx4HFvG7FvsaAxYhhZ3NNYXDGgXrFgm3GrDPErHjEly04ODM3NzYzLjXKkTcyN8Ssxrg1NDEyOTMxLjI0ypAyODXFhw%3D%3D" w:history="1">
        <w:r>
          <w:rPr>
            <w:rStyle w:val="Hyperlink"/>
          </w:rPr>
          <w:t>http://map.toronto.ca/wellbeing/#eyJ0b3Itd2lkZ2V0LWNsYXNzYnJlYWsiOsSAcGVyY2VudE9wYWNpdHnElzcwfSwiY3VzxIJtYcSTYcSXxIBuZWlnaGJvdXJob29kc8S2fcSrxIHEg8SFxIfEicSLdGFixYXEmCLEo3RpdmVUxZBJZMSXxYnEhMWPYi1pbmRpY2HEgnLFhcWIxaTFpsWoxarFksSAxZjFq2lvbsSXMsSsc8WkZ2xlxLbErcS%2FxJPEn1RpbWXFnMSoxKzFlsaIxbIiN8aBxa7Fp8WpxIPFnHNBxaVXxLnEu3TFklvEgMSHxZ43MyLErHfGnGh0xJcxxKzEk8W0c2VQb8SOcsSlxKc6ZmFsxrHEq8ahxZ06IjE2xqYixqjEusaqxqzGrmXGsMayxrTEs8a3xJfGusa8Zca%2BIsaix4EzxqXGp8apxqs6xq0ixq%2FEm8axxrPGtceRxrnGu8a9LMa%2FxZ4zMseFx4fGnceKx6HHjMejx47HpsSmx5LHqceVx6vHl8eAIjM0x7DHncezx6LFq8e3x5DHuceox5THlseYyIA1yIPHiMeex6DIhsekx4%2FGtsiKx5PHqsesx5nHhMecyJLIhce1yIfHpciJxrjImse8yJzIgMaRyJ%2FHssefx4vHjcikyJjIpse7yI3HvzM4yJHIrciUyKLIlse4yLPIjMe9yI4zOci5x4nIrse0yLDIl8enyKfItcWeMcmFyJPIr8e2yLHJi8i0yYHHvzHJhMisyYbIu8mJyL7HusiMXcWHxYjGjWXGsca2yabFhsSsxK5yxoR0ScWlxpTFqk3Fg8aAx4HFvG7FvsaAxYhhZ3NNYXDGgXrFgm3GrDPErHjEly04ODM3NzYzLjXKkTcyN8Ssxrg1NDEyOTMxLjI0ypAyODXFhw%3D%3D</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EC3EFC"/>
    <w:multiLevelType w:val="hybridMultilevel"/>
    <w:tmpl w:val="F1F60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65E"/>
    <w:rsid w:val="002D4B9A"/>
    <w:rsid w:val="00360EA9"/>
    <w:rsid w:val="003C3336"/>
    <w:rsid w:val="00490122"/>
    <w:rsid w:val="004B0FA0"/>
    <w:rsid w:val="00546F0D"/>
    <w:rsid w:val="0055572D"/>
    <w:rsid w:val="005F394C"/>
    <w:rsid w:val="00626D70"/>
    <w:rsid w:val="0078436F"/>
    <w:rsid w:val="007B349D"/>
    <w:rsid w:val="008F0C88"/>
    <w:rsid w:val="00A85184"/>
    <w:rsid w:val="00B42D0D"/>
    <w:rsid w:val="00BB784E"/>
    <w:rsid w:val="00BF34E7"/>
    <w:rsid w:val="00C41621"/>
    <w:rsid w:val="00CB4BC5"/>
    <w:rsid w:val="00D2465E"/>
    <w:rsid w:val="00D25BA6"/>
    <w:rsid w:val="00E87A80"/>
    <w:rsid w:val="00F4752C"/>
    <w:rsid w:val="00F84942"/>
    <w:rsid w:val="00FC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670ED"/>
  <w15:chartTrackingRefBased/>
  <w15:docId w15:val="{7FF75A72-EACF-4930-BF81-243950A1C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6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46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6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7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46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6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246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465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2465E"/>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D2465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465E"/>
    <w:rPr>
      <w:i/>
      <w:iCs/>
      <w:color w:val="4472C4" w:themeColor="accent1"/>
    </w:rPr>
  </w:style>
  <w:style w:type="character" w:styleId="BookTitle">
    <w:name w:val="Book Title"/>
    <w:basedOn w:val="DefaultParagraphFont"/>
    <w:uiPriority w:val="33"/>
    <w:qFormat/>
    <w:rsid w:val="00D2465E"/>
    <w:rPr>
      <w:b/>
      <w:bCs/>
      <w:i/>
      <w:iCs/>
      <w:spacing w:val="5"/>
    </w:rPr>
  </w:style>
  <w:style w:type="character" w:styleId="Strong">
    <w:name w:val="Strong"/>
    <w:basedOn w:val="DefaultParagraphFont"/>
    <w:uiPriority w:val="22"/>
    <w:qFormat/>
    <w:rsid w:val="00D2465E"/>
    <w:rPr>
      <w:b/>
      <w:bCs/>
    </w:rPr>
  </w:style>
  <w:style w:type="character" w:styleId="Emphasis">
    <w:name w:val="Emphasis"/>
    <w:basedOn w:val="DefaultParagraphFont"/>
    <w:uiPriority w:val="20"/>
    <w:qFormat/>
    <w:rsid w:val="00D2465E"/>
    <w:rPr>
      <w:i/>
      <w:iCs/>
    </w:rPr>
  </w:style>
  <w:style w:type="paragraph" w:styleId="FootnoteText">
    <w:name w:val="footnote text"/>
    <w:basedOn w:val="Normal"/>
    <w:link w:val="FootnoteTextChar"/>
    <w:uiPriority w:val="99"/>
    <w:semiHidden/>
    <w:unhideWhenUsed/>
    <w:rsid w:val="005557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572D"/>
    <w:rPr>
      <w:sz w:val="20"/>
      <w:szCs w:val="20"/>
    </w:rPr>
  </w:style>
  <w:style w:type="character" w:styleId="FootnoteReference">
    <w:name w:val="footnote reference"/>
    <w:basedOn w:val="DefaultParagraphFont"/>
    <w:uiPriority w:val="99"/>
    <w:semiHidden/>
    <w:unhideWhenUsed/>
    <w:rsid w:val="0055572D"/>
    <w:rPr>
      <w:vertAlign w:val="superscript"/>
    </w:rPr>
  </w:style>
  <w:style w:type="character" w:styleId="Hyperlink">
    <w:name w:val="Hyperlink"/>
    <w:basedOn w:val="DefaultParagraphFont"/>
    <w:uiPriority w:val="99"/>
    <w:semiHidden/>
    <w:unhideWhenUsed/>
    <w:rsid w:val="0055572D"/>
    <w:rPr>
      <w:color w:val="0000FF"/>
      <w:u w:val="single"/>
    </w:rPr>
  </w:style>
  <w:style w:type="table" w:styleId="TableGrid">
    <w:name w:val="Table Grid"/>
    <w:basedOn w:val="TableNormal"/>
    <w:uiPriority w:val="39"/>
    <w:rsid w:val="00555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C7B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7B03"/>
    <w:rPr>
      <w:i/>
      <w:iCs/>
      <w:color w:val="404040" w:themeColor="text1" w:themeTint="BF"/>
    </w:rPr>
  </w:style>
  <w:style w:type="character" w:styleId="IntenseEmphasis">
    <w:name w:val="Intense Emphasis"/>
    <w:basedOn w:val="DefaultParagraphFont"/>
    <w:uiPriority w:val="21"/>
    <w:qFormat/>
    <w:rsid w:val="00FC7B03"/>
    <w:rPr>
      <w:i/>
      <w:iCs/>
      <w:color w:val="4472C4" w:themeColor="accent1"/>
    </w:rPr>
  </w:style>
  <w:style w:type="character" w:customStyle="1" w:styleId="Heading4Char">
    <w:name w:val="Heading 4 Char"/>
    <w:basedOn w:val="DefaultParagraphFont"/>
    <w:link w:val="Heading4"/>
    <w:uiPriority w:val="9"/>
    <w:rsid w:val="00FC7B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46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about:blank" TargetMode="External"/><Relationship Id="rId2" Type="http://schemas.openxmlformats.org/officeDocument/2006/relationships/hyperlink" Target="about:blank" TargetMode="External"/><Relationship Id="rId1" Type="http://schemas.openxmlformats.org/officeDocument/2006/relationships/hyperlink" Target="about:blank" TargetMode="External"/><Relationship Id="rId4"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1004</Words>
  <Characters>5725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MAIGHA, .(ComEd)</dc:creator>
  <cp:keywords/>
  <dc:description/>
  <cp:lastModifiedBy>MAIGHA, .(ComEd)</cp:lastModifiedBy>
  <cp:revision>17</cp:revision>
  <dcterms:created xsi:type="dcterms:W3CDTF">2020-04-22T23:11:00Z</dcterms:created>
  <dcterms:modified xsi:type="dcterms:W3CDTF">2020-04-23T00:05:00Z</dcterms:modified>
</cp:coreProperties>
</file>