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6A994" w14:textId="77777777" w:rsidR="0092472D" w:rsidRPr="00702DD3" w:rsidRDefault="0092472D" w:rsidP="0092472D">
      <w:pPr>
        <w:rPr>
          <w:b/>
          <w:bCs/>
          <w:sz w:val="28"/>
          <w:szCs w:val="28"/>
          <w:u w:val="single"/>
        </w:rPr>
      </w:pPr>
      <w:r w:rsidRPr="00702DD3">
        <w:rPr>
          <w:b/>
          <w:bCs/>
          <w:sz w:val="28"/>
          <w:szCs w:val="28"/>
          <w:u w:val="single"/>
        </w:rPr>
        <w:t>Data Sources</w:t>
      </w:r>
    </w:p>
    <w:p w14:paraId="2D05089D" w14:textId="3D2723EF" w:rsidR="00762A8D" w:rsidRDefault="0092472D" w:rsidP="0092472D">
      <w:r>
        <w:t>The idea behind finding an attractive location for living is based on many factors depending on customer choice. One major requirement is the availability</w:t>
      </w:r>
      <w:r>
        <w:t xml:space="preserve"> </w:t>
      </w:r>
      <w:r>
        <w:t xml:space="preserve">of venues nearby. </w:t>
      </w:r>
      <w:proofErr w:type="spellStart"/>
      <w:r>
        <w:t>Fourquare</w:t>
      </w:r>
      <w:proofErr w:type="spellEnd"/>
      <w:r>
        <w:rPr>
          <w:rStyle w:val="FootnoteReference"/>
        </w:rPr>
        <w:footnoteReference w:id="1"/>
      </w:r>
      <w:r>
        <w:t xml:space="preserve"> has been used to explore this portion of the project.</w:t>
      </w:r>
    </w:p>
    <w:p w14:paraId="1601391E" w14:textId="6ECC91C6" w:rsidR="0092472D" w:rsidRPr="0092472D" w:rsidRDefault="0092472D" w:rsidP="0092472D">
      <w:pPr>
        <w:rPr>
          <w:color w:val="1F3864" w:themeColor="accent1" w:themeShade="80"/>
          <w:sz w:val="20"/>
          <w:szCs w:val="20"/>
        </w:rPr>
      </w:pPr>
      <w:r w:rsidRPr="0092472D">
        <w:rPr>
          <w:color w:val="1F3864" w:themeColor="accent1" w:themeShade="80"/>
          <w:sz w:val="20"/>
          <w:szCs w:val="20"/>
        </w:rPr>
        <w:t xml:space="preserve">Foursquare data </w:t>
      </w:r>
    </w:p>
    <w:p w14:paraId="701B17FA" w14:textId="39015250" w:rsidR="0092472D" w:rsidRDefault="0092472D">
      <w:r w:rsidRPr="0092472D">
        <w:drawing>
          <wp:inline distT="0" distB="0" distL="0" distR="0" wp14:anchorId="5A73BF70" wp14:editId="25842200">
            <wp:extent cx="5943600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AACC" w14:textId="19D16B0A" w:rsidR="0092472D" w:rsidRDefault="0092472D">
      <w:r>
        <w:t xml:space="preserve">The neighborhoods were categorized based on the number of top venues in the neighborhoods. </w:t>
      </w:r>
    </w:p>
    <w:p w14:paraId="12040EBD" w14:textId="01FB4BE8" w:rsidR="0092472D" w:rsidRDefault="0092472D">
      <w:r>
        <w:t>Instead of the boroughs data used in the assignments, this project uses the detailed boundaries of the neighborhoods in Toronto. A total of 140 neighborhoods have been explored</w:t>
      </w:r>
      <w:bookmarkStart w:id="0" w:name="_Ref38469876"/>
      <w:r w:rsidR="00497731">
        <w:rPr>
          <w:rStyle w:val="FootnoteReference"/>
        </w:rPr>
        <w:footnoteReference w:id="2"/>
      </w:r>
      <w:bookmarkEnd w:id="0"/>
      <w:r>
        <w:t>.</w:t>
      </w:r>
      <w:r w:rsidR="00497731">
        <w:t xml:space="preserve"> This helps us explore the neighborhoods individually.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6"/>
        <w:gridCol w:w="4424"/>
      </w:tblGrid>
      <w:tr w:rsidR="002D08E3" w14:paraId="77293DAB" w14:textId="77777777" w:rsidTr="002D08E3">
        <w:tc>
          <w:tcPr>
            <w:tcW w:w="4675" w:type="dxa"/>
          </w:tcPr>
          <w:p w14:paraId="15659DBA" w14:textId="238B3C87" w:rsidR="002D08E3" w:rsidRPr="00305D51" w:rsidRDefault="00305D51">
            <w:pPr>
              <w:rPr>
                <w:color w:val="1F3864" w:themeColor="accent1" w:themeShade="80"/>
                <w:sz w:val="20"/>
                <w:szCs w:val="20"/>
              </w:rPr>
            </w:pPr>
            <w:r w:rsidRPr="00497731">
              <w:rPr>
                <w:color w:val="1F3864" w:themeColor="accent1" w:themeShade="80"/>
                <w:sz w:val="20"/>
                <w:szCs w:val="20"/>
              </w:rPr>
              <w:t>Toronto neighborhoods</w:t>
            </w:r>
            <w:r w:rsidRPr="00497731">
              <w:rPr>
                <w:color w:val="1F3864" w:themeColor="accent1" w:themeShade="80"/>
                <w:sz w:val="20"/>
                <w:szCs w:val="20"/>
                <w:vertAlign w:val="superscript"/>
              </w:rPr>
            </w:r>
            <w:r w:rsidRPr="00497731">
              <w:rPr>
                <w:color w:val="1F3864" w:themeColor="accent1" w:themeShade="80"/>
                <w:sz w:val="20"/>
                <w:szCs w:val="20"/>
                <w:vertAlign w:val="superscript"/>
              </w:rPr>
              <w:instrText xml:space="preserve"/>
            </w:r>
            <w:r w:rsidRPr="00497731">
              <w:rPr>
                <w:color w:val="1F3864" w:themeColor="accent1" w:themeShade="80"/>
                <w:sz w:val="20"/>
                <w:szCs w:val="20"/>
                <w:vertAlign w:val="superscript"/>
              </w:rPr>
            </w:r>
            <w:r>
              <w:rPr>
                <w:color w:val="1F3864" w:themeColor="accent1" w:themeShade="80"/>
                <w:sz w:val="20"/>
                <w:szCs w:val="20"/>
                <w:vertAlign w:val="superscript"/>
              </w:rPr>
              <w:instrText xml:space="preserve"/>
            </w:r>
            <w:r w:rsidRPr="00497731">
              <w:rPr>
                <w:color w:val="1F3864" w:themeColor="accent1" w:themeShade="80"/>
                <w:sz w:val="20"/>
                <w:szCs w:val="20"/>
                <w:vertAlign w:val="superscript"/>
              </w:rPr>
            </w:r>
            <w:r w:rsidRPr="00497731">
              <w:rPr>
                <w:color w:val="1F3864" w:themeColor="accent1" w:themeShade="80"/>
                <w:sz w:val="20"/>
                <w:szCs w:val="20"/>
                <w:vertAlign w:val="superscript"/>
              </w:rPr>
              <w:t>2</w:t>
            </w:r>
            <w:r w:rsidRPr="00497731">
              <w:rPr>
                <w:color w:val="1F3864" w:themeColor="accent1" w:themeShade="80"/>
                <w:sz w:val="20"/>
                <w:szCs w:val="20"/>
                <w:vertAlign w:val="superscript"/>
              </w:rPr>
            </w:r>
          </w:p>
        </w:tc>
        <w:tc>
          <w:tcPr>
            <w:tcW w:w="4675" w:type="dxa"/>
          </w:tcPr>
          <w:p w14:paraId="7660B5BE" w14:textId="78E56B93" w:rsidR="002D08E3" w:rsidRPr="00305D51" w:rsidRDefault="00305D51">
            <w:pPr>
              <w:rPr>
                <w:color w:val="1F3864" w:themeColor="accent1" w:themeShade="80"/>
                <w:sz w:val="20"/>
                <w:szCs w:val="20"/>
              </w:rPr>
            </w:pPr>
            <w:r w:rsidRPr="002D08E3">
              <w:rPr>
                <w:color w:val="1F3864" w:themeColor="accent1" w:themeShade="80"/>
                <w:sz w:val="20"/>
                <w:szCs w:val="20"/>
              </w:rPr>
              <w:t>Processed location data</w:t>
            </w:r>
          </w:p>
        </w:tc>
      </w:tr>
      <w:tr w:rsidR="002D08E3" w14:paraId="1B4661D3" w14:textId="77777777" w:rsidTr="002D08E3">
        <w:tc>
          <w:tcPr>
            <w:tcW w:w="4675" w:type="dxa"/>
          </w:tcPr>
          <w:p w14:paraId="042FCEDF" w14:textId="69A8EFCF" w:rsidR="002D08E3" w:rsidRDefault="002D08E3">
            <w:r w:rsidRPr="00497731">
              <w:drawing>
                <wp:inline distT="0" distB="0" distL="0" distR="0" wp14:anchorId="1104CDEA" wp14:editId="79FE5C59">
                  <wp:extent cx="2990129" cy="227330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0" cy="2301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91FFD54" w14:textId="6A2C520E" w:rsidR="002D08E3" w:rsidRDefault="002D08E3">
            <w:r w:rsidRPr="002D08E3">
              <w:drawing>
                <wp:inline distT="0" distB="0" distL="0" distR="0" wp14:anchorId="4154C8D7" wp14:editId="6CA9AD34">
                  <wp:extent cx="2603500" cy="2321625"/>
                  <wp:effectExtent l="0" t="0" r="635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824" cy="2331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BC406" w14:textId="6570A4E9" w:rsidR="002D08E3" w:rsidRDefault="002D08E3"/>
    <w:p w14:paraId="79CA16A6" w14:textId="1596AE0F" w:rsidR="000364EB" w:rsidRDefault="000364EB">
      <w:r>
        <w:t>Crime data</w:t>
      </w:r>
      <w:r>
        <w:rPr>
          <w:rStyle w:val="FootnoteReference"/>
        </w:rPr>
        <w:footnoteReference w:id="3"/>
      </w:r>
      <w:r>
        <w:t xml:space="preserve"> was obtained from openly available data sources. This included the numbers for different categories like theft, abuse, etc. for the last 5 years. The analysis in the study uses the average for each of these categories for the last 5 years. The data had to be processed for determining any missing data but was generally found to be very consistent.</w:t>
      </w:r>
    </w:p>
    <w:p w14:paraId="50A035D0" w14:textId="2D3D4787" w:rsidR="000364EB" w:rsidRDefault="000364EB"/>
    <w:p w14:paraId="22EDCD27" w14:textId="2468AFDA" w:rsidR="000364EB" w:rsidRDefault="000364EB"/>
    <w:p w14:paraId="5F2F08BF" w14:textId="20E4724D" w:rsidR="000364EB" w:rsidRPr="000364EB" w:rsidRDefault="000364EB">
      <w:pPr>
        <w:rPr>
          <w:color w:val="1F3864" w:themeColor="accent1" w:themeShade="80"/>
          <w:sz w:val="20"/>
          <w:szCs w:val="20"/>
        </w:rPr>
      </w:pPr>
      <w:r w:rsidRPr="000364EB">
        <w:rPr>
          <w:color w:val="1F3864" w:themeColor="accent1" w:themeShade="80"/>
          <w:sz w:val="20"/>
          <w:szCs w:val="20"/>
        </w:rPr>
        <w:t xml:space="preserve">Crime data </w:t>
      </w:r>
    </w:p>
    <w:p w14:paraId="23BDC6A8" w14:textId="2FC598DE" w:rsidR="000364EB" w:rsidRDefault="000364EB">
      <w:r w:rsidRPr="000364EB">
        <w:drawing>
          <wp:inline distT="0" distB="0" distL="0" distR="0" wp14:anchorId="4A865597" wp14:editId="7B631D51">
            <wp:extent cx="5943600" cy="1397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E87E" w14:textId="419338A1" w:rsidR="00497731" w:rsidRDefault="00884350">
      <w:r>
        <w:t>A great source of data was found at ‘Wellbeing Toronto’</w:t>
      </w:r>
      <w:r>
        <w:rPr>
          <w:rStyle w:val="FootnoteReference"/>
        </w:rPr>
        <w:footnoteReference w:id="4"/>
      </w:r>
      <w:r>
        <w:t xml:space="preserve">. While this is essentially a website that maps all the data, this data can also be downloaded for analysis. </w:t>
      </w:r>
      <w:r w:rsidR="00C0655F">
        <w:t>Data was downloaded for a number of categories including the population spread amongst different ethnicity. The ones that were used in analysis are listed below. It must be noted here that given a customer is interested n knowing about the concentration of an ethnicity in an area, that can be easily determined using the data.</w:t>
      </w:r>
    </w:p>
    <w:p w14:paraId="5FDE07DF" w14:textId="7BF3F741" w:rsidR="00C0655F" w:rsidRPr="00C0655F" w:rsidRDefault="00C0655F">
      <w:pPr>
        <w:rPr>
          <w:color w:val="1F3864" w:themeColor="accent1" w:themeShade="80"/>
          <w:sz w:val="20"/>
          <w:szCs w:val="20"/>
        </w:rPr>
      </w:pPr>
      <w:r w:rsidRPr="00C0655F">
        <w:rPr>
          <w:color w:val="1F3864" w:themeColor="accent1" w:themeShade="80"/>
          <w:sz w:val="20"/>
          <w:szCs w:val="20"/>
        </w:rPr>
        <w:t>Wellbeing Data</w:t>
      </w:r>
    </w:p>
    <w:p w14:paraId="4372E5C8" w14:textId="3940B228" w:rsidR="00C0655F" w:rsidRDefault="00C0655F">
      <w:r w:rsidRPr="00C0655F">
        <w:drawing>
          <wp:inline distT="0" distB="0" distL="0" distR="0" wp14:anchorId="01FF7569" wp14:editId="7B82E4B7">
            <wp:extent cx="5943600" cy="1270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3E1E" w14:textId="0AECB5F1" w:rsidR="00497731" w:rsidRDefault="007D0834">
      <w:r>
        <w:t xml:space="preserve">This completes the data that was used in the study. </w:t>
      </w:r>
      <w:bookmarkStart w:id="1" w:name="_GoBack"/>
      <w:bookmarkEnd w:id="1"/>
    </w:p>
    <w:sectPr w:rsidR="0049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9D42A" w14:textId="77777777" w:rsidR="0092472D" w:rsidRDefault="0092472D" w:rsidP="0092472D">
      <w:pPr>
        <w:spacing w:after="0" w:line="240" w:lineRule="auto"/>
      </w:pPr>
      <w:r>
        <w:separator/>
      </w:r>
    </w:p>
  </w:endnote>
  <w:endnote w:type="continuationSeparator" w:id="0">
    <w:p w14:paraId="0642E8DF" w14:textId="77777777" w:rsidR="0092472D" w:rsidRDefault="0092472D" w:rsidP="0092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729A3" w14:textId="77777777" w:rsidR="0092472D" w:rsidRDefault="0092472D" w:rsidP="0092472D">
      <w:pPr>
        <w:spacing w:after="0" w:line="240" w:lineRule="auto"/>
      </w:pPr>
      <w:r>
        <w:separator/>
      </w:r>
    </w:p>
  </w:footnote>
  <w:footnote w:type="continuationSeparator" w:id="0">
    <w:p w14:paraId="208AD022" w14:textId="77777777" w:rsidR="0092472D" w:rsidRDefault="0092472D" w:rsidP="0092472D">
      <w:pPr>
        <w:spacing w:after="0" w:line="240" w:lineRule="auto"/>
      </w:pPr>
      <w:r>
        <w:continuationSeparator/>
      </w:r>
    </w:p>
  </w:footnote>
  <w:footnote w:id="1">
    <w:p w14:paraId="219A5873" w14:textId="5501C627" w:rsidR="0092472D" w:rsidRDefault="009247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https://foursquare.com/</w:t>
        </w:r>
      </w:hyperlink>
    </w:p>
  </w:footnote>
  <w:footnote w:id="2">
    <w:p w14:paraId="321AC638" w14:textId="0E378F9F" w:rsidR="00497731" w:rsidRDefault="004977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https://open.toronto.ca/dataset/neighbourhoods/</w:t>
        </w:r>
      </w:hyperlink>
    </w:p>
  </w:footnote>
  <w:footnote w:id="3">
    <w:p w14:paraId="5C668963" w14:textId="02AC19FF" w:rsidR="000364EB" w:rsidRDefault="000364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https://www.toronto.ca/city-government/data-research-maps/neighbourhoods-communities/neighbourhood-profiles/</w:t>
        </w:r>
      </w:hyperlink>
    </w:p>
  </w:footnote>
  <w:footnote w:id="4">
    <w:p w14:paraId="5AFD56D3" w14:textId="35725CC6" w:rsidR="00884350" w:rsidRDefault="008843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anchor="eyJ0b3Itd2lkZ2V0LWNsYXNzYnJlYWsiOsSAcGVyY2VudE9wYWNpdHnElzcwfSwiY3VzxIJtYcSTYcSXxIBuZWlnaGJvdXJob29kc8S2fcSrxIHEg8SFxIfEicSLdGFixYXEmCLEo3RpdmVUxZBJZMSXxYnEhMWPYi1pbmRpY2HEgnLFhcWIxaTFpsWoxarFksSAxZjFq2lvbsSXMsSsc8WkZ2xlxLbErcS%2FxJPEn1RpbWXFnMSoxKzFlsaIxbIiN8aBxa7Fp8WpxIPFnHNBxaVXxLnEu3TFklvEgMSHxZ43MyLErHfGnGh0xJcxxKzEk8W0c2VQb8SOcsSlxKc6ZmFsxrHEq8ahxZ06IjE2xqYixqjEusaqxqzGrmXGsMayxrTEs8a3xJfGusa8Zca%2BIsaix4EzxqXGp8apxqs6xq0ixq%2FEm8axxrPGtceRxrnGu8a9LMa%2FxZ4zMseFx4fGnceKx6HHjMejx47HpsSmx5LHqceVx6vHl8eAIjM0x7DHncezx6LFq8e3x5DHuceox5THlseYyIA1yIPHiMeex6DIhsekx4%2FGtsiKx5PHqsesx5nHhMecyJLIhce1yIfHpciJxrjImse8yJzIgMaRyJ%2FHssefx4vHjcikyJjIpse7yI3HvzM4yJHIrciUyKLIlse4yLPIjMe9yI4zOci5x4nIrse0yLDIl8enyKfItcWeMcmFyJPIr8e2yLHJi8i0yYHHvzHJhMisyYbIu8mJyL7HusiMXcWHxYjGjWXGsca2yabFhsSsxK5yxoR0ScWlxpTFqk3Fg8aAx4HFvG7FvsaAxYhhZ3NNYXDGgXrFgm3GrDPErHjEly04ODM3NzYzLjXKkTcyN8Ssxrg1NDEyOTMxLjI0ypAyODXFhw%3D%3D" w:history="1">
        <w:r>
          <w:rPr>
            <w:rStyle w:val="Hyperlink"/>
          </w:rPr>
          <w:t>http://map.toronto.ca/wellbeing/#eyJ0b3Itd2lkZ2V0LWNsYXNzYnJlYWsiOsSAcGVyY2VudE9wYWNpdHnElzcwfSwiY3VzxIJtYcSTYcSXxIBuZWlnaGJvdXJob29kc8S2fcSrxIHEg8SFxIfEicSLdGFixYXEmCLEo3RpdmVUxZBJZMSXxYnEhMWPYi1pbmRpY2HEgnLFhcWIxaTFpsWoxarFksSAxZjFq2lvbsSXMsSsc8WkZ2xlxLbErcS%2FxJPEn1RpbWXFnMSoxKzFlsaIxbIiN8aBxa7Fp8WpxIPFnHNBxaVXxLnEu3TFklvEgMSHxZ43MyLErHfGnGh0xJcxxKzEk8W0c2VQb8SOcsSlxKc6ZmFsxrHEq8ahxZ06IjE2xqYixqjEusaqxqzGrmXGsMayxrTEs8a3xJfGusa8Zca%2BIsaix4EzxqXGp8apxqs6xq0ixq%2FEm8axxrPGtceRxrnGu8a9LMa%2FxZ4zMseFx4fGnceKx6HHjMejx47HpsSmx5LHqceVx6vHl8eAIjM0x7DHncezx6LFq8e3x5DHuceox5THlseYyIA1yIPHiMeex6DIhsekx4%2FGtsiKx5PHqsesx5nHhMecyJLIhce1yIfHpciJxrjImse8yJzIgMaRyJ%2FHssefx4vHjcikyJjIpse7yI3HvzM4yJHIrciUyKLIlse4yLPIjMe9yI4zOci5x4nIrse0yLDIl8enyKfItcWeMcmFyJPIr8e2yLHJi8i0yYHHvzHJhMisyYbIu8mJyL7HusiMXcWHxYjGjWXGsca2yabFhsSsxK5yxoR0ScWlxpTFqk3Fg8aAx4HFvG7FvsaAxYhhZ3NNYXDGgXrFgm3GrDPErHjEly04ODM3NzYzLjXKkTcyN8Ssxrg1NDEyOTMxLjI0ypAyODXFhw%3D%3D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2D"/>
    <w:rsid w:val="000364EB"/>
    <w:rsid w:val="002D08E3"/>
    <w:rsid w:val="00305D51"/>
    <w:rsid w:val="00497731"/>
    <w:rsid w:val="00702DD3"/>
    <w:rsid w:val="007D0834"/>
    <w:rsid w:val="00884350"/>
    <w:rsid w:val="008F0C88"/>
    <w:rsid w:val="0092472D"/>
    <w:rsid w:val="00C0655F"/>
    <w:rsid w:val="00F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D321"/>
  <w15:chartTrackingRefBased/>
  <w15:docId w15:val="{0BFB99AB-0999-4ADC-A0F5-A838AA9F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247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47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472D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2472D"/>
    <w:rPr>
      <w:color w:val="0000FF"/>
      <w:u w:val="single"/>
    </w:rPr>
  </w:style>
  <w:style w:type="table" w:styleId="TableGrid">
    <w:name w:val="Table Grid"/>
    <w:basedOn w:val="TableNormal"/>
    <w:uiPriority w:val="39"/>
    <w:rsid w:val="002D0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
<Relationships xmlns="http://schemas.openxmlformats.org/package/2006/relationships"><Relationship Id="rId3" Type="http://schemas.openxmlformats.org/officeDocument/2006/relationships/hyperlink" Target="about:blank" TargetMode="External"/><Relationship Id="rId2" Type="http://schemas.openxmlformats.org/officeDocument/2006/relationships/hyperlink" Target="about:blank" TargetMode="External"/><Relationship Id="rId1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292C3-52CD-4911-BE9C-09AB4A6E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MAIGHA, .(ComEd)</dc:creator>
  <cp:keywords/>
  <dc:description/>
  <cp:lastModifiedBy>MAIGHA, .(ComEd)</cp:lastModifiedBy>
  <cp:revision>8</cp:revision>
  <dcterms:created xsi:type="dcterms:W3CDTF">2020-04-22T22:37:00Z</dcterms:created>
  <dcterms:modified xsi:type="dcterms:W3CDTF">2020-04-22T22:57:00Z</dcterms:modified>
</cp:coreProperties>
</file>