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1437" w14:textId="77777777" w:rsidR="00401118" w:rsidRDefault="00A41329" w:rsidP="00632395">
      <w:pPr>
        <w:pStyle w:val="NormalWeb"/>
        <w:spacing w:before="0" w:beforeAutospacing="0" w:after="0" w:afterAutospacing="0"/>
        <w:ind w:left="-270"/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</w:pPr>
      <w:r w:rsidRPr="00B72336">
        <w:rPr>
          <w:rStyle w:val="Heading4Char"/>
          <w:rFonts w:ascii="Georgia" w:hAnsi="Georgia"/>
          <w:b/>
          <w:bCs/>
          <w:i w:val="0"/>
          <w:iCs w:val="0"/>
          <w:noProof/>
          <w:sz w:val="23"/>
          <w:szCs w:val="23"/>
        </w:rPr>
        <w:drawing>
          <wp:anchor distT="0" distB="0" distL="114300" distR="114300" simplePos="0" relativeHeight="251658240" behindDoc="1" locked="0" layoutInCell="1" allowOverlap="1" wp14:anchorId="0FBAA728" wp14:editId="1477E683">
            <wp:simplePos x="0" y="0"/>
            <wp:positionH relativeFrom="column">
              <wp:posOffset>4803140</wp:posOffset>
            </wp:positionH>
            <wp:positionV relativeFrom="page">
              <wp:posOffset>1083945</wp:posOffset>
            </wp:positionV>
            <wp:extent cx="1735455" cy="2591435"/>
            <wp:effectExtent l="0" t="0" r="4445" b="0"/>
            <wp:wrapTight wrapText="bothSides">
              <wp:wrapPolygon edited="0">
                <wp:start x="0" y="0"/>
                <wp:lineTo x="0" y="21489"/>
                <wp:lineTo x="21497" y="21489"/>
                <wp:lineTo x="21497" y="0"/>
                <wp:lineTo x="0" y="0"/>
              </wp:wrapPolygon>
            </wp:wrapTight>
            <wp:docPr id="175142328" name="Picture 1" descr="Side view of cheerful couple with crying African American baby siting on c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2328" name="Picture 1" descr="Side view of cheerful couple with crying African American baby siting on couc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23EF">
        <w:rPr>
          <w:rStyle w:val="Heading4Char"/>
          <w:rFonts w:ascii="Georgia" w:hAnsi="Georgia"/>
          <w:b/>
          <w:bCs/>
          <w:i w:val="0"/>
          <w:iCs w:val="0"/>
        </w:rPr>
        <w:br/>
      </w:r>
    </w:p>
    <w:p w14:paraId="15FA702B" w14:textId="5EDA6E1E" w:rsidR="004C0377" w:rsidRPr="004D2C72" w:rsidRDefault="00FC23EF" w:rsidP="00632395">
      <w:pPr>
        <w:pStyle w:val="NormalWeb"/>
        <w:spacing w:before="0" w:beforeAutospacing="0" w:after="0" w:afterAutospacing="0"/>
        <w:ind w:left="-270"/>
        <w:rPr>
          <w:rFonts w:ascii="Georgia" w:hAnsi="Georgia"/>
          <w:sz w:val="22"/>
          <w:szCs w:val="22"/>
        </w:rPr>
      </w:pPr>
      <w:r w:rsidRPr="004D2C72"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  <w:t>Purpose:</w:t>
      </w:r>
      <w:r w:rsidRPr="004D2C72">
        <w:rPr>
          <w:rFonts w:ascii="Georgia" w:hAnsi="Georgia" w:cs="Segoe UI"/>
          <w:b/>
          <w:bCs/>
          <w:color w:val="212529"/>
          <w:sz w:val="22"/>
          <w:szCs w:val="22"/>
        </w:rPr>
        <w:t xml:space="preserve"> </w:t>
      </w:r>
      <w:r w:rsidRPr="004D2C72">
        <w:rPr>
          <w:rFonts w:ascii="Georgia" w:hAnsi="Georgia"/>
          <w:sz w:val="22"/>
          <w:szCs w:val="22"/>
        </w:rPr>
        <w:t>To present demographic disparities in Early Intervention (EI) exit and offer recommendations to advance data equity for historically marginalized communities</w:t>
      </w:r>
      <w:r w:rsidR="00632395" w:rsidRPr="004D2C72">
        <w:rPr>
          <w:rFonts w:ascii="Georgia" w:hAnsi="Georgia"/>
          <w:sz w:val="22"/>
          <w:szCs w:val="22"/>
        </w:rPr>
        <w:t xml:space="preserve">. </w:t>
      </w:r>
    </w:p>
    <w:p w14:paraId="6B49D40B" w14:textId="77777777" w:rsidR="00632395" w:rsidRPr="004D2C72" w:rsidRDefault="00632395" w:rsidP="00632395">
      <w:pPr>
        <w:pStyle w:val="NormalWeb"/>
        <w:spacing w:before="0" w:beforeAutospacing="0" w:after="0" w:afterAutospacing="0"/>
        <w:ind w:left="-270"/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</w:pPr>
    </w:p>
    <w:p w14:paraId="5FA958CC" w14:textId="77777777" w:rsidR="004D2C72" w:rsidRDefault="00D7092D" w:rsidP="004D2C72">
      <w:pPr>
        <w:pStyle w:val="NormalWeb"/>
        <w:spacing w:before="0" w:beforeAutospacing="0" w:after="0" w:afterAutospacing="0"/>
        <w:ind w:left="-270"/>
      </w:pPr>
      <w:r w:rsidRPr="004D2C72"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  <w:t>Background</w:t>
      </w:r>
      <w:r w:rsidR="004C0377" w:rsidRPr="004D2C72"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  <w:t>:</w:t>
      </w:r>
      <w:r w:rsidRPr="004D2C72">
        <w:rPr>
          <w:rFonts w:ascii="Georgia" w:hAnsi="Georgia"/>
          <w:sz w:val="22"/>
          <w:szCs w:val="22"/>
        </w:rPr>
        <w:t xml:space="preserve"> </w:t>
      </w:r>
      <w:r w:rsidR="00FC23EF" w:rsidRPr="004D2C72">
        <w:rPr>
          <w:rFonts w:ascii="Georgia" w:hAnsi="Georgia" w:cs="Calibri"/>
          <w:color w:val="000000"/>
          <w:sz w:val="22"/>
          <w:szCs w:val="22"/>
        </w:rPr>
        <w:t xml:space="preserve">Recent data from Office of Special Education Programs (2025) revealed that Black and American Indian/Alaska Native families and their children have been disproportionately removed from EI services at much higher rates compared to White and Asian families. </w:t>
      </w:r>
      <w:r w:rsidR="004D2C72">
        <w:t>This nine-year analysis across all 50 states documents these disparities and their</w:t>
      </w:r>
      <w:r w:rsidR="004D2C72">
        <w:t xml:space="preserve"> potential</w:t>
      </w:r>
      <w:r w:rsidR="004D2C72">
        <w:t xml:space="preserve"> origins.</w:t>
      </w:r>
    </w:p>
    <w:p w14:paraId="3A815C81" w14:textId="77777777" w:rsidR="004D2C72" w:rsidRDefault="004D2C72" w:rsidP="004D2C72">
      <w:pPr>
        <w:pStyle w:val="NormalWeb"/>
        <w:spacing w:before="0" w:beforeAutospacing="0" w:after="0" w:afterAutospacing="0"/>
        <w:ind w:left="-270"/>
      </w:pPr>
    </w:p>
    <w:p w14:paraId="2C295123" w14:textId="4F6B75E4" w:rsidR="004D2C72" w:rsidRDefault="004D2C72" w:rsidP="004D2C72">
      <w:pPr>
        <w:pStyle w:val="NormalWeb"/>
        <w:spacing w:before="0" w:beforeAutospacing="0" w:after="0" w:afterAutospacing="0"/>
        <w:ind w:left="-270"/>
      </w:pPr>
      <w:r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  <w:t>What We’re Measuring</w:t>
      </w:r>
      <w:r w:rsidRPr="004D2C72">
        <w:rPr>
          <w:b/>
          <w:bCs/>
          <w:color w:val="156082" w:themeColor="accent1"/>
        </w:rPr>
        <w:t>:</w:t>
      </w:r>
      <w:r w:rsidRPr="004D2C72">
        <w:rPr>
          <w:color w:val="0E2841" w:themeColor="text2"/>
        </w:rPr>
        <w:t xml:space="preserve"> </w:t>
      </w:r>
      <w:r>
        <w:t xml:space="preserve">EI </w:t>
      </w:r>
      <w:r>
        <w:t>serves infants and toddlers (birth to age 3) with disabilities or developmental delays. Children exit EI through different pathways</w:t>
      </w:r>
      <w:r>
        <w:t xml:space="preserve">, </w:t>
      </w:r>
      <w:r>
        <w:t>dismissed for lost contact, moved out, not determined, not eligible, Part B eligible, or withdrawn. Disparities in these exit patterns reveal underlying inequities</w:t>
      </w:r>
      <w:r>
        <w:t xml:space="preserve"> in engagement patterns. </w:t>
      </w:r>
    </w:p>
    <w:p w14:paraId="2F640304" w14:textId="77777777" w:rsidR="004D2C72" w:rsidRPr="004D2C72" w:rsidRDefault="004D2C72" w:rsidP="004D2C72">
      <w:pPr>
        <w:pStyle w:val="NormalWeb"/>
        <w:spacing w:before="0" w:beforeAutospacing="0" w:after="0" w:afterAutospacing="0"/>
        <w:ind w:left="-270"/>
        <w:rPr>
          <w:rFonts w:ascii="Georgia" w:hAnsi="Georgia"/>
          <w:sz w:val="22"/>
          <w:szCs w:val="22"/>
        </w:rPr>
      </w:pPr>
    </w:p>
    <w:p w14:paraId="237717E2" w14:textId="48CED9CE" w:rsidR="00632395" w:rsidRDefault="00FC23EF" w:rsidP="004D2C72">
      <w:pPr>
        <w:pStyle w:val="NormalWeb"/>
        <w:spacing w:before="0" w:beforeAutospacing="0" w:after="0" w:afterAutospacing="0"/>
        <w:ind w:left="-270"/>
        <w:rPr>
          <w:rFonts w:ascii="Georgia" w:hAnsi="Georgia" w:cs="Calibri"/>
          <w:color w:val="000000"/>
          <w:sz w:val="22"/>
          <w:szCs w:val="22"/>
        </w:rPr>
      </w:pPr>
      <w:r w:rsidRPr="004D2C72"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  <w:t xml:space="preserve">Framework: </w:t>
      </w:r>
      <w:r w:rsidRPr="004D2C72">
        <w:rPr>
          <w:rFonts w:ascii="Georgia" w:hAnsi="Georgia" w:cs="Calibri"/>
          <w:color w:val="000000"/>
          <w:sz w:val="22"/>
          <w:szCs w:val="22"/>
        </w:rPr>
        <w:t xml:space="preserve">Guided by QuantCrit and intersectionality, this </w:t>
      </w:r>
      <w:r w:rsidR="004D2C72">
        <w:rPr>
          <w:rFonts w:ascii="Georgia" w:hAnsi="Georgia" w:cs="Calibri"/>
          <w:color w:val="000000"/>
          <w:sz w:val="22"/>
          <w:szCs w:val="22"/>
        </w:rPr>
        <w:t>dashboard</w:t>
      </w:r>
      <w:r w:rsidRPr="004D2C72">
        <w:rPr>
          <w:rFonts w:ascii="Georgia" w:hAnsi="Georgia" w:cs="Calibri"/>
          <w:color w:val="000000"/>
          <w:sz w:val="22"/>
          <w:szCs w:val="22"/>
        </w:rPr>
        <w:t xml:space="preserve"> explores how families may experience EI differently, often due to policy and syste</w:t>
      </w:r>
      <w:r w:rsidR="004D2C72">
        <w:rPr>
          <w:rFonts w:ascii="Georgia" w:hAnsi="Georgia" w:cs="Calibri"/>
          <w:color w:val="000000"/>
          <w:sz w:val="22"/>
          <w:szCs w:val="22"/>
        </w:rPr>
        <w:t xml:space="preserve">ms. </w:t>
      </w:r>
    </w:p>
    <w:p w14:paraId="1C7AB510" w14:textId="77777777" w:rsidR="004D2C72" w:rsidRDefault="004D2C72" w:rsidP="004D2C72">
      <w:proofErr w:type="gramStart"/>
      <w:r>
        <w:rPr>
          <w:rFonts w:hAnsi="Symbol"/>
        </w:rPr>
        <w:t></w:t>
      </w:r>
      <w:r>
        <w:t xml:space="preserve">  Centers</w:t>
      </w:r>
      <w:proofErr w:type="gramEnd"/>
      <w:r>
        <w:t xml:space="preserve"> </w:t>
      </w:r>
      <w:r w:rsidRPr="004D2C72">
        <w:rPr>
          <w:rStyle w:val="Strong"/>
          <w:rFonts w:eastAsiaTheme="majorEastAsia"/>
          <w:b w:val="0"/>
          <w:bCs w:val="0"/>
        </w:rPr>
        <w:t>system-level factors</w:t>
      </w:r>
      <w:r w:rsidRPr="004D2C72">
        <w:rPr>
          <w:b/>
          <w:bCs/>
        </w:rPr>
        <w:t xml:space="preserve"> </w:t>
      </w:r>
      <w:r>
        <w:t xml:space="preserve">rather than ranking demographic groups </w:t>
      </w:r>
    </w:p>
    <w:p w14:paraId="2A80EA40" w14:textId="77777777" w:rsidR="004D2C72" w:rsidRDefault="004D2C72" w:rsidP="004D2C72">
      <w:proofErr w:type="gramStart"/>
      <w:r>
        <w:rPr>
          <w:rFonts w:hAnsi="Symbol"/>
        </w:rPr>
        <w:t></w:t>
      </w:r>
      <w:r>
        <w:t xml:space="preserve">  Uses</w:t>
      </w:r>
      <w:proofErr w:type="gramEnd"/>
      <w:r>
        <w:t xml:space="preserve"> </w:t>
      </w:r>
      <w:r w:rsidRPr="004D2C72">
        <w:rPr>
          <w:rStyle w:val="Strong"/>
          <w:rFonts w:eastAsiaTheme="majorEastAsia"/>
          <w:b w:val="0"/>
          <w:bCs w:val="0"/>
        </w:rPr>
        <w:t>state averages as reference points</w:t>
      </w:r>
      <w:r>
        <w:t xml:space="preserve"> </w:t>
      </w:r>
    </w:p>
    <w:p w14:paraId="2EA75F02" w14:textId="77777777" w:rsidR="004D2C72" w:rsidRDefault="004D2C72" w:rsidP="004D2C72">
      <w:proofErr w:type="gramStart"/>
      <w:r>
        <w:rPr>
          <w:rFonts w:hAnsi="Symbol"/>
        </w:rPr>
        <w:t></w:t>
      </w:r>
      <w:r>
        <w:t xml:space="preserve">  Acknowledges</w:t>
      </w:r>
      <w:proofErr w:type="gramEnd"/>
      <w:r>
        <w:t xml:space="preserve"> </w:t>
      </w:r>
      <w:r w:rsidRPr="004D2C72">
        <w:rPr>
          <w:rStyle w:val="Strong"/>
          <w:rFonts w:eastAsiaTheme="majorEastAsia"/>
          <w:b w:val="0"/>
          <w:bCs w:val="0"/>
        </w:rPr>
        <w:t>social determinants of health</w:t>
      </w:r>
      <w:r>
        <w:t xml:space="preserve"> shaping EI pathways </w:t>
      </w:r>
    </w:p>
    <w:p w14:paraId="417F9A4B" w14:textId="65F4ADAF" w:rsidR="004D2C72" w:rsidRPr="004D2C72" w:rsidRDefault="004D2C72" w:rsidP="004D2C72">
      <w:pPr>
        <w:pStyle w:val="NormalWeb"/>
        <w:spacing w:before="0" w:beforeAutospacing="0" w:after="0" w:afterAutospacing="0"/>
        <w:rPr>
          <w:rStyle w:val="Heading4Char"/>
          <w:rFonts w:ascii="Georgia" w:eastAsia="Times New Roman" w:hAnsi="Georgia" w:cs="Calibri"/>
          <w:i w:val="0"/>
          <w:iCs w:val="0"/>
          <w:color w:val="000000"/>
          <w:sz w:val="22"/>
          <w:szCs w:val="22"/>
        </w:rPr>
      </w:pPr>
      <w:proofErr w:type="gramStart"/>
      <w:r w:rsidRPr="004D2C72">
        <w:rPr>
          <w:rFonts w:hAnsi="Symbol"/>
        </w:rPr>
        <w:t></w:t>
      </w:r>
      <w:r w:rsidRPr="004D2C72">
        <w:t xml:space="preserve">  Provides</w:t>
      </w:r>
      <w:proofErr w:type="gramEnd"/>
      <w:r w:rsidRPr="004D2C72">
        <w:t xml:space="preserve"> </w:t>
      </w:r>
      <w:r w:rsidRPr="004D2C72">
        <w:rPr>
          <w:rStyle w:val="Strong"/>
          <w:rFonts w:eastAsiaTheme="majorEastAsia"/>
          <w:b w:val="0"/>
          <w:bCs w:val="0"/>
        </w:rPr>
        <w:t>transparent explanations</w:t>
      </w:r>
      <w:r w:rsidRPr="004D2C72">
        <w:t xml:space="preserve"> of what data means</w:t>
      </w:r>
    </w:p>
    <w:p w14:paraId="56512A6C" w14:textId="77777777" w:rsidR="00632395" w:rsidRPr="004D2C72" w:rsidRDefault="00632395" w:rsidP="00632395">
      <w:pPr>
        <w:pStyle w:val="NormalWeb"/>
        <w:spacing w:before="0" w:beforeAutospacing="0" w:after="0" w:afterAutospacing="0"/>
        <w:ind w:left="-270"/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</w:pPr>
    </w:p>
    <w:p w14:paraId="18A23FD7" w14:textId="2B102800" w:rsidR="005A5749" w:rsidRPr="004D2C72" w:rsidRDefault="004C0377" w:rsidP="004D2C72">
      <w:pPr>
        <w:pStyle w:val="NormalWeb"/>
        <w:spacing w:before="0" w:beforeAutospacing="0" w:after="0" w:afterAutospacing="0"/>
        <w:ind w:left="-270"/>
        <w:rPr>
          <w:rStyle w:val="Heading4Char"/>
          <w:rFonts w:ascii="Georgia" w:hAnsi="Georgia"/>
          <w:b/>
          <w:bCs/>
          <w:i w:val="0"/>
          <w:iCs w:val="0"/>
          <w:sz w:val="22"/>
          <w:szCs w:val="22"/>
        </w:rPr>
      </w:pPr>
      <w:r w:rsidRPr="004D2C72">
        <w:rPr>
          <w:rFonts w:ascii="Georgia" w:hAnsi="Georgia"/>
          <w:b/>
          <w:bCs/>
          <w:color w:val="156082" w:themeColor="accent1"/>
          <w:sz w:val="22"/>
          <w:szCs w:val="22"/>
        </w:rPr>
        <w:t>Implications</w:t>
      </w:r>
      <w:r w:rsidRPr="004D2C72">
        <w:rPr>
          <w:rFonts w:ascii="Georgia" w:hAnsi="Georgia"/>
          <w:b/>
          <w:bCs/>
          <w:sz w:val="22"/>
          <w:szCs w:val="22"/>
        </w:rPr>
        <w:t xml:space="preserve">: </w:t>
      </w:r>
      <w:r w:rsidRPr="004D2C72">
        <w:rPr>
          <w:rFonts w:ascii="Georgia" w:hAnsi="Georgia" w:cs="Calibri"/>
          <w:color w:val="000000"/>
          <w:sz w:val="22"/>
          <w:szCs w:val="22"/>
        </w:rPr>
        <w:t>These findings suggest the need for a more comprehensive, systematic approach to Part C data collection, one that prioritizes accuracy and completeness across all touchpoints.</w:t>
      </w:r>
      <w:r w:rsidR="00FC23EF" w:rsidRPr="004D2C72">
        <w:rPr>
          <w:rFonts w:ascii="Georgia" w:hAnsi="Georgia" w:cs="Calibri"/>
          <w:color w:val="000000"/>
          <w:sz w:val="22"/>
          <w:szCs w:val="22"/>
        </w:rPr>
        <w:t xml:space="preserve"> </w:t>
      </w:r>
    </w:p>
    <w:tbl>
      <w:tblPr>
        <w:tblW w:w="0" w:type="dxa"/>
        <w:tblBorders>
          <w:top w:val="single" w:sz="12" w:space="0" w:color="111111"/>
          <w:bottom w:val="single" w:sz="12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74"/>
        <w:gridCol w:w="1348"/>
        <w:gridCol w:w="1075"/>
        <w:gridCol w:w="867"/>
        <w:gridCol w:w="1242"/>
        <w:gridCol w:w="923"/>
        <w:gridCol w:w="986"/>
        <w:gridCol w:w="1131"/>
      </w:tblGrid>
      <w:tr w:rsidR="00632395" w:rsidRPr="00632395" w14:paraId="7306837A" w14:textId="77777777">
        <w:trPr>
          <w:tblHeader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EA885" w14:textId="77777777" w:rsidR="00401118" w:rsidRDefault="00401118" w:rsidP="00632395">
            <w:pPr>
              <w:rPr>
                <w:b/>
                <w:bCs/>
                <w:color w:val="222222"/>
                <w:sz w:val="22"/>
                <w:szCs w:val="22"/>
              </w:rPr>
            </w:pPr>
          </w:p>
          <w:p w14:paraId="6297C251" w14:textId="03F2C9A6" w:rsidR="00632395" w:rsidRPr="00632395" w:rsidRDefault="00401118" w:rsidP="00632395">
            <w:pPr>
              <w:rPr>
                <w:b/>
                <w:bCs/>
                <w:color w:val="222222"/>
                <w:sz w:val="22"/>
                <w:szCs w:val="22"/>
              </w:rPr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Table 1. </w:t>
            </w:r>
            <w:r w:rsidR="00632395" w:rsidRPr="00632395">
              <w:rPr>
                <w:b/>
                <w:bCs/>
                <w:color w:val="222222"/>
                <w:sz w:val="22"/>
                <w:szCs w:val="22"/>
              </w:rPr>
              <w:t xml:space="preserve">South Dakota EI Exits by Race/Ethnicity </w:t>
            </w:r>
            <w:r w:rsidR="00632395">
              <w:rPr>
                <w:b/>
                <w:bCs/>
                <w:color w:val="222222"/>
                <w:sz w:val="22"/>
                <w:szCs w:val="22"/>
              </w:rPr>
              <w:t xml:space="preserve">(2013-2022) </w:t>
            </w:r>
          </w:p>
        </w:tc>
      </w:tr>
      <w:tr w:rsidR="00632395" w:rsidRPr="00632395" w14:paraId="27EE5387" w14:textId="77777777">
        <w:trPr>
          <w:tblHeader/>
        </w:trPr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EEC84B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Race/Ethnicity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86D184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Total Exits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20A0DA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Dismissed for No Contact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C79440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% Dismissed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8F38EA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Moved Out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871E6F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Not Determined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A74F5B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Not Eligible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9C3763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Part B Eligible</w:t>
            </w:r>
          </w:p>
        </w:tc>
        <w:tc>
          <w:tcPr>
            <w:tcW w:w="0" w:type="auto"/>
            <w:tcBorders>
              <w:top w:val="nil"/>
              <w:bottom w:val="single" w:sz="12" w:space="0" w:color="11111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05CF4C" w14:textId="77777777" w:rsidR="00632395" w:rsidRPr="00632395" w:rsidRDefault="00632395" w:rsidP="00632395">
            <w:pPr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 w:rsidRPr="00632395">
              <w:rPr>
                <w:b/>
                <w:bCs/>
                <w:color w:val="222222"/>
                <w:sz w:val="18"/>
                <w:szCs w:val="18"/>
              </w:rPr>
              <w:t>Withdrawn</w:t>
            </w:r>
          </w:p>
        </w:tc>
      </w:tr>
      <w:tr w:rsidR="00632395" w:rsidRPr="00632395" w14:paraId="3B180B8F" w14:textId="77777777" w:rsidTr="00632395"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72F5E" w14:textId="77777777" w:rsidR="00632395" w:rsidRPr="00632395" w:rsidRDefault="00632395" w:rsidP="00632395">
            <w:pPr>
              <w:jc w:val="center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American Indian or Alaska Native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1146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1411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757A6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266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A8506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18.85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E0B79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B080F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0FEE4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274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F49B1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704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AF579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68</w:t>
            </w:r>
          </w:p>
        </w:tc>
      </w:tr>
      <w:tr w:rsidR="00632395" w:rsidRPr="00632395" w14:paraId="76131CB7" w14:textId="77777777"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0364E" w14:textId="77777777" w:rsidR="00632395" w:rsidRPr="00632395" w:rsidRDefault="00632395" w:rsidP="00632395">
            <w:pPr>
              <w:jc w:val="center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Asian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02181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98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24388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580F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3.06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04A7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45699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AEFFD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5B6E5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63DF1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</w:t>
            </w:r>
          </w:p>
        </w:tc>
      </w:tr>
      <w:tr w:rsidR="00632395" w:rsidRPr="00632395" w14:paraId="41235C59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19456" w14:textId="77777777" w:rsidR="00632395" w:rsidRPr="00632395" w:rsidRDefault="00632395" w:rsidP="00632395">
            <w:pPr>
              <w:jc w:val="center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Black or African American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48AD3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189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E837D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72D25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6.35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BE35F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E81D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6DB49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74761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A0F23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4</w:t>
            </w:r>
          </w:p>
        </w:tc>
      </w:tr>
      <w:tr w:rsidR="00632395" w:rsidRPr="00632395" w14:paraId="3E79878D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AA9BD" w14:textId="77777777" w:rsidR="00632395" w:rsidRPr="00632395" w:rsidRDefault="00632395" w:rsidP="00632395">
            <w:pPr>
              <w:jc w:val="center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Hispanic or Latino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E5E4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580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285A1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D5D29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9.83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BC87D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707AD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E4E64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23B4E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301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9E52C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34</w:t>
            </w:r>
          </w:p>
        </w:tc>
      </w:tr>
      <w:tr w:rsidR="00632395" w:rsidRPr="00632395" w14:paraId="7FC1110C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1F966" w14:textId="77777777" w:rsidR="00632395" w:rsidRPr="00632395" w:rsidRDefault="00632395" w:rsidP="00632395">
            <w:pPr>
              <w:jc w:val="center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MU_N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99B56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487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937E9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2E7A5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8.01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D8479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0068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62F98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CC4EA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250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B3807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15</w:t>
            </w:r>
          </w:p>
        </w:tc>
      </w:tr>
      <w:tr w:rsidR="00632395" w:rsidRPr="00632395" w14:paraId="3D50741D" w14:textId="77777777"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7F584" w14:textId="77777777" w:rsidR="00632395" w:rsidRPr="00632395" w:rsidRDefault="00632395" w:rsidP="00632395">
            <w:pPr>
              <w:jc w:val="center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Native Hawaiian or Other Pacific Islander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2A20B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F58B7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B1A5B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20.00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EDF8A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279BD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521E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15C86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76BD4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0</w:t>
            </w:r>
          </w:p>
        </w:tc>
      </w:tr>
      <w:tr w:rsidR="00632395" w:rsidRPr="00632395" w14:paraId="491297DD" w14:textId="77777777" w:rsidTr="00632395"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35D0B" w14:textId="77777777" w:rsidR="00632395" w:rsidRPr="00632395" w:rsidRDefault="00632395" w:rsidP="00632395">
            <w:pPr>
              <w:jc w:val="center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White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5470A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6124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0E85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169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0CD85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2.76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952EA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290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EAE8D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B455F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2527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10170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2733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0FACE" w14:textId="77777777" w:rsidR="00632395" w:rsidRPr="00632395" w:rsidRDefault="00632395" w:rsidP="00632395">
            <w:pPr>
              <w:jc w:val="right"/>
              <w:rPr>
                <w:color w:val="222222"/>
                <w:sz w:val="18"/>
                <w:szCs w:val="18"/>
              </w:rPr>
            </w:pPr>
            <w:r w:rsidRPr="00632395">
              <w:rPr>
                <w:color w:val="222222"/>
                <w:sz w:val="18"/>
                <w:szCs w:val="18"/>
              </w:rPr>
              <w:t>241</w:t>
            </w:r>
          </w:p>
        </w:tc>
      </w:tr>
    </w:tbl>
    <w:p w14:paraId="51DA5367" w14:textId="77777777" w:rsidR="00632395" w:rsidRDefault="00632395" w:rsidP="00632395">
      <w:pPr>
        <w:ind w:left="450" w:hanging="450"/>
        <w:rPr>
          <w:rStyle w:val="Heading4Char"/>
          <w:rFonts w:ascii="Georgia" w:hAnsi="Georgia"/>
          <w:b/>
          <w:bCs/>
          <w:i w:val="0"/>
          <w:iCs w:val="0"/>
        </w:rPr>
      </w:pPr>
    </w:p>
    <w:p w14:paraId="6A3DA987" w14:textId="77777777" w:rsidR="004D2C72" w:rsidRDefault="004D2C72">
      <w:pPr>
        <w:spacing w:after="160" w:line="278" w:lineRule="auto"/>
        <w:rPr>
          <w:rStyle w:val="Strong"/>
          <w:rFonts w:eastAsiaTheme="majorEastAsia"/>
          <w:color w:val="156082" w:themeColor="accent1"/>
        </w:rPr>
      </w:pPr>
      <w:r>
        <w:rPr>
          <w:rStyle w:val="Strong"/>
          <w:rFonts w:eastAsiaTheme="majorEastAsia"/>
          <w:color w:val="156082" w:themeColor="accent1"/>
        </w:rPr>
        <w:br w:type="page"/>
      </w:r>
    </w:p>
    <w:p w14:paraId="410C4C3E" w14:textId="77777777" w:rsidR="004D2C72" w:rsidRDefault="004D2C72" w:rsidP="004D2C72">
      <w:pPr>
        <w:pStyle w:val="font-claude-response-body"/>
        <w:spacing w:before="0" w:beforeAutospacing="0" w:after="0" w:afterAutospacing="0"/>
        <w:rPr>
          <w:rStyle w:val="Strong"/>
          <w:rFonts w:eastAsiaTheme="majorEastAsia"/>
          <w:color w:val="156082" w:themeColor="accent1"/>
        </w:rPr>
      </w:pPr>
    </w:p>
    <w:p w14:paraId="656E7F9B" w14:textId="6181865B" w:rsidR="004D2C72" w:rsidRPr="004D2C72" w:rsidRDefault="004D2C72" w:rsidP="004D2C72">
      <w:pPr>
        <w:pStyle w:val="font-claude-response-body"/>
        <w:spacing w:before="0" w:beforeAutospacing="0" w:after="0" w:afterAutospacing="0"/>
        <w:rPr>
          <w:color w:val="156082" w:themeColor="accent1"/>
        </w:rPr>
      </w:pPr>
      <w:r w:rsidRPr="004D2C72">
        <w:rPr>
          <w:rStyle w:val="Strong"/>
          <w:rFonts w:eastAsiaTheme="majorEastAsia"/>
          <w:color w:val="156082" w:themeColor="accent1"/>
        </w:rPr>
        <w:t>Key Findings</w:t>
      </w:r>
      <w:r>
        <w:rPr>
          <w:rStyle w:val="Strong"/>
          <w:rFonts w:eastAsiaTheme="majorEastAsia"/>
          <w:color w:val="156082" w:themeColor="accent1"/>
        </w:rPr>
        <w:t xml:space="preserve">: </w:t>
      </w:r>
    </w:p>
    <w:p w14:paraId="5B225CE9" w14:textId="77777777" w:rsidR="004D2C72" w:rsidRDefault="004D2C72" w:rsidP="004D2C72">
      <w:pPr>
        <w:pStyle w:val="whitespace-normal"/>
        <w:numPr>
          <w:ilvl w:val="0"/>
          <w:numId w:val="12"/>
        </w:numPr>
        <w:spacing w:before="0" w:beforeAutospacing="0" w:after="0" w:afterAutospacing="0"/>
      </w:pPr>
      <w:r>
        <w:t xml:space="preserve">In </w:t>
      </w:r>
      <w:r>
        <w:rPr>
          <w:rStyle w:val="Strong"/>
          <w:rFonts w:eastAsiaTheme="majorEastAsia"/>
        </w:rPr>
        <w:t>38 states</w:t>
      </w:r>
      <w:r>
        <w:t>, "Dismissed for Lost Contact" shows the largest disparity</w:t>
      </w:r>
    </w:p>
    <w:p w14:paraId="50533D4C" w14:textId="77777777" w:rsidR="004D2C72" w:rsidRDefault="004D2C72" w:rsidP="004D2C72">
      <w:pPr>
        <w:pStyle w:val="whitespace-normal"/>
        <w:numPr>
          <w:ilvl w:val="0"/>
          <w:numId w:val="12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South Dakota</w:t>
      </w:r>
      <w:r>
        <w:t>: 18.9% of American Indian/Alaska Native children vs. 2.8% of White children dismissed</w:t>
      </w:r>
    </w:p>
    <w:p w14:paraId="2463609B" w14:textId="0E77F574" w:rsidR="004D2C72" w:rsidRDefault="004D2C72" w:rsidP="004D2C72">
      <w:pPr>
        <w:pStyle w:val="whitespace-normal"/>
        <w:numPr>
          <w:ilvl w:val="0"/>
          <w:numId w:val="12"/>
        </w:numPr>
      </w:pPr>
      <w:r>
        <w:t xml:space="preserve">Disparities are </w:t>
      </w:r>
      <w:r>
        <w:rPr>
          <w:rStyle w:val="Strong"/>
          <w:rFonts w:eastAsiaTheme="majorEastAsia"/>
        </w:rPr>
        <w:t>real and consistent across years</w:t>
      </w:r>
      <w:r>
        <w:t xml:space="preserve">, </w:t>
      </w:r>
      <w:r>
        <w:t>driven by structural barriers like housing instability, transportation access, and language barriers</w:t>
      </w:r>
    </w:p>
    <w:p w14:paraId="26918594" w14:textId="4AC24DFD" w:rsidR="004D2C72" w:rsidRPr="004D2C72" w:rsidRDefault="004D2C72" w:rsidP="004D2C72">
      <w:pPr>
        <w:pStyle w:val="font-claude-response-body"/>
        <w:spacing w:before="0" w:beforeAutospacing="0" w:after="0" w:afterAutospacing="0"/>
        <w:rPr>
          <w:color w:val="156082" w:themeColor="accent1"/>
        </w:rPr>
      </w:pPr>
      <w:r w:rsidRPr="004D2C72">
        <w:rPr>
          <w:rStyle w:val="Strong"/>
          <w:rFonts w:eastAsiaTheme="majorEastAsia"/>
          <w:color w:val="156082" w:themeColor="accent1"/>
        </w:rPr>
        <w:t>Recommendations</w:t>
      </w:r>
      <w:r>
        <w:rPr>
          <w:rStyle w:val="Strong"/>
          <w:rFonts w:eastAsiaTheme="majorEastAsia"/>
          <w:color w:val="156082" w:themeColor="accent1"/>
        </w:rPr>
        <w:t xml:space="preserve">: </w:t>
      </w:r>
      <w:r>
        <w:t>These findings suggest the need for:</w:t>
      </w:r>
    </w:p>
    <w:p w14:paraId="185AB206" w14:textId="77777777" w:rsidR="004D2C72" w:rsidRDefault="004D2C72" w:rsidP="004D2C72">
      <w:pPr>
        <w:pStyle w:val="whitespace-normal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Culturally and linguistically responsive</w:t>
      </w:r>
      <w:r>
        <w:t xml:space="preserve"> family engagement practices</w:t>
      </w:r>
    </w:p>
    <w:p w14:paraId="6A6C4C7F" w14:textId="77777777" w:rsidR="004D2C72" w:rsidRDefault="004D2C72" w:rsidP="004D2C72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Explicit, transparent dismissal procedures</w:t>
      </w:r>
      <w:r>
        <w:t xml:space="preserve"> that reduce subjectivity</w:t>
      </w:r>
    </w:p>
    <w:p w14:paraId="57BF8671" w14:textId="77777777" w:rsidR="004D2C72" w:rsidRDefault="004D2C72" w:rsidP="004D2C72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Policy changes</w:t>
      </w:r>
      <w:r>
        <w:t xml:space="preserve"> addressing structural barriers (housing, transportation, economic support)</w:t>
      </w:r>
    </w:p>
    <w:p w14:paraId="699582E0" w14:textId="77777777" w:rsidR="004D2C72" w:rsidRDefault="004D2C72" w:rsidP="004D2C72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Centering family voice</w:t>
      </w:r>
      <w:r>
        <w:t xml:space="preserve"> from marginalized communities in solution-building</w:t>
      </w:r>
    </w:p>
    <w:p w14:paraId="6E8D13F1" w14:textId="77777777" w:rsidR="004D2C72" w:rsidRDefault="004D2C72" w:rsidP="00632395">
      <w:pPr>
        <w:ind w:left="450" w:hanging="450"/>
        <w:rPr>
          <w:rStyle w:val="Heading4Char"/>
          <w:rFonts w:ascii="Georgia" w:hAnsi="Georgia"/>
          <w:b/>
          <w:bCs/>
          <w:i w:val="0"/>
          <w:iCs w:val="0"/>
        </w:rPr>
      </w:pPr>
    </w:p>
    <w:p w14:paraId="79E45B28" w14:textId="2BD1F625" w:rsidR="005A5749" w:rsidRDefault="005A5749" w:rsidP="00632395">
      <w:pPr>
        <w:ind w:left="450" w:hanging="450"/>
        <w:rPr>
          <w:rStyle w:val="Heading4Char"/>
          <w:rFonts w:ascii="Georgia" w:hAnsi="Georgia"/>
          <w:b/>
          <w:bCs/>
          <w:i w:val="0"/>
          <w:iCs w:val="0"/>
        </w:rPr>
      </w:pPr>
    </w:p>
    <w:p w14:paraId="725D8121" w14:textId="36BB1405" w:rsidR="005A5749" w:rsidRDefault="005A5749" w:rsidP="00632395">
      <w:pPr>
        <w:ind w:left="450" w:hanging="450"/>
        <w:rPr>
          <w:rStyle w:val="Heading4Char"/>
          <w:rFonts w:ascii="Georgia" w:hAnsi="Georgia"/>
          <w:b/>
          <w:bCs/>
          <w:i w:val="0"/>
          <w:iCs w:val="0"/>
        </w:rPr>
      </w:pPr>
    </w:p>
    <w:p w14:paraId="2A945A59" w14:textId="3951E07A" w:rsidR="005A5749" w:rsidRDefault="005A5749" w:rsidP="006B1B0F">
      <w:pPr>
        <w:ind w:left="450" w:hanging="450"/>
        <w:rPr>
          <w:rStyle w:val="Heading4Char"/>
          <w:rFonts w:ascii="Georgia" w:hAnsi="Georgia"/>
          <w:b/>
          <w:bCs/>
          <w:i w:val="0"/>
          <w:iCs w:val="0"/>
        </w:rPr>
      </w:pPr>
    </w:p>
    <w:p w14:paraId="5A2F0E09" w14:textId="0F9CA51D" w:rsidR="00ED358A" w:rsidRPr="000474C1" w:rsidRDefault="00ED358A" w:rsidP="000474C1">
      <w:pPr>
        <w:rPr>
          <w:rFonts w:ascii="Georgia" w:eastAsiaTheme="majorEastAsia" w:hAnsi="Georgia" w:cstheme="majorBidi"/>
          <w:b/>
          <w:bCs/>
          <w:color w:val="0F4761" w:themeColor="accent1" w:themeShade="BF"/>
        </w:rPr>
      </w:pPr>
    </w:p>
    <w:sectPr w:rsidR="00ED358A" w:rsidRPr="000474C1" w:rsidSect="00632395">
      <w:headerReference w:type="default" r:id="rId9"/>
      <w:pgSz w:w="12240" w:h="15840"/>
      <w:pgMar w:top="2493" w:right="900" w:bottom="513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67BF6" w14:textId="77777777" w:rsidR="003B5779" w:rsidRDefault="003B5779" w:rsidP="000F56DD">
      <w:r>
        <w:separator/>
      </w:r>
    </w:p>
  </w:endnote>
  <w:endnote w:type="continuationSeparator" w:id="0">
    <w:p w14:paraId="6079E5C9" w14:textId="77777777" w:rsidR="003B5779" w:rsidRDefault="003B5779" w:rsidP="000F5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D34C" w14:textId="77777777" w:rsidR="003B5779" w:rsidRDefault="003B5779" w:rsidP="000F56DD">
      <w:r>
        <w:separator/>
      </w:r>
    </w:p>
  </w:footnote>
  <w:footnote w:type="continuationSeparator" w:id="0">
    <w:p w14:paraId="7834FD53" w14:textId="77777777" w:rsidR="003B5779" w:rsidRDefault="003B5779" w:rsidP="000F5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D270" w14:textId="5A1512A7" w:rsidR="000F56DD" w:rsidRDefault="00FC23EF">
    <w:pPr>
      <w:pStyle w:val="Header"/>
    </w:pPr>
    <w:r w:rsidRPr="009C1F7B">
      <w:rPr>
        <w:rStyle w:val="Heading4Char"/>
        <w:rFonts w:ascii="Georgia" w:hAnsi="Georgia"/>
        <w:b/>
        <w:bCs/>
        <w:i w:val="0"/>
        <w:iCs w:val="0"/>
        <w:noProof/>
      </w:rPr>
      <w:drawing>
        <wp:anchor distT="0" distB="0" distL="114300" distR="114300" simplePos="0" relativeHeight="251663360" behindDoc="0" locked="0" layoutInCell="1" allowOverlap="1" wp14:anchorId="75796B8E" wp14:editId="44F64A32">
          <wp:simplePos x="0" y="0"/>
          <wp:positionH relativeFrom="column">
            <wp:posOffset>-199270</wp:posOffset>
          </wp:positionH>
          <wp:positionV relativeFrom="paragraph">
            <wp:posOffset>-144402</wp:posOffset>
          </wp:positionV>
          <wp:extent cx="1134319" cy="1124419"/>
          <wp:effectExtent l="0" t="0" r="0" b="6350"/>
          <wp:wrapNone/>
          <wp:docPr id="1991734269" name="Picture 1" descr="A qr code with a few black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3940268" name="Picture 1" descr="A qr code with a few black squares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319" cy="11244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04CD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936FBF" wp14:editId="5226CC1D">
              <wp:simplePos x="0" y="0"/>
              <wp:positionH relativeFrom="column">
                <wp:posOffset>1103783</wp:posOffset>
              </wp:positionH>
              <wp:positionV relativeFrom="paragraph">
                <wp:posOffset>-347345</wp:posOffset>
              </wp:positionV>
              <wp:extent cx="5311302" cy="1643974"/>
              <wp:effectExtent l="0" t="0" r="0" b="0"/>
              <wp:wrapNone/>
              <wp:docPr id="149011610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11302" cy="164397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33BFAA60" w14:textId="7591073C" w:rsidR="000474C1" w:rsidRPr="004D2C72" w:rsidRDefault="00FC23EF" w:rsidP="000F56DD">
                          <w:pPr>
                            <w:pStyle w:val="Heading1"/>
                            <w:rPr>
                              <w:rFonts w:ascii="Rockwell" w:hAnsi="Rockwell" w:cs="Calibri"/>
                              <w:color w:val="000000"/>
                            </w:rPr>
                          </w:pPr>
                          <w:r>
                            <w:rPr>
                              <w:rFonts w:ascii="Rockwell" w:hAnsi="Rockwell" w:cs="Calibri"/>
                              <w:color w:val="000000"/>
                            </w:rPr>
                            <w:t>Early Intervention Exit Dashboard</w:t>
                          </w:r>
                          <w:r w:rsidR="000474C1" w:rsidRPr="000474C1">
                            <w:rPr>
                              <w:rFonts w:ascii="Rockwell" w:hAnsi="Rockwell" w:cs="Calibri"/>
                              <w:color w:val="000000"/>
                            </w:rPr>
                            <w:t xml:space="preserve"> </w:t>
                          </w:r>
                          <w:r w:rsidR="004D2C72">
                            <w:rPr>
                              <w:rFonts w:ascii="Rockwell" w:hAnsi="Rockwell" w:cs="Calibri"/>
                              <w:color w:val="000000"/>
                            </w:rPr>
                            <w:br/>
                          </w:r>
                          <w:hyperlink r:id="rId2" w:history="1">
                            <w:r w:rsidR="004D2C72" w:rsidRPr="004D2C72">
                              <w:rPr>
                                <w:rStyle w:val="Hyperlink"/>
                                <w:rFonts w:ascii="Georgia" w:hAnsi="Georgia"/>
                                <w:sz w:val="26"/>
                                <w:szCs w:val="26"/>
                              </w:rPr>
                              <w:t>https://maihata.shinyapps.io/exit_dashboard/</w:t>
                            </w:r>
                          </w:hyperlink>
                          <w:r w:rsidR="004D2C72" w:rsidRPr="004D2C72">
                            <w:rPr>
                              <w:sz w:val="26"/>
                              <w:szCs w:val="26"/>
                            </w:rPr>
                            <w:t xml:space="preserve"> </w:t>
                          </w:r>
                          <w:r w:rsidR="000F56DD" w:rsidRPr="004D2C72">
                            <w:rPr>
                              <w:rStyle w:val="Heading2Char"/>
                              <w:rFonts w:ascii="Georgia" w:hAnsi="Georgia"/>
                              <w:sz w:val="26"/>
                              <w:szCs w:val="26"/>
                            </w:rPr>
                            <w:br/>
                            <w:t xml:space="preserve">Maiko Hata, University of Oregon </w:t>
                          </w:r>
                          <w:r w:rsidR="000F56DD" w:rsidRPr="004D2C72">
                            <w:rPr>
                              <w:rStyle w:val="Heading2Char"/>
                              <w:rFonts w:ascii="Georgia" w:hAnsi="Georgia"/>
                              <w:sz w:val="26"/>
                              <w:szCs w:val="26"/>
                            </w:rPr>
                            <w:br/>
                          </w:r>
                          <w:hyperlink r:id="rId3" w:history="1">
                            <w:r w:rsidR="005A5749" w:rsidRPr="004D2C72">
                              <w:rPr>
                                <w:rStyle w:val="Heading2Char"/>
                                <w:rFonts w:ascii="Georgia" w:hAnsi="Georgia"/>
                                <w:sz w:val="26"/>
                                <w:szCs w:val="26"/>
                              </w:rPr>
                              <w:t>maikohatadelaney@gmail.com</w:t>
                            </w:r>
                          </w:hyperlink>
                          <w:r w:rsidR="000474C1">
                            <w:br/>
                          </w:r>
                          <w:r w:rsidR="000474C1">
                            <w:br/>
                          </w:r>
                        </w:p>
                        <w:p w14:paraId="2F422739" w14:textId="114F8C22" w:rsidR="000F56DD" w:rsidRPr="000474C1" w:rsidRDefault="005A5749" w:rsidP="000F56DD">
                          <w:pPr>
                            <w:pStyle w:val="Heading1"/>
                            <w:rPr>
                              <w:rStyle w:val="Heading2Char"/>
                              <w:rFonts w:ascii="Rockwell" w:hAnsi="Rockwell" w:cs="Calibri"/>
                              <w:color w:val="000000"/>
                              <w:sz w:val="40"/>
                              <w:szCs w:val="40"/>
                            </w:rPr>
                          </w:pPr>
                          <w:r>
                            <w:t xml:space="preserve"> </w:t>
                          </w:r>
                          <w:r w:rsidR="000F56DD" w:rsidRPr="00833D03">
                            <w:rPr>
                              <w:rStyle w:val="Heading2Char"/>
                              <w:rFonts w:ascii="Georgia" w:hAnsi="Georgia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17E77A45" w14:textId="06C13780" w:rsidR="000F56DD" w:rsidRDefault="004C0377" w:rsidP="000F56DD">
                          <w:r>
                            <w:t>E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936F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6.9pt;margin-top:-27.35pt;width:418.2pt;height:12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" filled="f" stroked="f" strokeweight="1pt">
              <v:stroke miterlimit="4"/>
              <v:textbox inset="4pt,4pt,4pt,4pt">
                <w:txbxContent>
                  <w:p w14:paraId="33BFAA60" w14:textId="7591073C" w:rsidR="000474C1" w:rsidRPr="004D2C72" w:rsidRDefault="00FC23EF" w:rsidP="000F56DD">
                    <w:pPr>
                      <w:pStyle w:val="Heading1"/>
                      <w:rPr>
                        <w:rFonts w:ascii="Rockwell" w:hAnsi="Rockwell" w:cs="Calibri"/>
                        <w:color w:val="000000"/>
                      </w:rPr>
                    </w:pPr>
                    <w:r>
                      <w:rPr>
                        <w:rFonts w:ascii="Rockwell" w:hAnsi="Rockwell" w:cs="Calibri"/>
                        <w:color w:val="000000"/>
                      </w:rPr>
                      <w:t>Early Intervention Exit Dashboard</w:t>
                    </w:r>
                    <w:r w:rsidR="000474C1" w:rsidRPr="000474C1">
                      <w:rPr>
                        <w:rFonts w:ascii="Rockwell" w:hAnsi="Rockwell" w:cs="Calibri"/>
                        <w:color w:val="000000"/>
                      </w:rPr>
                      <w:t xml:space="preserve"> </w:t>
                    </w:r>
                    <w:r w:rsidR="004D2C72">
                      <w:rPr>
                        <w:rFonts w:ascii="Rockwell" w:hAnsi="Rockwell" w:cs="Calibri"/>
                        <w:color w:val="000000"/>
                      </w:rPr>
                      <w:br/>
                    </w:r>
                    <w:hyperlink r:id="rId4" w:history="1">
                      <w:r w:rsidR="004D2C72" w:rsidRPr="004D2C72">
                        <w:rPr>
                          <w:rStyle w:val="Hyperlink"/>
                          <w:rFonts w:ascii="Georgia" w:hAnsi="Georgia"/>
                          <w:sz w:val="26"/>
                          <w:szCs w:val="26"/>
                        </w:rPr>
                        <w:t>https://maihata.shinyapps.io/exit_dashboard/</w:t>
                      </w:r>
                    </w:hyperlink>
                    <w:r w:rsidR="004D2C72" w:rsidRPr="004D2C72">
                      <w:rPr>
                        <w:sz w:val="26"/>
                        <w:szCs w:val="26"/>
                      </w:rPr>
                      <w:t xml:space="preserve"> </w:t>
                    </w:r>
                    <w:r w:rsidR="000F56DD" w:rsidRPr="004D2C72">
                      <w:rPr>
                        <w:rStyle w:val="Heading2Char"/>
                        <w:rFonts w:ascii="Georgia" w:hAnsi="Georgia"/>
                        <w:sz w:val="26"/>
                        <w:szCs w:val="26"/>
                      </w:rPr>
                      <w:br/>
                      <w:t xml:space="preserve">Maiko Hata, University of Oregon </w:t>
                    </w:r>
                    <w:r w:rsidR="000F56DD" w:rsidRPr="004D2C72">
                      <w:rPr>
                        <w:rStyle w:val="Heading2Char"/>
                        <w:rFonts w:ascii="Georgia" w:hAnsi="Georgia"/>
                        <w:sz w:val="26"/>
                        <w:szCs w:val="26"/>
                      </w:rPr>
                      <w:br/>
                    </w:r>
                    <w:hyperlink r:id="rId5" w:history="1">
                      <w:r w:rsidR="005A5749" w:rsidRPr="004D2C72">
                        <w:rPr>
                          <w:rStyle w:val="Heading2Char"/>
                          <w:rFonts w:ascii="Georgia" w:hAnsi="Georgia"/>
                          <w:sz w:val="26"/>
                          <w:szCs w:val="26"/>
                        </w:rPr>
                        <w:t>maikohatadelaney@gmail.com</w:t>
                      </w:r>
                    </w:hyperlink>
                    <w:r w:rsidR="000474C1">
                      <w:br/>
                    </w:r>
                    <w:r w:rsidR="000474C1">
                      <w:br/>
                    </w:r>
                  </w:p>
                  <w:p w14:paraId="2F422739" w14:textId="114F8C22" w:rsidR="000F56DD" w:rsidRPr="000474C1" w:rsidRDefault="005A5749" w:rsidP="000F56DD">
                    <w:pPr>
                      <w:pStyle w:val="Heading1"/>
                      <w:rPr>
                        <w:rStyle w:val="Heading2Char"/>
                        <w:rFonts w:ascii="Rockwell" w:hAnsi="Rockwell" w:cs="Calibri"/>
                        <w:color w:val="000000"/>
                        <w:sz w:val="40"/>
                        <w:szCs w:val="40"/>
                      </w:rPr>
                    </w:pPr>
                    <w:r>
                      <w:t xml:space="preserve"> </w:t>
                    </w:r>
                    <w:r w:rsidR="000F56DD" w:rsidRPr="00833D03">
                      <w:rPr>
                        <w:rStyle w:val="Heading2Char"/>
                        <w:rFonts w:ascii="Georgia" w:hAnsi="Georgia"/>
                        <w:sz w:val="28"/>
                        <w:szCs w:val="28"/>
                      </w:rPr>
                      <w:t xml:space="preserve"> </w:t>
                    </w:r>
                  </w:p>
                  <w:p w14:paraId="17E77A45" w14:textId="06C13780" w:rsidR="000F56DD" w:rsidRDefault="004C0377" w:rsidP="000F56DD">
                    <w:r>
                      <w:t>E</w:t>
                    </w:r>
                  </w:p>
                </w:txbxContent>
              </v:textbox>
            </v:shape>
          </w:pict>
        </mc:Fallback>
      </mc:AlternateContent>
    </w:r>
    <w:r w:rsidR="000F56DD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26137AD8" wp14:editId="3A436401">
              <wp:simplePos x="0" y="0"/>
              <wp:positionH relativeFrom="page">
                <wp:posOffset>-266065</wp:posOffset>
              </wp:positionH>
              <wp:positionV relativeFrom="page">
                <wp:posOffset>-22860</wp:posOffset>
              </wp:positionV>
              <wp:extent cx="8949055" cy="1619885"/>
              <wp:effectExtent l="0" t="0" r="4445" b="5715"/>
              <wp:wrapNone/>
              <wp:docPr id="8" name="Rectangle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49055" cy="1619885"/>
                      </a:xfrm>
                      <a:prstGeom prst="rect">
                        <a:avLst/>
                      </a:prstGeom>
                      <a:solidFill>
                        <a:srgbClr val="E1E8E9">
                          <a:alpha val="36471"/>
                        </a:srgbClr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3D5E52" id="Rectangle 8" o:spid="_x0000_s1026" alt="&quot;&quot;" style="position:absolute;margin-left:-20.95pt;margin-top:-1.8pt;width:704.65pt;height:127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" fillcolor="#e1e8e9" stroked="f" strokeweight="2pt">
              <v:fill opacity="23901f"/>
              <v:stroke miterlimit="4"/>
              <v:textbox inset="3pt,3pt,3pt,3pt"/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7B7"/>
    <w:multiLevelType w:val="multilevel"/>
    <w:tmpl w:val="4BD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3387"/>
    <w:multiLevelType w:val="multilevel"/>
    <w:tmpl w:val="DDF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47DF2"/>
    <w:multiLevelType w:val="multilevel"/>
    <w:tmpl w:val="13C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F7295"/>
    <w:multiLevelType w:val="multilevel"/>
    <w:tmpl w:val="33C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321B1"/>
    <w:multiLevelType w:val="hybridMultilevel"/>
    <w:tmpl w:val="61FC8A3A"/>
    <w:lvl w:ilvl="0" w:tplc="BE46F39C"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4CD50B9"/>
    <w:multiLevelType w:val="hybridMultilevel"/>
    <w:tmpl w:val="23E2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1B9"/>
    <w:multiLevelType w:val="multilevel"/>
    <w:tmpl w:val="4D288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6D2AAF"/>
    <w:multiLevelType w:val="multilevel"/>
    <w:tmpl w:val="80F6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60C90"/>
    <w:multiLevelType w:val="multilevel"/>
    <w:tmpl w:val="691C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E2CE3"/>
    <w:multiLevelType w:val="multilevel"/>
    <w:tmpl w:val="80B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E68DA"/>
    <w:multiLevelType w:val="multilevel"/>
    <w:tmpl w:val="6590C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D650F1"/>
    <w:multiLevelType w:val="hybridMultilevel"/>
    <w:tmpl w:val="BD32DC78"/>
    <w:lvl w:ilvl="0" w:tplc="3BA6AD7A">
      <w:numFmt w:val="bullet"/>
      <w:lvlText w:val=""/>
      <w:lvlJc w:val="left"/>
      <w:pPr>
        <w:ind w:left="9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 w15:restartNumberingAfterBreak="0">
    <w:nsid w:val="7C6B585B"/>
    <w:multiLevelType w:val="multilevel"/>
    <w:tmpl w:val="DDD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25667">
    <w:abstractNumId w:val="4"/>
  </w:num>
  <w:num w:numId="2" w16cid:durableId="1693190515">
    <w:abstractNumId w:val="5"/>
  </w:num>
  <w:num w:numId="3" w16cid:durableId="28921787">
    <w:abstractNumId w:val="9"/>
  </w:num>
  <w:num w:numId="4" w16cid:durableId="209794157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255700914">
    <w:abstractNumId w:val="3"/>
  </w:num>
  <w:num w:numId="6" w16cid:durableId="1886596072">
    <w:abstractNumId w:val="10"/>
  </w:num>
  <w:num w:numId="7" w16cid:durableId="333000878">
    <w:abstractNumId w:val="6"/>
  </w:num>
  <w:num w:numId="8" w16cid:durableId="692388340">
    <w:abstractNumId w:val="11"/>
  </w:num>
  <w:num w:numId="9" w16cid:durableId="52775287">
    <w:abstractNumId w:val="7"/>
  </w:num>
  <w:num w:numId="10" w16cid:durableId="849295123">
    <w:abstractNumId w:val="8"/>
  </w:num>
  <w:num w:numId="11" w16cid:durableId="1861310292">
    <w:abstractNumId w:val="2"/>
  </w:num>
  <w:num w:numId="12" w16cid:durableId="1239900200">
    <w:abstractNumId w:val="0"/>
  </w:num>
  <w:num w:numId="13" w16cid:durableId="1720588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DD"/>
    <w:rsid w:val="000047D1"/>
    <w:rsid w:val="00020F7E"/>
    <w:rsid w:val="00040E87"/>
    <w:rsid w:val="000474C1"/>
    <w:rsid w:val="00065F9C"/>
    <w:rsid w:val="00092EE4"/>
    <w:rsid w:val="000A3173"/>
    <w:rsid w:val="000E4B0E"/>
    <w:rsid w:val="000F56DD"/>
    <w:rsid w:val="00140C7D"/>
    <w:rsid w:val="00170D10"/>
    <w:rsid w:val="00191093"/>
    <w:rsid w:val="00193A11"/>
    <w:rsid w:val="001D6433"/>
    <w:rsid w:val="001E7BF3"/>
    <w:rsid w:val="00222F79"/>
    <w:rsid w:val="00260B7D"/>
    <w:rsid w:val="002C7B46"/>
    <w:rsid w:val="002D1006"/>
    <w:rsid w:val="002F09F7"/>
    <w:rsid w:val="003134EB"/>
    <w:rsid w:val="00342D9D"/>
    <w:rsid w:val="003A271C"/>
    <w:rsid w:val="003A28C7"/>
    <w:rsid w:val="003B5779"/>
    <w:rsid w:val="003D329F"/>
    <w:rsid w:val="003E4539"/>
    <w:rsid w:val="003E550A"/>
    <w:rsid w:val="00401118"/>
    <w:rsid w:val="004029CE"/>
    <w:rsid w:val="00441C83"/>
    <w:rsid w:val="004712DD"/>
    <w:rsid w:val="00471A7B"/>
    <w:rsid w:val="004743C6"/>
    <w:rsid w:val="00485748"/>
    <w:rsid w:val="00497ABA"/>
    <w:rsid w:val="004C0377"/>
    <w:rsid w:val="004D2C72"/>
    <w:rsid w:val="004E69B8"/>
    <w:rsid w:val="00503F77"/>
    <w:rsid w:val="00511151"/>
    <w:rsid w:val="00515A7D"/>
    <w:rsid w:val="00552EC7"/>
    <w:rsid w:val="00584F36"/>
    <w:rsid w:val="005A5749"/>
    <w:rsid w:val="00606ECC"/>
    <w:rsid w:val="0062635A"/>
    <w:rsid w:val="00632395"/>
    <w:rsid w:val="006B1B0F"/>
    <w:rsid w:val="006C5F4B"/>
    <w:rsid w:val="006E33B4"/>
    <w:rsid w:val="007528E6"/>
    <w:rsid w:val="007A2DD7"/>
    <w:rsid w:val="007C4890"/>
    <w:rsid w:val="007C796B"/>
    <w:rsid w:val="007F4E71"/>
    <w:rsid w:val="00801C74"/>
    <w:rsid w:val="00833D03"/>
    <w:rsid w:val="00876645"/>
    <w:rsid w:val="008A64B0"/>
    <w:rsid w:val="008B7ABF"/>
    <w:rsid w:val="008C1606"/>
    <w:rsid w:val="008D77DC"/>
    <w:rsid w:val="009125C8"/>
    <w:rsid w:val="00971C9F"/>
    <w:rsid w:val="00984A4D"/>
    <w:rsid w:val="0098675C"/>
    <w:rsid w:val="009C1F7B"/>
    <w:rsid w:val="009F3DB8"/>
    <w:rsid w:val="00A03EF1"/>
    <w:rsid w:val="00A36BE4"/>
    <w:rsid w:val="00A41329"/>
    <w:rsid w:val="00A417F1"/>
    <w:rsid w:val="00A5555E"/>
    <w:rsid w:val="00A93CD9"/>
    <w:rsid w:val="00AF5263"/>
    <w:rsid w:val="00B0564E"/>
    <w:rsid w:val="00B370D6"/>
    <w:rsid w:val="00B72336"/>
    <w:rsid w:val="00B94D8B"/>
    <w:rsid w:val="00BB6401"/>
    <w:rsid w:val="00BC42FF"/>
    <w:rsid w:val="00BD04CD"/>
    <w:rsid w:val="00C24BE3"/>
    <w:rsid w:val="00C87828"/>
    <w:rsid w:val="00CE69DC"/>
    <w:rsid w:val="00CE7D6B"/>
    <w:rsid w:val="00D05731"/>
    <w:rsid w:val="00D7092D"/>
    <w:rsid w:val="00D71951"/>
    <w:rsid w:val="00D817A9"/>
    <w:rsid w:val="00DB6DDA"/>
    <w:rsid w:val="00DD568E"/>
    <w:rsid w:val="00E4001B"/>
    <w:rsid w:val="00E5195D"/>
    <w:rsid w:val="00EB4736"/>
    <w:rsid w:val="00EB4FE2"/>
    <w:rsid w:val="00ED358A"/>
    <w:rsid w:val="00F20F77"/>
    <w:rsid w:val="00F36AE5"/>
    <w:rsid w:val="00F450E9"/>
    <w:rsid w:val="00F6155B"/>
    <w:rsid w:val="00F70C28"/>
    <w:rsid w:val="00FA0603"/>
    <w:rsid w:val="00FC23EF"/>
    <w:rsid w:val="00FE25B0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41D2D"/>
  <w15:chartTrackingRefBased/>
  <w15:docId w15:val="{193CEDD3-50FC-2A4F-9AB4-594E5332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C72"/>
    <w:pPr>
      <w:spacing w:after="0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F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5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5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6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6DD"/>
  </w:style>
  <w:style w:type="paragraph" w:styleId="Footer">
    <w:name w:val="footer"/>
    <w:basedOn w:val="Normal"/>
    <w:link w:val="FooterChar"/>
    <w:uiPriority w:val="99"/>
    <w:unhideWhenUsed/>
    <w:rsid w:val="000F56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6DD"/>
  </w:style>
  <w:style w:type="character" w:styleId="Hyperlink">
    <w:name w:val="Hyperlink"/>
    <w:basedOn w:val="DefaultParagraphFont"/>
    <w:uiPriority w:val="99"/>
    <w:semiHidden/>
    <w:rsid w:val="000F56D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D6433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F36AE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94D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D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D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D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D8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A28C7"/>
    <w:pPr>
      <w:spacing w:after="0" w:line="240" w:lineRule="auto"/>
    </w:pPr>
  </w:style>
  <w:style w:type="paragraph" w:customStyle="1" w:styleId="font-claude-response-body">
    <w:name w:val="font-claude-response-body"/>
    <w:basedOn w:val="Normal"/>
    <w:rsid w:val="004D2C7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D2C72"/>
    <w:rPr>
      <w:b/>
      <w:bCs/>
    </w:rPr>
  </w:style>
  <w:style w:type="paragraph" w:customStyle="1" w:styleId="whitespace-normal">
    <w:name w:val="whitespace-normal"/>
    <w:basedOn w:val="Normal"/>
    <w:rsid w:val="004D2C7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ata@uoregon.edu" TargetMode="External"/><Relationship Id="rId2" Type="http://schemas.openxmlformats.org/officeDocument/2006/relationships/hyperlink" Target="https://maihata.shinyapps.io/exit_dashboard/" TargetMode="External"/><Relationship Id="rId1" Type="http://schemas.openxmlformats.org/officeDocument/2006/relationships/image" Target="media/image2.png"/><Relationship Id="rId5" Type="http://schemas.openxmlformats.org/officeDocument/2006/relationships/hyperlink" Target="mailto:hata@uoregon.edu" TargetMode="External"/><Relationship Id="rId4" Type="http://schemas.openxmlformats.org/officeDocument/2006/relationships/hyperlink" Target="https://maihata.shinyapps.io/exit_dashbo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26C28C-20DD-144E-96FB-AC64AE525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381</Words>
  <Characters>2330</Characters>
  <Application>Microsoft Office Word</Application>
  <DocSecurity>0</DocSecurity>
  <Lines>55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 Hata</dc:creator>
  <cp:keywords/>
  <dc:description/>
  <cp:lastModifiedBy>Maiko Hata</cp:lastModifiedBy>
  <cp:revision>5</cp:revision>
  <cp:lastPrinted>2026-03-08T02:58:00Z</cp:lastPrinted>
  <dcterms:created xsi:type="dcterms:W3CDTF">2026-03-08T01:56:00Z</dcterms:created>
  <dcterms:modified xsi:type="dcterms:W3CDTF">2026-03-08T02:59:00Z</dcterms:modified>
</cp:coreProperties>
</file>