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2.1 Quy trình và quy trình nghiệp vụ</w:t>
      </w:r>
    </w:p>
    <w:p w:rsidR="00000000" w:rsidDel="00000000" w:rsidP="00000000" w:rsidRDefault="00000000" w:rsidRPr="00000000" w14:paraId="00000002">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Quy trình là một chuỗi các sự kiện và hành động nhằm tạo ra giá trị, biến đầu vào (input) thành đầu ra (output). Quy trình nghiệp vụ (business process) là một chuỗi các sự kiện, hoạt động và quyết định liên quan đến một số tác nhân và đối tượng, được kích hoạt bởi một nhu cầu và tạo ra một kết quả có giá trị cho khách hàng.</w:t>
      </w:r>
    </w:p>
    <w:p w:rsidR="00000000" w:rsidDel="00000000" w:rsidP="00000000" w:rsidRDefault="00000000" w:rsidRPr="00000000" w14:paraId="0000000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2.2 Quản trị quy trình nghiệp vụ (BPM) và vòng đời BPM (BPM lifecycle)</w:t>
      </w:r>
    </w:p>
    <w:p w:rsidR="00000000" w:rsidDel="00000000" w:rsidP="00000000" w:rsidRDefault="00000000" w:rsidRPr="00000000" w14:paraId="00000004">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Quản trị quy trình kinh doanh là tập hợp các phương pháp và công cụ để thiết kế, phân tích, thực hiện và giám sát các quy trình kinh doanh, với mục tiêu cải thiện hiệu suất của doanh nghiệp. BPM được triển khai theo một vòng đời khép kín gồm sáu giai đoạn: nhận diện, khám phá, phân tích, tái thiết kế, triển khai và giám sát quy trình. Báo cáo này tập trung vào bốn giai đoạn đầu. (đính kèm sơ đồ từ identification đến redesign)</w:t>
      </w:r>
    </w:p>
    <w:p w:rsidR="00000000" w:rsidDel="00000000" w:rsidP="00000000" w:rsidRDefault="00000000" w:rsidRPr="00000000" w14:paraId="00000005">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2.3 Kiến trúc các quy trình</w:t>
      </w:r>
    </w:p>
    <w:p w:rsidR="00000000" w:rsidDel="00000000" w:rsidP="00000000" w:rsidRDefault="00000000" w:rsidRPr="00000000" w14:paraId="00000006">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Kiến trúc quy trình phân loại các quy trình của tổ chức thành 3 nhóm:</w:t>
      </w:r>
    </w:p>
    <w:p w:rsidR="00000000" w:rsidDel="00000000" w:rsidP="00000000" w:rsidRDefault="00000000" w:rsidRPr="00000000" w14:paraId="00000007">
      <w:pPr>
        <w:numPr>
          <w:ilvl w:val="0"/>
          <w:numId w:val="1"/>
        </w:numPr>
        <w:ind w:left="720" w:hanging="360"/>
        <w:rPr>
          <w:rFonts w:ascii="Lexend Light" w:cs="Lexend Light" w:eastAsia="Lexend Light" w:hAnsi="Lexend Light"/>
          <w:sz w:val="24"/>
          <w:szCs w:val="24"/>
          <w:u w:val="none"/>
        </w:rPr>
      </w:pPr>
      <w:r w:rsidDel="00000000" w:rsidR="00000000" w:rsidRPr="00000000">
        <w:rPr>
          <w:rFonts w:ascii="Lexend Light" w:cs="Lexend Light" w:eastAsia="Lexend Light" w:hAnsi="Lexend Light"/>
          <w:sz w:val="24"/>
          <w:szCs w:val="24"/>
          <w:rtl w:val="0"/>
        </w:rPr>
        <w:t xml:space="preserve">Quy trình quản lý (Management): là các quy trình định hướng, hoạch định và kiểm soát toàn bộ hoạt động của tổ chức (ví dụ: quản lý chiến lược, quản lý chất lượng).</w:t>
      </w:r>
    </w:p>
    <w:p w:rsidR="00000000" w:rsidDel="00000000" w:rsidP="00000000" w:rsidRDefault="00000000" w:rsidRPr="00000000" w14:paraId="00000008">
      <w:pPr>
        <w:numPr>
          <w:ilvl w:val="0"/>
          <w:numId w:val="1"/>
        </w:numPr>
        <w:ind w:left="720" w:hanging="360"/>
        <w:rPr>
          <w:rFonts w:ascii="Lexend Light" w:cs="Lexend Light" w:eastAsia="Lexend Light" w:hAnsi="Lexend Light"/>
          <w:sz w:val="24"/>
          <w:szCs w:val="24"/>
          <w:u w:val="none"/>
        </w:rPr>
      </w:pPr>
      <w:r w:rsidDel="00000000" w:rsidR="00000000" w:rsidRPr="00000000">
        <w:rPr>
          <w:rFonts w:ascii="Lexend Light" w:cs="Lexend Light" w:eastAsia="Lexend Light" w:hAnsi="Lexend Light"/>
          <w:sz w:val="24"/>
          <w:szCs w:val="24"/>
          <w:rtl w:val="0"/>
        </w:rPr>
        <w:t xml:space="preserve">Quy trình cốt lõi (Core): là các quy trình trực tiếp tạo ra giá trị cho khách hàng, gắn với sản phẩm/dịch vụ cốt lõi của tổ chức (ví dụ: đăng ký, khám sàng lọc, tiêm chủng).</w:t>
      </w:r>
    </w:p>
    <w:p w:rsidR="00000000" w:rsidDel="00000000" w:rsidP="00000000" w:rsidRDefault="00000000" w:rsidRPr="00000000" w14:paraId="00000009">
      <w:pPr>
        <w:numPr>
          <w:ilvl w:val="0"/>
          <w:numId w:val="1"/>
        </w:numPr>
        <w:ind w:left="720" w:hanging="360"/>
        <w:rPr>
          <w:rFonts w:ascii="Lexend Light" w:cs="Lexend Light" w:eastAsia="Lexend Light" w:hAnsi="Lexend Light"/>
          <w:sz w:val="24"/>
          <w:szCs w:val="24"/>
          <w:u w:val="none"/>
        </w:rPr>
      </w:pPr>
      <w:r w:rsidDel="00000000" w:rsidR="00000000" w:rsidRPr="00000000">
        <w:rPr>
          <w:rFonts w:ascii="Lexend Light" w:cs="Lexend Light" w:eastAsia="Lexend Light" w:hAnsi="Lexend Light"/>
          <w:sz w:val="24"/>
          <w:szCs w:val="24"/>
          <w:rtl w:val="0"/>
        </w:rPr>
        <w:t xml:space="preserve">Quy trình hỗ trợ (Support): là các quy trình cung cấp nguồn lực và nền tảng cho quy trình cốt lõi vận hành (ví dụ: quản lý kho, mua sắm, tài chính, nhân sự).</w:t>
      </w:r>
    </w:p>
    <w:p w:rsidR="00000000" w:rsidDel="00000000" w:rsidP="00000000" w:rsidRDefault="00000000" w:rsidRPr="00000000" w14:paraId="0000000A">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2.4 Mô hình hóa quy trình </w:t>
      </w:r>
    </w:p>
    <w:p w:rsidR="00000000" w:rsidDel="00000000" w:rsidP="00000000" w:rsidRDefault="00000000" w:rsidRPr="00000000" w14:paraId="0000000B">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BPMN và các thành phần chính của nó:........</w:t>
      </w:r>
    </w:p>
    <w:p w:rsidR="00000000" w:rsidDel="00000000" w:rsidP="00000000" w:rsidRDefault="00000000" w:rsidRPr="00000000" w14:paraId="0000000C">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2.5 Khám phá quy trình</w:t>
      </w:r>
    </w:p>
    <w:p w:rsidR="00000000" w:rsidDel="00000000" w:rsidP="00000000" w:rsidRDefault="00000000" w:rsidRPr="00000000" w14:paraId="0000000D">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Có 3 nhóm phương pháp chính:</w:t>
      </w:r>
    </w:p>
    <w:p w:rsidR="00000000" w:rsidDel="00000000" w:rsidP="00000000" w:rsidRDefault="00000000" w:rsidRPr="00000000" w14:paraId="0000000E">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 dựa trên bằng chứng gồm phân tích tài liệu và quan sát; </w:t>
      </w:r>
    </w:p>
    <w:p w:rsidR="00000000" w:rsidDel="00000000" w:rsidP="00000000" w:rsidRDefault="00000000" w:rsidRPr="00000000" w14:paraId="0000000F">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(ii) phỏng vấn (theo hướng tiến/lùi, có cấu trúc/không cấu trúc); </w:t>
      </w:r>
    </w:p>
    <w:p w:rsidR="00000000" w:rsidDel="00000000" w:rsidP="00000000" w:rsidRDefault="00000000" w:rsidRPr="00000000" w14:paraId="00000010">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(iii) hội thảo (workshop). </w:t>
      </w:r>
    </w:p>
    <w:p w:rsidR="00000000" w:rsidDel="00000000" w:rsidP="00000000" w:rsidRDefault="00000000" w:rsidRPr="00000000" w14:paraId="00000011">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Tài liệu phục vụ phân tích thường gồm mô tả quy trình, chính sách nội bộ, sơ đồ tổ chức, kế hoạch làm việc, báo cáo chất lượng, thuật ngữ &amp; sổ tay, biểu mẫu và hướng dẫn công việc.</w:t>
      </w:r>
    </w:p>
    <w:p w:rsidR="00000000" w:rsidDel="00000000" w:rsidP="00000000" w:rsidRDefault="00000000" w:rsidRPr="00000000" w14:paraId="00000012">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2.6 Phân tích quy trình</w:t>
      </w:r>
    </w:p>
    <w:p w:rsidR="00000000" w:rsidDel="00000000" w:rsidP="00000000" w:rsidRDefault="00000000" w:rsidRPr="00000000" w14:paraId="00000013">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Gồm 2 hướng: </w:t>
      </w:r>
    </w:p>
    <w:p w:rsidR="00000000" w:rsidDel="00000000" w:rsidP="00000000" w:rsidRDefault="00000000" w:rsidRPr="00000000" w14:paraId="00000014">
      <w:pPr>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Phân tích định tính khảo sát bản chất vấn đề thông qua: </w:t>
      </w:r>
    </w:p>
    <w:p w:rsidR="00000000" w:rsidDel="00000000" w:rsidP="00000000" w:rsidRDefault="00000000" w:rsidRPr="00000000" w14:paraId="00000015">
      <w:pPr>
        <w:numPr>
          <w:ilvl w:val="0"/>
          <w:numId w:val="2"/>
        </w:numPr>
        <w:ind w:left="720" w:hanging="360"/>
        <w:rPr>
          <w:rFonts w:ascii="Lexend Light" w:cs="Lexend Light" w:eastAsia="Lexend Light" w:hAnsi="Lexend Light"/>
          <w:sz w:val="24"/>
          <w:szCs w:val="24"/>
          <w:u w:val="none"/>
        </w:rPr>
      </w:pPr>
      <w:r w:rsidDel="00000000" w:rsidR="00000000" w:rsidRPr="00000000">
        <w:rPr>
          <w:rFonts w:ascii="Lexend Light" w:cs="Lexend Light" w:eastAsia="Lexend Light" w:hAnsi="Lexend Light"/>
          <w:sz w:val="24"/>
          <w:szCs w:val="24"/>
          <w:rtl w:val="0"/>
        </w:rPr>
        <w:t xml:space="preserve">phân tích giá trị gia tăng (phân loại hoạt động thành VA/BVA/NVA)</w:t>
      </w:r>
    </w:p>
    <w:p w:rsidR="00000000" w:rsidDel="00000000" w:rsidP="00000000" w:rsidRDefault="00000000" w:rsidRPr="00000000" w14:paraId="00000016">
      <w:pPr>
        <w:numPr>
          <w:ilvl w:val="0"/>
          <w:numId w:val="2"/>
        </w:numPr>
        <w:ind w:left="720" w:hanging="360"/>
        <w:rPr>
          <w:rFonts w:ascii="Lexend Light" w:cs="Lexend Light" w:eastAsia="Lexend Light" w:hAnsi="Lexend Light"/>
          <w:sz w:val="24"/>
          <w:szCs w:val="24"/>
          <w:u w:val="none"/>
        </w:rPr>
      </w:pPr>
      <w:r w:rsidDel="00000000" w:rsidR="00000000" w:rsidRPr="00000000">
        <w:rPr>
          <w:rFonts w:ascii="Lexend Light" w:cs="Lexend Light" w:eastAsia="Lexend Light" w:hAnsi="Lexend Light"/>
          <w:sz w:val="24"/>
          <w:szCs w:val="24"/>
          <w:rtl w:val="0"/>
        </w:rPr>
        <w:t xml:space="preserve">phân tích lãng phí (7 loại lãng phí trong 3 nhóm Move – Hold – Over-do)</w:t>
      </w:r>
    </w:p>
    <w:p w:rsidR="00000000" w:rsidDel="00000000" w:rsidP="00000000" w:rsidRDefault="00000000" w:rsidRPr="00000000" w14:paraId="00000017">
      <w:pPr>
        <w:numPr>
          <w:ilvl w:val="0"/>
          <w:numId w:val="2"/>
        </w:numPr>
        <w:ind w:left="720" w:hanging="360"/>
        <w:rPr>
          <w:rFonts w:ascii="Lexend Light" w:cs="Lexend Light" w:eastAsia="Lexend Light" w:hAnsi="Lexend Light"/>
          <w:sz w:val="24"/>
          <w:szCs w:val="24"/>
          <w:u w:val="none"/>
        </w:rPr>
      </w:pPr>
      <w:r w:rsidDel="00000000" w:rsidR="00000000" w:rsidRPr="00000000">
        <w:rPr>
          <w:rFonts w:ascii="Lexend Light" w:cs="Lexend Light" w:eastAsia="Lexend Light" w:hAnsi="Lexend Light"/>
          <w:sz w:val="24"/>
          <w:szCs w:val="24"/>
          <w:rtl w:val="0"/>
        </w:rPr>
        <w:t xml:space="preserve">phân tích các bên liên quan kèm đăng ký vấn đề (issue register), sử dụng các công cụ như biểu đồ Pareto, phân tích nguyên nhân gốc (why-why) hay biểu đồ xương cá (Ishikawa). </w:t>
      </w:r>
    </w:p>
    <w:p w:rsidR="00000000" w:rsidDel="00000000" w:rsidP="00000000" w:rsidRDefault="00000000" w:rsidRPr="00000000" w14:paraId="00000018">
      <w:pPr>
        <w:ind w:left="0" w:firstLine="0"/>
        <w:rPr>
          <w:rFonts w:ascii="Lexend Light" w:cs="Lexend Light" w:eastAsia="Lexend Light" w:hAnsi="Lexend Light"/>
          <w:sz w:val="24"/>
          <w:szCs w:val="24"/>
        </w:rPr>
      </w:pPr>
      <w:r w:rsidDel="00000000" w:rsidR="00000000" w:rsidRPr="00000000">
        <w:rPr>
          <w:rFonts w:ascii="Lexend Light" w:cs="Lexend Light" w:eastAsia="Lexend Light" w:hAnsi="Lexend Light"/>
          <w:sz w:val="24"/>
          <w:szCs w:val="24"/>
          <w:rtl w:val="0"/>
        </w:rPr>
        <w:t xml:space="preserve">Phân tích định lượng đo lường hiệu suất theo ba khía cạnh: thời gian - chi phí - chất lượng, trong đó phân tích luồng (flow analysis) tính thời gian chu kỳ và hiệu suất thời gian chu kỳ.</w:t>
      </w:r>
    </w:p>
    <w:sectPr>
      <w:pgSz w:h="23811" w:w="16838"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