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6D1385" w14:textId="4FEACF35" w:rsidR="0006354A" w:rsidRPr="0006354A" w:rsidRDefault="0006354A" w:rsidP="0006354A">
      <w:pPr>
        <w:jc w:val="both"/>
      </w:pPr>
      <w:r w:rsidRPr="0006354A">
        <w:rPr>
          <w:b/>
          <w:bCs/>
        </w:rPr>
        <w:t>1.1</w:t>
      </w:r>
      <w:r>
        <w:rPr>
          <w:b/>
          <w:bCs/>
        </w:rPr>
        <w:t xml:space="preserve"> </w:t>
      </w:r>
      <w:r w:rsidRPr="0006354A">
        <w:rPr>
          <w:b/>
          <w:bCs/>
        </w:rPr>
        <w:t>Giới thiệu chung về FPT Long châu</w:t>
      </w:r>
    </w:p>
    <w:p w14:paraId="4F927FCD" w14:textId="77777777" w:rsidR="0006354A" w:rsidRPr="0006354A" w:rsidRDefault="0006354A" w:rsidP="0006354A">
      <w:pPr>
        <w:jc w:val="both"/>
      </w:pPr>
      <w:r w:rsidRPr="0006354A">
        <w:t>Hệ thống Long Châu do Công ty Cổ phần Dược phẩm FPT Long Châu vận hành, là công ty con của Công ty Cổ phần Bán lẻ Kỹ thuật số FPT (FPT Retail), thuộc Tập đoàn FPT. Thành lập năm 2017 trên cơ sở tiếp quản chuỗi nhà thuốc Long Châu. Đến cuối năm 2025, toàn hệ thống Long Châu đạt 2.417 nhà thuốc và 223 trung tâm tiêm chủng, phục vụ khoảng 33 triệu khách hàng – tương đương gần một phần ba dân số Việt Nam. Năm 2025, doanh thu chuỗi Long Châu đạt 34.501 tỷ đồng, đóng góp gần 70% tổng doanh thu FPT Retail.</w:t>
      </w:r>
    </w:p>
    <w:p w14:paraId="423DB4F0" w14:textId="77777777" w:rsidR="0006354A" w:rsidRPr="0006354A" w:rsidRDefault="0006354A" w:rsidP="0006354A">
      <w:pPr>
        <w:jc w:val="both"/>
      </w:pPr>
      <w:r w:rsidRPr="0006354A">
        <w:rPr>
          <w:b/>
          <w:bCs/>
        </w:rPr>
        <w:t>1.2 Trung tâm tiêm chủng FPT Long châu</w:t>
      </w:r>
    </w:p>
    <w:p w14:paraId="54533061" w14:textId="77777777" w:rsidR="0006354A" w:rsidRPr="0006354A" w:rsidRDefault="0006354A" w:rsidP="0006354A">
      <w:pPr>
        <w:jc w:val="both"/>
      </w:pPr>
      <w:r w:rsidRPr="0006354A">
        <w:t>Long Châu bắt đầu mở trung tâm tiêm chủng từ quý IV/2023; hai cơ sở đầu tiên khai trương tháng 7/2023 tại Thành phố Hồ Chí Minh. Hệ thống mở rộng lên 126 trung tâm tại 54 tỉnh, thành trong năm 2024 và đạt khoảng 223 cơ sở vào cuối năm 2025. Trung tâm triển khai ba mô hình cơ sở: tiêm chủng đặt trong nhà thuốc Long Châu, trung tâm độc lập, và trung tâm đặt cạnh nhà thuốc. Vaccine và thuốc được xác định là hai động lực tăng trưởng chính của chuỗi trong giai đoạn 2025–2026.</w:t>
      </w:r>
    </w:p>
    <w:p w14:paraId="1673E73C" w14:textId="77777777" w:rsidR="0006354A" w:rsidRPr="0006354A" w:rsidRDefault="0006354A" w:rsidP="0006354A">
      <w:pPr>
        <w:jc w:val="both"/>
      </w:pPr>
      <w:r w:rsidRPr="0006354A">
        <w:t>Về định hướng dịch vụ, hệ thống tham gia các chiến dịch y tế cộng đồng, ví dụ phối hợp cùng Sở Y tế và Trung tâm Kiểm soát Bệnh tật TP.HCM (HCDC) trong chiến dịch tiêm vaccine Sởi – Rubella cho trẻ em, cho thấy vai trò của trung tâm không chỉ ở khía cạnh thương mại mà còn ở an sinh y tế. Quy mô mở mới nhanh cũng đặt ra yêu cầu kiểm soát chặt chẽ quy trình an toàn tiêm chủng và dây chuyền bảo quản lạnh.</w:t>
      </w:r>
    </w:p>
    <w:p w14:paraId="777AB525" w14:textId="77777777" w:rsidR="0006354A" w:rsidRPr="0006354A" w:rsidRDefault="0006354A" w:rsidP="0006354A">
      <w:pPr>
        <w:jc w:val="both"/>
      </w:pPr>
      <w:r w:rsidRPr="0006354A">
        <w:rPr>
          <w:b/>
          <w:bCs/>
        </w:rPr>
        <w:t>1.3 Cơ cấu tổ chức của trung tâm</w:t>
      </w:r>
    </w:p>
    <w:p w14:paraId="3984502B" w14:textId="77777777" w:rsidR="0006354A" w:rsidRPr="0006354A" w:rsidRDefault="0006354A" w:rsidP="0006354A">
      <w:pPr>
        <w:jc w:val="both"/>
      </w:pPr>
      <w:r w:rsidRPr="0006354A">
        <w:t>Mỗi trung tâm tiêm chủng vận hành theo mô hình tinh gọn, tách bạch giữa khối chuyên môn y tế (bác sĩ, điều dưỡng) và khối vận hành – dịch vụ (lễ tân, thu ngân, kho). Sơ đồ tổ chức điển hình của một trung tâm được minh họa ở hình bên dưới.</w:t>
      </w:r>
    </w:p>
    <w:p w14:paraId="2155EED6" w14:textId="2A37E3A0" w:rsidR="004D1F83" w:rsidRDefault="00131388">
      <w:r>
        <w:rPr>
          <w:rFonts w:ascii="Arial" w:hAnsi="Arial" w:cs="Arial"/>
          <w:noProof/>
          <w:color w:val="000000"/>
        </w:rPr>
        <w:drawing>
          <wp:inline distT="0" distB="0" distL="0" distR="0" wp14:anchorId="2A8AF7E9" wp14:editId="0AF9E09A">
            <wp:extent cx="5760720" cy="1985010"/>
            <wp:effectExtent l="0" t="0" r="0" b="0"/>
            <wp:docPr id="90666677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60720" cy="1985010"/>
                    </a:xfrm>
                    <a:prstGeom prst="rect">
                      <a:avLst/>
                    </a:prstGeom>
                    <a:noFill/>
                    <a:ln>
                      <a:noFill/>
                    </a:ln>
                  </pic:spPr>
                </pic:pic>
              </a:graphicData>
            </a:graphic>
          </wp:inline>
        </w:drawing>
      </w:r>
    </w:p>
    <w:sectPr w:rsidR="004D1F83" w:rsidSect="004D1F83">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E2B61"/>
    <w:multiLevelType w:val="multilevel"/>
    <w:tmpl w:val="0409001D"/>
    <w:styleLink w:val="Style1"/>
    <w:lvl w:ilvl="0">
      <w:numFmt w:val="decimal"/>
      <w:lvlText w:val="%1"/>
      <w:lvlJc w:val="left"/>
      <w:pPr>
        <w:ind w:left="360" w:hanging="360"/>
      </w:pPr>
      <w:rPr>
        <w:rFonts w:ascii="Times New Roman" w:hAnsi="Times New Roman" w:hint="default"/>
        <w:color w:val="auto"/>
        <w:sz w:val="16"/>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3009147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354A"/>
    <w:rsid w:val="0006354A"/>
    <w:rsid w:val="00131388"/>
    <w:rsid w:val="00186D7B"/>
    <w:rsid w:val="001F20C1"/>
    <w:rsid w:val="00336446"/>
    <w:rsid w:val="004429BF"/>
    <w:rsid w:val="004D1F83"/>
    <w:rsid w:val="004F51A0"/>
    <w:rsid w:val="00585E9F"/>
    <w:rsid w:val="005875FD"/>
    <w:rsid w:val="006C33C8"/>
    <w:rsid w:val="006E128C"/>
    <w:rsid w:val="007004FB"/>
    <w:rsid w:val="008842B4"/>
    <w:rsid w:val="008A6876"/>
    <w:rsid w:val="00A42094"/>
    <w:rsid w:val="00AF0A7F"/>
    <w:rsid w:val="00B82E65"/>
    <w:rsid w:val="00B91D0C"/>
    <w:rsid w:val="00C7370E"/>
    <w:rsid w:val="00C75B57"/>
    <w:rsid w:val="00DD6A69"/>
    <w:rsid w:val="00F123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FF1C27"/>
  <w15:chartTrackingRefBased/>
  <w15:docId w15:val="{42265179-7C95-4AD2-852C-B54F95D171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6"/>
        <w:szCs w:val="24"/>
        <w:lang w:val="en-US" w:eastAsia="en-US" w:bidi="ar-SA"/>
        <w14:ligatures w14:val="standardContextual"/>
      </w:rPr>
    </w:rPrDefault>
    <w:pPrDefault>
      <w:pPr>
        <w:spacing w:after="120" w:line="32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35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635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6354A"/>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6354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06354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06354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6354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6354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6354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Style1">
    <w:name w:val="Style1"/>
    <w:uiPriority w:val="99"/>
    <w:rsid w:val="00585E9F"/>
    <w:pPr>
      <w:numPr>
        <w:numId w:val="1"/>
      </w:numPr>
    </w:pPr>
  </w:style>
  <w:style w:type="character" w:customStyle="1" w:styleId="Heading1Char">
    <w:name w:val="Heading 1 Char"/>
    <w:basedOn w:val="DefaultParagraphFont"/>
    <w:link w:val="Heading1"/>
    <w:uiPriority w:val="9"/>
    <w:rsid w:val="000635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635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6354A"/>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6354A"/>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06354A"/>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06354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6354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6354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6354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635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35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354A"/>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354A"/>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06354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6354A"/>
    <w:rPr>
      <w:i/>
      <w:iCs/>
      <w:color w:val="404040" w:themeColor="text1" w:themeTint="BF"/>
    </w:rPr>
  </w:style>
  <w:style w:type="paragraph" w:styleId="ListParagraph">
    <w:name w:val="List Paragraph"/>
    <w:basedOn w:val="Normal"/>
    <w:uiPriority w:val="34"/>
    <w:qFormat/>
    <w:rsid w:val="0006354A"/>
    <w:pPr>
      <w:ind w:left="720"/>
      <w:contextualSpacing/>
    </w:pPr>
  </w:style>
  <w:style w:type="character" w:styleId="IntenseEmphasis">
    <w:name w:val="Intense Emphasis"/>
    <w:basedOn w:val="DefaultParagraphFont"/>
    <w:uiPriority w:val="21"/>
    <w:qFormat/>
    <w:rsid w:val="0006354A"/>
    <w:rPr>
      <w:i/>
      <w:iCs/>
      <w:color w:val="0F4761" w:themeColor="accent1" w:themeShade="BF"/>
    </w:rPr>
  </w:style>
  <w:style w:type="paragraph" w:styleId="IntenseQuote">
    <w:name w:val="Intense Quote"/>
    <w:basedOn w:val="Normal"/>
    <w:next w:val="Normal"/>
    <w:link w:val="IntenseQuoteChar"/>
    <w:uiPriority w:val="30"/>
    <w:qFormat/>
    <w:rsid w:val="000635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354A"/>
    <w:rPr>
      <w:i/>
      <w:iCs/>
      <w:color w:val="0F4761" w:themeColor="accent1" w:themeShade="BF"/>
    </w:rPr>
  </w:style>
  <w:style w:type="character" w:styleId="IntenseReference">
    <w:name w:val="Intense Reference"/>
    <w:basedOn w:val="DefaultParagraphFont"/>
    <w:uiPriority w:val="32"/>
    <w:qFormat/>
    <w:rsid w:val="0006354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B5541A-4BD1-415E-BA14-3511D4727A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Pages>
  <Words>259</Words>
  <Characters>1479</Characters>
  <Application>Microsoft Office Word</Application>
  <DocSecurity>0</DocSecurity>
  <Lines>12</Lines>
  <Paragraphs>3</Paragraphs>
  <ScaleCrop>false</ScaleCrop>
  <Company/>
  <LinksUpToDate>false</LinksUpToDate>
  <CharactersWithSpaces>1735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Khánh Lạc</dc:creator>
  <cp:keywords/>
  <dc:description/>
  <cp:lastModifiedBy>Nguyễn Khánh Lạc</cp:lastModifiedBy>
  <cp:revision>9</cp:revision>
  <dcterms:created xsi:type="dcterms:W3CDTF">2026-07-19T05:34:00Z</dcterms:created>
  <dcterms:modified xsi:type="dcterms:W3CDTF">2026-07-19T05:46:00Z</dcterms:modified>
</cp:coreProperties>
</file>