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0"/>
          <w:szCs w:val="30"/>
        </w:rPr>
        <w:t xml:space="preserve">BẢNG ĐÁNH GIÁ ƯU TIÊN MODULE — eMarketing Platform</w:t>
      </w:r>
    </w:p>
    <w:p>
      <w:pPr>
        <w:spacing w:after="200"/>
        <w:jc w:val="center"/>
      </w:pPr>
      <w:r>
        <w:rPr>
          <w:rFonts w:ascii="Arial" w:cs="Arial" w:eastAsia="Arial" w:hAnsi="Arial"/>
          <w:i/>
          <w:iCs/>
          <w:color w:val="666666"/>
          <w:sz w:val="19"/>
          <w:szCs w:val="19"/>
        </w:rPr>
        <w:t xml:space="preserve">CDS × Nova Group | Blueprint Process Discovery v2.0 | Tháng 3/2026</w:t>
      </w:r>
    </w:p>
    <w:p>
      <w:pPr>
        <w:spacing w:after="120"/>
      </w:pPr>
      <w:r>
        <w:rPr>
          <w:rFonts w:ascii="Arial" w:cs="Arial" w:eastAsia="Arial" w:hAnsi="Arial"/>
          <w:b/>
          <w:bCs/>
          <w:color w:val="1B3A5C"/>
          <w:sz w:val="18"/>
          <w:szCs w:val="18"/>
        </w:rPr>
        <w:t xml:space="preserve">HƯỚNG DẪN ĐỌC: </w:t>
      </w:r>
      <w:r>
        <w:rPr>
          <w:rFonts w:ascii="Arial" w:cs="Arial" w:eastAsia="Arial" w:hAnsi="Arial"/>
          <w:color w:val="1B3A5C"/>
          <w:sz w:val="18"/>
          <w:szCs w:val="18"/>
        </w:rPr>
        <w:t xml:space="preserve">Tier 1 = Ưu tiên cao nhất (triển khai đầu tiên)  →  Tier 5 = Phát triển sau / Optional</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600"/>
        <w:gridCol w:w="4200"/>
        <w:gridCol w:w="1100"/>
        <w:gridCol w:w="1300"/>
        <w:gridCol w:w="3738"/>
      </w:tblGrid>
      <w:tr>
        <w:trPr>
          <w:tblHeader/>
        </w:trPr>
        <w:tc>
          <w:tcPr>
            <w:tcW w:type="dxa" w:w="9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Tier</w:t>
            </w:r>
          </w:p>
        </w:tc>
        <w:tc>
          <w:tcPr>
            <w:tcW w:type="dxa" w:w="12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Mã Module</w:t>
            </w:r>
          </w:p>
        </w:tc>
        <w:tc>
          <w:tcPr>
            <w:tcW w:type="dxa" w:w="26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Tên Module / Hạng mục</w:t>
            </w:r>
          </w:p>
        </w:tc>
        <w:tc>
          <w:tcPr>
            <w:tcW w:type="dxa" w:w="42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Mô tả yêu cầu chính từ Nova</w:t>
            </w:r>
          </w:p>
        </w:tc>
        <w:tc>
          <w:tcPr>
            <w:tcW w:type="dxa" w:w="11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Mức độ ưu tiên</w:t>
            </w:r>
          </w:p>
        </w:tc>
        <w:tc>
          <w:tcPr>
            <w:tcW w:type="dxa" w:w="13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Hiện trạng Nova</w:t>
            </w:r>
          </w:p>
        </w:tc>
        <w:tc>
          <w:tcPr>
            <w:tcW w:type="dxa" w:w="3738"/>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Ghi chú / Lý do ưu tiên</w:t>
            </w:r>
          </w:p>
        </w:tc>
      </w:tr>
      <w:tr>
        <w:tc>
          <w:tcPr>
            <w:tcW w:type="dxa" w:w="15038"/>
            <w:gridSpan w:val="7"/>
            <w:tcBorders>
              <w:top w:val="single" w:color="BFBFBF" w:sz="1"/>
              <w:left w:val="single" w:color="BFBFBF" w:sz="1"/>
              <w:bottom w:val="single" w:color="BFBFBF" w:sz="1"/>
              <w:right w:val="single" w:color="BFBFBF" w:sz="1"/>
            </w:tcBorders>
            <w:shd w:fill="C0392B"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9"/>
                <w:szCs w:val="19"/>
              </w:rPr>
              <w:t xml:space="preserve">TIER 1 — Nền tảng cốt lõi</w:t>
            </w:r>
          </w:p>
        </w:tc>
      </w:tr>
      <w:tr>
        <w:tc>
          <w:tcPr>
            <w:tcW w:type="dxa" w:w="900"/>
            <w:tcBorders>
              <w:top w:val="single" w:color="BFBFBF" w:sz="1"/>
              <w:left w:val="single" w:color="BFBFBF" w:sz="1"/>
              <w:bottom w:val="single" w:color="BFBFBF" w:sz="1"/>
              <w:right w:val="single" w:color="BFBFBF" w:sz="1"/>
            </w:tcBorders>
            <w:shd w:fill="C0392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1</w:t>
            </w:r>
          </w:p>
        </w:tc>
        <w:tc>
          <w:tcPr>
            <w:tcW w:type="dxa" w:w="12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M1</w:t>
            </w:r>
          </w:p>
        </w:tc>
        <w:tc>
          <w:tcPr>
            <w:tcW w:type="dxa" w:w="26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Lập kế hoạch AP &amp; Ngân sách Marketing</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Quy trình bottom-up: BU lập AP → consolidate tập đoàn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Auto-calculate từ tỷ lệ tăng trưởng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Kiểm soát vượt ngân sách (chặn + phê duyệt bổ sung)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Tích hợp ERP (đồng bộ chi tiêu thực tế)</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Dashboard so sánh kế hoạch vs. thực chi</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Thủ công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(Excel + ERP Fast)</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Pain point lớn nhất. Nền tảng cho mọi module khác.</w:t>
            </w:r>
          </w:p>
        </w:tc>
      </w:tr>
      <w:tr>
        <w:tc>
          <w:tcPr>
            <w:tcW w:type="dxa" w:w="900"/>
            <w:tcBorders>
              <w:top w:val="single" w:color="BFBFBF" w:sz="1"/>
              <w:left w:val="single" w:color="BFBFBF" w:sz="1"/>
              <w:bottom w:val="single" w:color="BFBFBF" w:sz="1"/>
              <w:right w:val="single" w:color="BFBFBF" w:sz="1"/>
            </w:tcBorders>
            <w:shd w:fill="C0392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1</w:t>
            </w:r>
          </w:p>
        </w:tc>
        <w:tc>
          <w:tcPr>
            <w:tcW w:type="dxa" w:w="12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M9.1</w:t>
            </w:r>
          </w:p>
        </w:tc>
        <w:tc>
          <w:tcPr>
            <w:tcW w:type="dxa" w:w="26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Approval Workflow Engine</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Workflow phê duyệt đa cấp cho TẤT CẢ đối tượng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Conditional routing theo ngưỡng giá trị</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SLA tracking + auto-escalate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Delegation khi vắng mặt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One-click approval từ email</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hệ thống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Xuyên suốt mọi module. Nova có bảng phân quyền riêng.</w:t>
            </w:r>
          </w:p>
        </w:tc>
      </w:tr>
      <w:tr>
        <w:tc>
          <w:tcPr>
            <w:tcW w:type="dxa" w:w="900"/>
            <w:tcBorders>
              <w:top w:val="single" w:color="BFBFBF" w:sz="1"/>
              <w:left w:val="single" w:color="BFBFBF" w:sz="1"/>
              <w:bottom w:val="single" w:color="BFBFBF" w:sz="1"/>
              <w:right w:val="single" w:color="BFBFBF" w:sz="1"/>
            </w:tcBorders>
            <w:shd w:fill="C0392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1</w:t>
            </w:r>
          </w:p>
        </w:tc>
        <w:tc>
          <w:tcPr>
            <w:tcW w:type="dxa" w:w="12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M9.3</w:t>
            </w:r>
          </w:p>
        </w:tc>
        <w:tc>
          <w:tcPr>
            <w:tcW w:type="dxa" w:w="2600"/>
            <w:tcBorders>
              <w:top w:val="single" w:color="BFBFBF" w:sz="1"/>
              <w:left w:val="single" w:color="BFBFBF" w:sz="1"/>
              <w:bottom w:val="single" w:color="BFBFBF" w:sz="1"/>
              <w:right w:val="single" w:color="BFBFBF" w:sz="1"/>
            </w:tcBorders>
            <w:shd w:fill="FADBD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Tích hợp hệ thống &amp; Data Warehouse</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Kiến trúc Data Warehouse trung gian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Tích hợp: eSales CRM, ONENOVA, NMS, ERP, Ads API, Zalo OA, Outlook, GA4, Power BI</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Error handling tự động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SSO Microsoft 365 + MFA</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tích hợp</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IT Nova cũng đang có định hướng Data Warehouse tương tự.</w:t>
            </w:r>
          </w:p>
        </w:tc>
      </w:tr>
      <w:tr>
        <w:tc>
          <w:tcPr>
            <w:tcW w:type="dxa" w:w="15038"/>
            <w:gridSpan w:val="7"/>
            <w:tcBorders>
              <w:top w:val="single" w:color="BFBFBF" w:sz="1"/>
              <w:left w:val="single" w:color="BFBFBF" w:sz="1"/>
              <w:bottom w:val="single" w:color="BFBFBF" w:sz="1"/>
              <w:right w:val="single" w:color="BFBFBF" w:sz="1"/>
            </w:tcBorders>
            <w:shd w:fill="E67E2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9"/>
                <w:szCs w:val="19"/>
              </w:rPr>
              <w:t xml:space="preserve">TIER 2 — Ưu tiên cao</w:t>
            </w:r>
          </w:p>
        </w:tc>
      </w:tr>
      <w:tr>
        <w:tc>
          <w:tcPr>
            <w:tcW w:type="dxa" w:w="900"/>
            <w:tcBorders>
              <w:top w:val="single" w:color="BFBFBF" w:sz="1"/>
              <w:left w:val="single" w:color="BFBFBF" w:sz="1"/>
              <w:bottom w:val="single" w:color="BFBFBF" w:sz="1"/>
              <w:right w:val="single" w:color="BFBFBF" w:sz="1"/>
            </w:tcBorders>
            <w:shd w:fill="E67E22"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2</w:t>
            </w:r>
          </w:p>
        </w:tc>
        <w:tc>
          <w:tcPr>
            <w:tcW w:type="dxa" w:w="12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M3.2</w:t>
            </w:r>
          </w:p>
        </w:tc>
        <w:tc>
          <w:tcPr>
            <w:tcW w:type="dxa" w:w="26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Quản lý POSM &amp; OOH</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3 loại: nội bộ sở hữu + cho thuê chéo BU + thuê ngoài</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Infor map hiển thị vị trí outlet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App kiểm tra hiện trường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Vòng đời POSM: thiết kế → sản xuất → phân phối → tồn kho → hủy</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QR code unique cho từng OOH</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Thủ công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(không có hệ thống)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Nghiệp vụ rất đặc thù BĐS. Doanh số OOH tính cho Marketing.</w:t>
            </w:r>
          </w:p>
        </w:tc>
      </w:tr>
      <w:tr>
        <w:tc>
          <w:tcPr>
            <w:tcW w:type="dxa" w:w="900"/>
            <w:tcBorders>
              <w:top w:val="single" w:color="BFBFBF" w:sz="1"/>
              <w:left w:val="single" w:color="BFBFBF" w:sz="1"/>
              <w:bottom w:val="single" w:color="BFBFBF" w:sz="1"/>
              <w:right w:val="single" w:color="BFBFBF" w:sz="1"/>
            </w:tcBorders>
            <w:shd w:fill="E67E22"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2</w:t>
            </w:r>
          </w:p>
        </w:tc>
        <w:tc>
          <w:tcPr>
            <w:tcW w:type="dxa" w:w="12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M2</w:t>
            </w:r>
          </w:p>
        </w:tc>
        <w:tc>
          <w:tcPr>
            <w:tcW w:type="dxa" w:w="26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Campaign Strategy &amp; Execution Dashboard</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Dashboard 3 cấp: CMO / Manager / Executor</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Tích hợp API: Facebook, Google, TikTok Ads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Alert engine: trễ deadline, ngân sách 80/90/100%</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So sánh benchmark nội bộ BU vs BU</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SLA tải dashboard &lt; 3 giây</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dashboard chuẩn</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100% câu hỏi Paid Ads đều 🔴. Chưa có alert tự động.</w:t>
            </w:r>
          </w:p>
        </w:tc>
      </w:tr>
      <w:tr>
        <w:tc>
          <w:tcPr>
            <w:tcW w:type="dxa" w:w="900"/>
            <w:tcBorders>
              <w:top w:val="single" w:color="BFBFBF" w:sz="1"/>
              <w:left w:val="single" w:color="BFBFBF" w:sz="1"/>
              <w:bottom w:val="single" w:color="BFBFBF" w:sz="1"/>
              <w:right w:val="single" w:color="BFBFBF" w:sz="1"/>
            </w:tcBorders>
            <w:shd w:fill="E67E22"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2</w:t>
            </w:r>
          </w:p>
        </w:tc>
        <w:tc>
          <w:tcPr>
            <w:tcW w:type="dxa" w:w="12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M5.3</w:t>
            </w:r>
          </w:p>
        </w:tc>
        <w:tc>
          <w:tcPr>
            <w:tcW w:type="dxa" w:w="26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KOL/Influencer Hub</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Database KOL tập trung toàn tập đoàn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Phân loại 10-20 nhóm ngành nghề</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KPI: Doanh thu → Lượt khách → Lead → Clicks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Quản lý deal package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Ranking nội bộ</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Excel</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(thủ công)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Quy trình: BU đề xuất → Phòng 2 thẩm định → Danh mục chung.</w:t>
            </w:r>
          </w:p>
        </w:tc>
      </w:tr>
      <w:tr>
        <w:tc>
          <w:tcPr>
            <w:tcW w:type="dxa" w:w="900"/>
            <w:tcBorders>
              <w:top w:val="single" w:color="BFBFBF" w:sz="1"/>
              <w:left w:val="single" w:color="BFBFBF" w:sz="1"/>
              <w:bottom w:val="single" w:color="BFBFBF" w:sz="1"/>
              <w:right w:val="single" w:color="BFBFBF" w:sz="1"/>
            </w:tcBorders>
            <w:shd w:fill="E67E22"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2</w:t>
            </w:r>
          </w:p>
        </w:tc>
        <w:tc>
          <w:tcPr>
            <w:tcW w:type="dxa" w:w="12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M5.1</w:t>
            </w:r>
          </w:p>
        </w:tc>
        <w:tc>
          <w:tcPr>
            <w:tcW w:type="dxa" w:w="2600"/>
            <w:tcBorders>
              <w:top w:val="single" w:color="BFBFBF" w:sz="1"/>
              <w:left w:val="single" w:color="BFBFBF" w:sz="1"/>
              <w:bottom w:val="single" w:color="BFBFBF" w:sz="1"/>
              <w:right w:val="single" w:color="BFBFBF" w:sz="1"/>
            </w:tcBorders>
            <w:shd w:fill="FDEBD0"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Paid Ads Hub (Digital Advertising)</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Hub quản lý tất cả tài khoản Paid Ads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Workflow: brief → sản xuất → duyệt → launch</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A/B Testing module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Dashboard chi tiêu real-time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Attribution Model</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Đang chạy</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(trên từng platform)</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Nova có GTM + Pixel tracking đầy đủ. Cần kéo metrics về DMP.</w:t>
            </w:r>
          </w:p>
        </w:tc>
      </w:tr>
      <w:tr>
        <w:tc>
          <w:tcPr>
            <w:tcW w:type="dxa" w:w="15038"/>
            <w:gridSpan w:val="7"/>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9"/>
                <w:szCs w:val="19"/>
              </w:rPr>
              <w:t xml:space="preserve">TIER 3 — Trung bình cao</w:t>
            </w:r>
          </w:p>
        </w:tc>
      </w:tr>
      <w:tr>
        <w:tc>
          <w:tcPr>
            <w:tcW w:type="dxa" w:w="900"/>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3</w:t>
            </w:r>
          </w:p>
        </w:tc>
        <w:tc>
          <w:tcPr>
            <w:tcW w:type="dxa" w:w="12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M4.1</w:t>
            </w:r>
          </w:p>
        </w:tc>
        <w:tc>
          <w:tcPr>
            <w:tcW w:type="dxa" w:w="26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Sản xuất nội dung &amp; Content Calendar</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Content Calendar đa kênh</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Workflow: Brief → Script → Sản xuất → QC → Duyệt pháp lý → Đăng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AI Content Assistant (AIDA, PAS)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Lên lịch đăng tự động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Tái sử dụng nội dung theo nền tảng</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Rời rạc</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(Outlook theo BU)</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Nova xác nhận có nhu cầu AI hỗ trợ sản xuất nội dung.</w:t>
            </w:r>
          </w:p>
        </w:tc>
      </w:tr>
      <w:tr>
        <w:tc>
          <w:tcPr>
            <w:tcW w:type="dxa" w:w="900"/>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3</w:t>
            </w:r>
          </w:p>
        </w:tc>
        <w:tc>
          <w:tcPr>
            <w:tcW w:type="dxa" w:w="12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M4.2</w:t>
            </w:r>
          </w:p>
        </w:tc>
        <w:tc>
          <w:tcPr>
            <w:tcW w:type="dxa" w:w="26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Digital Asset Management (DAM)</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Thay thế SharePoint + NAS hiện tại</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AI auto-tag metadata khi upload</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Naming convention enforce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Quản lý bản quyền + expiry alert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Phân quyền RBAC</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NAS + SharePoint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(không chuẩn hóa)</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Cần buổi họp Data Migration riêng với IT.</w:t>
            </w:r>
          </w:p>
        </w:tc>
      </w:tr>
      <w:tr>
        <w:tc>
          <w:tcPr>
            <w:tcW w:type="dxa" w:w="900"/>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3</w:t>
            </w:r>
          </w:p>
        </w:tc>
        <w:tc>
          <w:tcPr>
            <w:tcW w:type="dxa" w:w="12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M6.1</w:t>
            </w:r>
          </w:p>
        </w:tc>
        <w:tc>
          <w:tcPr>
            <w:tcW w:type="dxa" w:w="26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Omni-channel Customer Engagement</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Hợp nhất 7 kênh vào một inbox</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360° Customer View</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Auto-tagging KH (Hot/Warm/Cold)</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Lead routing tự động → DMP → eSales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AI Chatbot Builder</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Tách theo BU</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(chưa có 360° view)</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Tỷ trọng lead lớn nhất từ Facebook. Chưa có unified view.</w:t>
            </w:r>
          </w:p>
        </w:tc>
      </w:tr>
      <w:tr>
        <w:tc>
          <w:tcPr>
            <w:tcW w:type="dxa" w:w="900"/>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3</w:t>
            </w:r>
          </w:p>
        </w:tc>
        <w:tc>
          <w:tcPr>
            <w:tcW w:type="dxa" w:w="12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M3.1</w:t>
            </w:r>
          </w:p>
        </w:tc>
        <w:tc>
          <w:tcPr>
            <w:tcW w:type="dxa" w:w="26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Campaign Lifecycle Management</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Vòng đời: Planning → In-Production → Active → Complete → Archive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Gate conditions linh hoạt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Campaign → Phase → Task</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Clone/template campaign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Post-Campaign Review</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Có luồng cơ bản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(chưa chuẩn hóa)</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Gate conditions chưa được định nghĩa rõ.</w:t>
            </w:r>
          </w:p>
        </w:tc>
      </w:tr>
      <w:tr>
        <w:tc>
          <w:tcPr>
            <w:tcW w:type="dxa" w:w="900"/>
            <w:tcBorders>
              <w:top w:val="single" w:color="BFBFBF" w:sz="1"/>
              <w:left w:val="single" w:color="BFBFBF" w:sz="1"/>
              <w:bottom w:val="single" w:color="BFBFBF" w:sz="1"/>
              <w:right w:val="single" w:color="BFBFBF" w:sz="1"/>
            </w:tcBorders>
            <w:shd w:fill="F1C40F"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3</w:t>
            </w:r>
          </w:p>
        </w:tc>
        <w:tc>
          <w:tcPr>
            <w:tcW w:type="dxa" w:w="12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M1.2</w:t>
            </w:r>
          </w:p>
        </w:tc>
        <w:tc>
          <w:tcPr>
            <w:tcW w:type="dxa" w:w="2600"/>
            <w:tcBorders>
              <w:top w:val="single" w:color="BFBFBF" w:sz="1"/>
              <w:left w:val="single" w:color="BFBFBF" w:sz="1"/>
              <w:bottom w:val="single" w:color="BFBFBF" w:sz="1"/>
              <w:right w:val="single" w:color="BFBFBF" w:sz="1"/>
            </w:tcBorders>
            <w:shd w:fill="FEF9E7"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Phân bổ &amp; Kiểm soát Ngân sách</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Cấu trúc: BU → Kênh → Tháng → Loại chi phí</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PO/Invoice approval theo ngưỡng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Alert ngân sách 80/90/100%</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Carry-over và tái phân bổ</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Module theo dõi chi phí FOC riêng</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ERP Fast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(thiếu chi tiết)</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Một số chi phí kế toán không ghi nhận được (FOC).</w:t>
            </w:r>
          </w:p>
        </w:tc>
      </w:tr>
      <w:tr>
        <w:tc>
          <w:tcPr>
            <w:tcW w:type="dxa" w:w="15038"/>
            <w:gridSpan w:val="7"/>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9"/>
                <w:szCs w:val="19"/>
              </w:rPr>
              <w:t xml:space="preserve">TIER 4 — Trung bình</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M6.2</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Social Listening &amp; Crisis Management</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Theo dõi từ khóa/hashtag thương hiệu</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Sentiment analysis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Volume of Voice, trending topics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Crisis workflow: alert → phân loại → giao Phòng 4 → SLA</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Competitor Intelligence</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 tool</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Social Listening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Phòng 4 là đầu mối. Bộ từ khóa cấu hình sau.</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M8</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Báo cáo KPI, ROI &amp; AI Analytics</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ROI Calculator chuẩn hóa</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Auto-calculation CPL, CPA theo kênh</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Source Attribution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AI Forecasting: dự đoán KPI campaign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Tích hợp Power BI / Tableau</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 ROI chuẩn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(Power BI thủ công)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Tích hợp với BI hiện tại, không thay thế.</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M5.4</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Event Management</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Module sự kiện tích hợp Campaign Planning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Template Event Plan chuẩn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Form đăng ký online linh hoạt</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QR check-in + cộng điểm NMS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Báo cáo tỷ lệ tham dự</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Thủ công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(form Microsoft)</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Tần suất phụ thuộc BU và thị trường.</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M3.3</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Quản lý Promotion &amp; Season/Event</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Đa dạng: giảm giá, tặng quà, combo, early bird, referral, flash sale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Stacking rules</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Promotion Calendar theo mùa</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Tích hợp eSales + NovaMembership</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Dashboard CPR, ROI khuyến mãi</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danh mục chuẩn</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Chưa có Promotion Calendar, KPI chuẩn hóa.</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M5.2</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OOH / Billboard &amp; TVC</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Thống kê OOH theo vị trí, tình trạng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Đánh giá mức độ phù hợp vị trí OOH</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QR code unique cho tracking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Module TVC: workflow production</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Báo cáo định kỳ hiệu quả OOH</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QUAN TRỎNG</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Kiểm tra hàng tháng</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(báo cáo thủ công)</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Nova không thuê billboard bên ngoài. Quản lý outlet sở hữu.</w:t>
            </w:r>
          </w:p>
        </w:tc>
      </w:tr>
      <w:tr>
        <w:tc>
          <w:tcPr>
            <w:tcW w:type="dxa" w:w="900"/>
            <w:tcBorders>
              <w:top w:val="single" w:color="BFBFBF" w:sz="1"/>
              <w:left w:val="single" w:color="BFBFBF" w:sz="1"/>
              <w:bottom w:val="single" w:color="BFBFBF" w:sz="1"/>
              <w:right w:val="single" w:color="BFBFBF" w:sz="1"/>
            </w:tcBorders>
            <w:shd w:fill="3498DB"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4</w:t>
            </w:r>
          </w:p>
        </w:tc>
        <w:tc>
          <w:tcPr>
            <w:tcW w:type="dxa" w:w="12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M9.2</w:t>
            </w:r>
          </w:p>
        </w:tc>
        <w:tc>
          <w:tcPr>
            <w:tcW w:type="dxa" w:w="2600"/>
            <w:tcBorders>
              <w:top w:val="single" w:color="BFBFBF" w:sz="1"/>
              <w:left w:val="single" w:color="BFBFBF" w:sz="1"/>
              <w:bottom w:val="single" w:color="BFBFBF" w:sz="1"/>
              <w:right w:val="single" w:color="BFBFBF" w:sz="1"/>
            </w:tcBorders>
            <w:shd w:fill="D6EAF8"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Phân quyền RBAC &amp; Quản lý User</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Role Matrix: Super Admin, CMO, Manager, Executive...</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SSO Microsoft 365</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MFA (Microsoft Authenticator)</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Session timeout, giới hạn thiết bị</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Audit trail đầy đủ</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BẮT BUỘC</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role matrix</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Toàn bộ hệ sinh thái Nova dựa trên Microsoft 365.</w:t>
            </w:r>
          </w:p>
        </w:tc>
      </w:tr>
      <w:tr>
        <w:tc>
          <w:tcPr>
            <w:tcW w:type="dxa" w:w="15038"/>
            <w:gridSpan w:val="7"/>
            <w:tcBorders>
              <w:top w:val="single" w:color="BFBFBF" w:sz="1"/>
              <w:left w:val="single" w:color="BFBFBF" w:sz="1"/>
              <w:bottom w:val="single" w:color="BFBFBF" w:sz="1"/>
              <w:right w:val="single" w:color="BFBFBF" w:sz="1"/>
            </w:tcBorders>
            <w:shd w:fill="95A5A6"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9"/>
                <w:szCs w:val="19"/>
              </w:rPr>
              <w:t xml:space="preserve">TIER 5 — Phát triển sau / Optional</w:t>
            </w:r>
          </w:p>
        </w:tc>
      </w:tr>
      <w:tr>
        <w:tc>
          <w:tcPr>
            <w:tcW w:type="dxa" w:w="900"/>
            <w:tcBorders>
              <w:top w:val="single" w:color="BFBFBF" w:sz="1"/>
              <w:left w:val="single" w:color="BFBFBF" w:sz="1"/>
              <w:bottom w:val="single" w:color="BFBFBF" w:sz="1"/>
              <w:right w:val="single" w:color="BFBFBF" w:sz="1"/>
            </w:tcBorders>
            <w:shd w:fill="95A5A6"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5</w:t>
            </w:r>
          </w:p>
        </w:tc>
        <w:tc>
          <w:tcPr>
            <w:tcW w:type="dxa" w:w="12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M7</w:t>
            </w:r>
          </w:p>
        </w:tc>
        <w:tc>
          <w:tcPr>
            <w:tcW w:type="dxa" w:w="26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PR &amp; Truyền thông (Media CRM)</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Media CRM: danh bạ phóng viên/nhà báo</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Press Release workflow</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PR Distribution: tracking open/click</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PR Performance Dashboard: AVE, Earned Media Value, SOV</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TÙY CHỌN</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media database</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Module Optional. Phòng 4 gửi danh sách media.</w:t>
            </w:r>
          </w:p>
        </w:tc>
      </w:tr>
      <w:tr>
        <w:tc>
          <w:tcPr>
            <w:tcW w:type="dxa" w:w="900"/>
            <w:tcBorders>
              <w:top w:val="single" w:color="BFBFBF" w:sz="1"/>
              <w:left w:val="single" w:color="BFBFBF" w:sz="1"/>
              <w:bottom w:val="single" w:color="BFBFBF" w:sz="1"/>
              <w:right w:val="single" w:color="BFBFBF" w:sz="1"/>
            </w:tcBorders>
            <w:shd w:fill="95A5A6"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5</w:t>
            </w:r>
          </w:p>
        </w:tc>
        <w:tc>
          <w:tcPr>
            <w:tcW w:type="dxa" w:w="12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M6.3</w:t>
            </w:r>
          </w:p>
        </w:tc>
        <w:tc>
          <w:tcPr>
            <w:tcW w:type="dxa" w:w="26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CDP &amp; Customer Segmentation</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Tích hợp eMarketing DMP ↔ NovaMembership</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Customer Profile tập trung từ GA4, pixel, Omni-channel</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Customer Segmentation theo brand/BU</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Roadmap CDP: DMP → CDP thống nhất</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TÙY CHỌN</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 CDP</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(phát triển sau)</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CDP là kế hoạch dài hạn. DMP thiết kế CDP-ready.</w:t>
            </w:r>
          </w:p>
        </w:tc>
      </w:tr>
      <w:tr>
        <w:tc>
          <w:tcPr>
            <w:tcW w:type="dxa" w:w="900"/>
            <w:tcBorders>
              <w:top w:val="single" w:color="BFBFBF" w:sz="1"/>
              <w:left w:val="single" w:color="BFBFBF" w:sz="1"/>
              <w:bottom w:val="single" w:color="BFBFBF" w:sz="1"/>
              <w:right w:val="single" w:color="BFBFBF" w:sz="1"/>
            </w:tcBorders>
            <w:shd w:fill="95A5A6"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5</w:t>
            </w:r>
          </w:p>
        </w:tc>
        <w:tc>
          <w:tcPr>
            <w:tcW w:type="dxa" w:w="12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M6.7</w:t>
            </w:r>
          </w:p>
        </w:tc>
        <w:tc>
          <w:tcPr>
            <w:tcW w:type="dxa" w:w="26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Marketing Automation</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AI phân tích hành vi KH đa kênh</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Đề xuất kịch bản cá nhân hóa</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Gửi đúng message / đúng người / đúng kênh / đúng thời điểm</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TÙY CHỌN</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có tool</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Phụ thuộc CDP và Omni-channel Hub hoàn thiện trước.</w:t>
            </w:r>
          </w:p>
        </w:tc>
      </w:tr>
      <w:tr>
        <w:tc>
          <w:tcPr>
            <w:tcW w:type="dxa" w:w="900"/>
            <w:tcBorders>
              <w:top w:val="single" w:color="BFBFBF" w:sz="1"/>
              <w:left w:val="single" w:color="BFBFBF" w:sz="1"/>
              <w:bottom w:val="single" w:color="BFBFBF" w:sz="1"/>
              <w:right w:val="single" w:color="BFBFBF" w:sz="1"/>
            </w:tcBorders>
            <w:shd w:fill="95A5A6"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5"/>
                <w:szCs w:val="15"/>
              </w:rPr>
              <w:t xml:space="preserve">TIER 5</w:t>
            </w:r>
          </w:p>
        </w:tc>
        <w:tc>
          <w:tcPr>
            <w:tcW w:type="dxa" w:w="12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7"/>
                <w:szCs w:val="17"/>
              </w:rPr>
              <w:t xml:space="preserve">—</w:t>
            </w:r>
          </w:p>
        </w:tc>
        <w:tc>
          <w:tcPr>
            <w:tcW w:type="dxa" w:w="2600"/>
            <w:tcBorders>
              <w:top w:val="single" w:color="BFBFBF" w:sz="1"/>
              <w:left w:val="single" w:color="BFBFBF" w:sz="1"/>
              <w:bottom w:val="single" w:color="BFBFBF" w:sz="1"/>
              <w:right w:val="single" w:color="BFBFBF" w:sz="1"/>
            </w:tcBorders>
            <w:shd w:fill="EAECEE"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Affiliate Marketing</w:t>
            </w:r>
          </w:p>
        </w:tc>
        <w:tc>
          <w:tcPr>
            <w:tcW w:type="dxa" w:w="4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 Nhiều yêu cầu đặc thù</w:t>
            </w:r>
            <w:r>
              <w:rPr>
                <w:rFonts w:ascii="Arial" w:cs="Arial" w:eastAsia="Arial" w:hAnsi="Arial"/>
                <w:b w:val="false"/>
                <w:bCs w:val="false"/>
                <w:i w:val="false"/>
                <w:iCs w:val="false"/>
                <w:color w:val="000000"/>
                <w:sz w:val="15"/>
                <w:szCs w:val="15"/>
              </w:rPr>
              <w:br/>
              <w:t xml:space="preserve"/>
            </w:r>
            <w:r>
              <w:rPr>
                <w:rFonts w:ascii="Arial" w:cs="Arial" w:eastAsia="Arial" w:hAnsi="Arial"/>
                <w:b w:val="false"/>
                <w:bCs w:val="false"/>
                <w:i w:val="false"/>
                <w:iCs w:val="false"/>
                <w:color w:val="000000"/>
                <w:sz w:val="15"/>
                <w:szCs w:val="15"/>
              </w:rPr>
              <w:t xml:space="preserve">• Cần buổi họp chuyên sâu riêng</w:t>
            </w:r>
          </w:p>
        </w:tc>
        <w:tc>
          <w:tcPr>
            <w:tcW w:type="dxa" w:w="11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000000"/>
                <w:sz w:val="15"/>
                <w:szCs w:val="15"/>
              </w:rPr>
              <w:t xml:space="preserve">🟢 TÙY CHỌN</w:t>
            </w:r>
          </w:p>
        </w:tc>
        <w:tc>
          <w:tcPr>
            <w:tcW w:type="dxa" w:w="13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000000"/>
                <w:sz w:val="15"/>
                <w:szCs w:val="15"/>
              </w:rPr>
              <w:t xml:space="preserve">Chưa thảo luận</w:t>
            </w:r>
          </w:p>
        </w:tc>
        <w:tc>
          <w:tcPr>
            <w:tcW w:type="dxa" w:w="37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5"/>
                <w:szCs w:val="15"/>
              </w:rPr>
              <w:t xml:space="preserve">Được tách riêng thành buổi họp chuyên sâu.</w:t>
            </w:r>
          </w:p>
        </w:tc>
      </w:tr>
    </w:tbl>
    <w:p>
      <w:pPr>
        <w:spacing w:after="100" w:before="200"/>
      </w:pPr>
      <w:r>
        <w:rPr>
          <w:rFonts w:ascii="Arial" w:cs="Arial" w:eastAsia="Arial" w:hAnsi="Arial"/>
          <w:i/>
          <w:iCs/>
          <w:color w:val="666666"/>
          <w:sz w:val="18"/>
          <w:szCs w:val="18"/>
        </w:rPr>
        <w:t xml:space="preserve">📌 LƯU Ý: Thứ tự ưu tiên dựa trên phân tích nội dung buổi họp 11/03/2026 và mức độ nhấn mạnh từ phía NovaGroup. Tier có thể điều chỉnh sau khi nhận SOP và tài liệu bổ sung.</w:t>
      </w:r>
    </w:p>
    <w:p>
      <w:pPr>
        <w:spacing w:after="150" w:before="300"/>
      </w:pPr>
      <w:r>
        <w:rPr>
          <w:rFonts w:ascii="Arial" w:cs="Arial" w:eastAsia="Arial" w:hAnsi="Arial"/>
          <w:b/>
          <w:bCs/>
          <w:color w:val="1B3A5C"/>
          <w:sz w:val="24"/>
          <w:szCs w:val="24"/>
        </w:rPr>
        <w:t xml:space="preserve">3 INSIGHT QUAN TRỌNG TỪ PHÂN TÍCH</w:t>
      </w:r>
    </w:p>
    <w:p>
      <w:pPr>
        <w:spacing w:after="80"/>
      </w:pPr>
      <w:r>
        <w:rPr>
          <w:rFonts w:ascii="Arial" w:cs="Arial" w:eastAsia="Arial" w:hAnsi="Arial"/>
          <w:b/>
          <w:bCs/>
          <w:color w:val="2C5F8A"/>
          <w:sz w:val="18"/>
          <w:szCs w:val="18"/>
        </w:rPr>
        <w:t xml:space="preserve">1. Nova ưu tiên ‘quản lý tiền’ trước ‘quản lý nội dung’: </w:t>
      </w:r>
      <w:r>
        <w:rPr>
          <w:rFonts w:ascii="Arial" w:cs="Arial" w:eastAsia="Arial" w:hAnsi="Arial"/>
          <w:sz w:val="18"/>
          <w:szCs w:val="18"/>
        </w:rPr>
        <w:t xml:space="preserve">AP planning, budget control, approval workflow được nhấn mạnh hơn content/creative. Phù hợp với vai trò CMO/CFO trong quyết định đầu tư hệ thống.</w:t>
      </w:r>
    </w:p>
    <w:p>
      <w:pPr>
        <w:spacing w:after="80"/>
      </w:pPr>
      <w:r>
        <w:rPr>
          <w:rFonts w:ascii="Arial" w:cs="Arial" w:eastAsia="Arial" w:hAnsi="Arial"/>
          <w:b/>
          <w:bCs/>
          <w:color w:val="2C5F8A"/>
          <w:sz w:val="18"/>
          <w:szCs w:val="18"/>
        </w:rPr>
        <w:t xml:space="preserve">2. POSM/OOH là differentiator: </w:t>
      </w:r>
      <w:r>
        <w:rPr>
          <w:rFonts w:ascii="Arial" w:cs="Arial" w:eastAsia="Arial" w:hAnsi="Arial"/>
          <w:sz w:val="18"/>
          <w:szCs w:val="18"/>
        </w:rPr>
        <w:t xml:space="preserve">Nghiệp vụ rất đặc thù BĐS — Nova sở hữu outlet, cho thuê chéo BU, doanh số OOH tính cho Marketing. Cần thiết kế module riêng.</w:t>
      </w:r>
    </w:p>
    <w:p>
      <w:pPr>
        <w:spacing w:after="80"/>
      </w:pPr>
      <w:r>
        <w:rPr>
          <w:rFonts w:ascii="Arial" w:cs="Arial" w:eastAsia="Arial" w:hAnsi="Arial"/>
          <w:b/>
          <w:bCs/>
          <w:color w:val="2C5F8A"/>
          <w:sz w:val="18"/>
          <w:szCs w:val="18"/>
        </w:rPr>
        <w:t xml:space="preserve">3. Nova muốn restructure logic module theo nghiệp vụ nội bộ: </w:t>
      </w:r>
      <w:r>
        <w:rPr>
          <w:rFonts w:ascii="Arial" w:cs="Arial" w:eastAsia="Arial" w:hAnsi="Arial"/>
          <w:sz w:val="18"/>
          <w:szCs w:val="18"/>
        </w:rPr>
        <w:t xml:space="preserve">PR/Community gộp thành channel, phân tách ‘tấn công’ (triển khai) vs ‘phòng thủ’ (lắng nghe, xử lý khủng hoảng). Hệ thống phải phản ánh đúng cách team làm việc.</w:t>
      </w:r>
    </w:p>
    <w:p>
      <w:r>
        <w:br w:type="page"/>
      </w:r>
    </w:p>
    <w:p>
      <w:pPr>
        <w:spacing w:after="80"/>
        <w:jc w:val="center"/>
      </w:pPr>
      <w:r>
        <w:rPr>
          <w:rFonts w:ascii="Arial" w:cs="Arial" w:eastAsia="Arial" w:hAnsi="Arial"/>
          <w:b/>
          <w:bCs/>
          <w:color w:val="1B3A5C"/>
          <w:sz w:val="30"/>
          <w:szCs w:val="30"/>
        </w:rPr>
        <w:t xml:space="preserve">BẢNG GIẢI THÍCH THUẬT NGỮ — eMarketing Platform</w:t>
      </w:r>
    </w:p>
    <w:p>
      <w:pPr>
        <w:spacing w:after="200"/>
        <w:jc w:val="center"/>
      </w:pPr>
      <w:r>
        <w:rPr>
          <w:rFonts w:ascii="Arial" w:cs="Arial" w:eastAsia="Arial" w:hAnsi="Arial"/>
          <w:i/>
          <w:iCs/>
          <w:color w:val="666666"/>
          <w:sz w:val="19"/>
          <w:szCs w:val="19"/>
        </w:rPr>
        <w:t xml:space="preserve">CDS × Nova Group | Blueprint Process Discovery v2.0 | Tháng 3/2026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5138"/>
        <w:gridCol w:w="4500"/>
      </w:tblGrid>
      <w:tr>
        <w:trPr>
          <w:tblHeader/>
        </w:trPr>
        <w:tc>
          <w:tcPr>
            <w:tcW w:type="dxa" w:w="6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STT</w:t>
            </w:r>
          </w:p>
        </w:tc>
        <w:tc>
          <w:tcPr>
            <w:tcW w:type="dxa" w:w="26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Thuật ngữ</w:t>
            </w:r>
          </w:p>
        </w:tc>
        <w:tc>
          <w:tcPr>
            <w:tcW w:type="dxa" w:w="22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Viết tắt / Tiếng Anh</w:t>
            </w:r>
          </w:p>
        </w:tc>
        <w:tc>
          <w:tcPr>
            <w:tcW w:type="dxa" w:w="5138"/>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Giải thích</w:t>
            </w:r>
          </w:p>
        </w:tc>
        <w:tc>
          <w:tcPr>
            <w:tcW w:type="dxa" w:w="4500"/>
            <w:tcBorders>
              <w:top w:val="single" w:color="BFBFBF" w:sz="1"/>
              <w:left w:val="single" w:color="BFBFBF" w:sz="1"/>
              <w:bottom w:val="single" w:color="BFBFBF" w:sz="1"/>
              <w:right w:val="single" w:color="BFBFBF" w:sz="1"/>
            </w:tcBorders>
            <w:shd w:fill="1B3A5C" w:val="clear"/>
            <w:tcMar>
              <w:top w:type="dxa" w:w="60"/>
              <w:left w:type="dxa" w:w="80"/>
              <w:bottom w:type="dxa" w:w="60"/>
              <w:right w:type="dxa" w:w="80"/>
            </w:tcMar>
            <w:vAlign w:val="center"/>
          </w:tcPr>
          <w:p>
            <w:pPr>
              <w:spacing w:after="20" w:before="20"/>
              <w:jc w:val="center"/>
            </w:pPr>
            <w:r>
              <w:rPr>
                <w:rFonts w:ascii="Arial" w:cs="Arial" w:eastAsia="Arial" w:hAnsi="Arial"/>
                <w:b/>
                <w:bCs/>
                <w:i w:val="false"/>
                <w:iCs w:val="false"/>
                <w:color w:val="FFFFFF"/>
                <w:sz w:val="17"/>
                <w:szCs w:val="17"/>
              </w:rPr>
              <w:t xml:space="preserve">Ngữ cảnh sử dụng trong dự án</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A. THUẬT NGỮ CƠ BẢN VỀ KẾN HOẠCH &amp; NGÂN SÁCH</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AOP</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Annual Operating Plan</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Kế hoạch Vận hành Năm — khái niệm chiến lược rộng theo Balanced Scorecard (BSC) bao gồm tài chính, khách hàng, quy trình nội bộ, học hỏi phát triển. KHÔNG phải đối tượng vận hành chính trên phần mềm.</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dùng AOP cho kế hoạch chiến lược cấp cao. Hệ thống KHÔNG quản lý AOP.</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AP</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Action Plan (Kế hoạch Hành động)</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Kế hoạch chi tiết về hoạt động marketing và bán hàng, với mục tiêu doanh thu và ngân sách cụ thể. Đây là đối tượng chính mà hệ thống quản lý.</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Mỗi BU lập AP riêng → hệ thống consolidate thành AP tập đoàn.</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BU</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Business Unit (Đơn vị Kinh doanh)</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Đơn vị kinh doanh trong tập đoàn NovaGroup, phân chia theo brand và cơ sở.</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Mỗi BU tự lập AP, quản lý ngân sách, chạy campaign riêng.</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BSC</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Balanced Scorecard</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Mô hình quản trị chiến lược đánh giá theo 4 khía cạnh: tài chính, khách hàng, quy trình nội bộ, học hỏi &amp; phát triển.</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NovaGroup dùng BSC làm khung cho AOP cấp tập đoàn.</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5</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KPI</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Key Performance Indicator</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Chỉ số đo lường hiệu quả hoạt động chính. KPI Marketing gồm: Revenue, Lead volume, Brand Awareness.</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KPI cấp BU gắn doanh thu. KPI cấp tập đoàn tập trung brand.</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6</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FOC</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Free of Charge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Chi phí không chính thức (vật liệu, quà tặng) mà kế toán không ghi nhận được → phòng Marketing phải kê khai thủ công hàng tháng.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Hệ thống cần module theo dõi chi phí FOC riêng biệt.</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7</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PO</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Purchase Order (Phiếu đề xuất chi)</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Yêu cầu chi ngân sách Marketing, cần phê duyệt theo ngưỡng giá trị.</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PO &lt;10tr: 1 cấp duyệt. 10-50tr: 2 cấp. &gt;50tr: 3 cấp + CFO.</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8</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SOP</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Standard Operating Procedure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Quy trình vận hành chuẩn — tài liệu mô tả chi tiết các bước thực hiện một nghiệp vụ.</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sẽ gửi SOP cho CDS để cấu hình workflow trong hệ thống.</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9</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SLA</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Service Level Agreement</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Cam kết về thời gian xử lý/phản hồi. Trong context này: thời gian tối đa cho mỗi cấp phê duyệt.</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VD: SLA phê duyệt AP = 48 giờ/cấp. Hệ thống auto-escalate khi hết SLA.</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B. THUẬT NGỮ VỀ CAMPAIGN &amp; NỘI DUNG</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10</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Campaign</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Chiến dịch Marketing</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Một đợt triển khai marketing có mục tiêu, ngân sách, timeline và KPI cụ thể.</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Vòng đời: Planning → In-Production → Active → Complete → Archive.</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11</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POSM</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Point of Sale Material</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Vật liệu quảng cáo tại điểm bán: standee, banner, backdrop, leaflet, kiosk, signage, màn hình LED.</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hợp nhất POSM &amp; OOH vào một module quản lý tập trung.</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12</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OOH</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Out of Home (Quảng cáo ngoài trời)</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Quảng cáo ngoài trời: billboard, bảng hiệu, biển quảng cáo tại các vị trí công cộng.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sở hữu outlet, cho thuê chéo OOH giữa các BU.</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13</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DAM</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Digital Asset Management</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Hệ thống quản lý tài sản số tập trung: hình ảnh, video, file thiết kế, tài liệu.</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DAM thay thế SharePoint + NAS hiện tại của Nova.</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14</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Content Calendar</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Lịch Nội dung</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Giao diện lịch trực quan để lập kế hoạch, soạn thảo, phê duyệt và lên lịch đăng bài trên nhiều kênh.</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Drag-and-drop, multi-channel view, lên lịch đăng tự động.</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15</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AIDA</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Attention – Interest – Desire – Action</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Công thức viết nội dung marketing: Thu hút → Gây hứng thú → Tạo mong muốn → Kêu gọi hành động.</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AI Content Assistant hỗ trợ viết draft theo AIDA/PAS.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16</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PAS</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Problem – Agitate – Solve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Công thức viết nội dung: Nêu vấn đề → Khuấy động cảm xúc → Đưa ra giải pháp.</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AI sử dụng để đề xuất concept nội dung.</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17</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Gate Condition</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Điều kiện chuyển giao</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Điều kiện bắt buộc phải đáp ứng trước khi campaign chuyển sang giai đoạn tiếp theo.</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VD: Phải có file thiết kế đã duyệt trước khi chuyển từ Planning → In-Production.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18</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TVC</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Television Commercial</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Quảng cáo truyền hình. Nova chỉ có TVC, không có Radio.</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Module TVC: workflow production từ brief đến on-air.</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C. THUẬT NGỮ VỀ KÊNH &amp; TƯƠNG TÁC KHÁCH HÀNG</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19</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KOL</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Key Opinion Leader</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Người có ảnh hưởng lớn trong lĩnh vực chuyên môn, có lượng theo dõi đáng kể trên mạng xã hội.</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KOL Hub: database tập trung toàn tập đoàn, ranking nội bộ.</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20</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KOC</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Key Opinion Consumer</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Người tiêu dùng có ảnh hưởng — quy mô nhỏ hơn KOL, gần gũi hơn với người tiêu dùng.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Quản lý chung trong KOL Hub.</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21</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CTV/TA</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Cộng tác viên / Trade Agent</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Đối tác bán hàng/phân phối bên ngoài, được cung cấp content kit để đăng tải.</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CTV Portal: bộ nội dung chuẩn (approved content) theo brand guideline.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22</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Omni-channel</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Đa kênh hợp nhất</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Chiến lược tương tác khách hàng hợp nhất tất cả kênh về một giao diện duy nhất.</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7 kênh: Fanpage, Zalo OA, Instagram, TikTok, Email, Hotline, Web Chat.</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23</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SOV</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Share of Voice</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Tỷ lệ ‘tiếng nói’ của thương hiệu so với toàn bộ thị trường hoặc đối thủ.</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Social Listening module theo dõi SOV real-time.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24</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Sentiment</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Cảm xúc / Xu hướng</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Phân tích cảm xúc của đề cập thương hiệu: tích cực, tiêu cực, hoặc trung tính.</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Dashboard Social Listening hiển thị Sentiment ratio.</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25</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BAM</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Business Account Manager</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Nhân viên quản lý tài khoản khách hàng bên phía kinh doanh.</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BAM nhận notification tức thì khi có lead mới từ Marketing.</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D. THUẬT NGỮ VỀ ĐO LƯỜNG &amp; ANALYTICS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26</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CPL</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Cost Per Lead</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Chi phí để có được một khách hàng tiềm năng (lead).</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Hệ thống tự động tính CPL theo từng kênh và campaign.</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27</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CPA</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Cost Per Acquisition</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Chi phí để có được một khách hàng thực sự (chuyển đổi thành công).</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Tự động tính từ dữ liệu chi tiêu ERP + lead count eSales.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28</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CPR</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Cost Per Redemption</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Chi phí cho mỗi lượt sử dụng khuyến mãi.</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Dashboard Promotion tracking CPR, ROI khuyến mãi.</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29</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ROAS</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Return on Ad Spend</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Doanh thu sinh ra trên mỗi đồng chi quảng cáo.</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Tích hợp từ Facebook/Google/TikTok Ads API.</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30</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CTR</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Click-Through Rate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Tỷ lệ nhấp chuột trên tổng số lượt hiển thị.</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Kéo metrics từ ad platforms: Impressions, Reach, Clicks, CTR, CPM, CPC.</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31</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Attribution Model</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Mô hình phân bổ chuyển đổi</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Phương pháp phân bổ ‘credit’ chuyển đổi cho các điểm tiếp xúc trong hành trình khách hàng.</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3 loại: first-touch, last-touch, multi-touch.</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32</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AVE</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Advertising Value Equivalency</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Giá trị quảng cáo tương đương — đo lường giá trị PR bằng cách so sánh với chi phí mua quảng cáo tương đương.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PR Performance Dashboard tracking AVE, Earned Media Value.</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33</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UTM</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Urchin Tracking Module</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Tham số gắn vào URL để theo dõi nguồn traffic: source, medium, campaign.</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Lead routing kèm UTM để xác định nguồn chính xác.</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E. THUẬT NGỮ VỀ HỆ THỐNG &amp; TÍCH HỢP</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34</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DMP</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Data Management Platform</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Nền tảng quản lý dữ liệu marketing tập trung — trong context này là eMarketing Platform.</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eMarketing DMP là tên gọi chính của hệ thống đang xây dựng.</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35</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CDP</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Customer Data Platform</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Nền tảng dữ liệu khách hàng tập trung, thống nhất dữ liệu từ nhiều nguồn.</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CDP là kế hoạch dài hạn. DMP thiết kế CDP-ready.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36</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CRM</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Customer Relationship Management</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Hệ thống quản lý quan hệ khách hàng.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eSales CRM là hệ thống CRM của Nova. Lead push từ DMP → eSales.</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37</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NMS</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NovaMembership System</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Hệ thống quản lý hạng thành viên (Loyalty) của NovaGroup.</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Tích hợp eMarketing ↔ NMS. Không xây module Loyalty mới.</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38</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ERP</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Enterprise Resource Planning</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Hệ thống hoạch định nguồn lực doanh nghiệp (kế toán, tài chính).</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dùng ERP Fast. Tích hợp để đồng bộ chi tiêu thực tế.</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39</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RBAC</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Role-Based Access Control</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Cơ chế phân quyền dựa trên vai trò người dùng.</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Mỗi role chỉ thấy/làm được những gì trong phạm vi quyền hạn.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40</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SSO</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Single Sign-On</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Đăng nhập một lần duy nhất cho tất cả hệ thống.</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SSO tích hợp Microsoft 365 (Active Directory).</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41</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MFA/2FA</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Multi-Factor / Two-Factor Authentication</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Xác thực đa yếu tố — yêu cầu thêm bước xác minh ngoài mật khẩu.</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Hỗ trợ Microsoft Authenticator.</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42</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GTM</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Google Tag Manager</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Công cụ quản lý tag và pixel tracking trên website.</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đã có GTM đầy đủ. Bộ phận Digital quản lý.</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43</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GA4</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Google Analytics 4</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Phiên bản mới nhất của Google Analytics để theo dõi hành vi người dùng web/app.</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Nova đang tracking trên GA4. Dữ liệu đưa vào Customer Profile.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44</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Data Warehouse</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Kho Dữ liệu</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Kho dữ liệu trung gian tập trung dữ liệu từ nhiều nguồn, phục vụ báo cáo và phân tích.</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Kiến trúc: tất cả hệ thống tích hợp qua Data Warehouse.</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45</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ETL</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Extract – Transform – Load</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Quy trình trích xuất, chuyển đổi và tải dữ liệu từ nguồn vào kho dữ liệu.</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Phương án thay thế cho hệ thống legacy không có API.</w:t>
            </w:r>
          </w:p>
        </w:tc>
      </w:tr>
      <w:tr>
        <w:tc>
          <w:tcPr>
            <w:tcW w:type="dxa" w:w="15038"/>
            <w:gridSpan w:val="5"/>
            <w:tcBorders>
              <w:top w:val="single" w:color="BFBFBF" w:sz="1"/>
              <w:left w:val="single" w:color="BFBFBF" w:sz="1"/>
              <w:bottom w:val="single" w:color="BFBFBF" w:sz="1"/>
              <w:right w:val="single" w:color="BFBFBF" w:sz="1"/>
            </w:tcBorders>
            <w:shd w:fill="2C5F8A"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FFFFFF"/>
                <w:sz w:val="18"/>
                <w:szCs w:val="18"/>
              </w:rPr>
              <w:t xml:space="preserve">F. THUẬT NGỮ VỀ ĐỘ ƯU TIÊN (DÙNG TRONG TÀI LIỆU)</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46</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 BẮT BUỘC</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Mandatory / Must-Have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Ảnh hưởng trực tiếp đến thiết kế và kiến trúc hệ thống. Phải có trong phiên bản đầu tiên.</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Các yêu cầu cốt lõi, không thể thiếu.</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47</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 QUAN TRỌNG</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Important / Should-Have</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Cần thiết cho cấu hình chi tiết và business rules. Nên có trong giai đoạn 1-2.</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Các yêu cầu quan trọng nhưng có thể triển khai sau Tier 1.</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48</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 TÙY CHỌN</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Optional / Nice-to-Have</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Bổ sung để tối ưu và nâng cao trải nghiệm người dùng. Có thể phát triển sau.</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Các yêu cầu mở rộng, phát triển trong giai đoạn sau.</w:t>
            </w:r>
          </w:p>
        </w:tc>
      </w:tr>
      <w:tr>
        <w:tc>
          <w:tcPr>
            <w:tcW w:type="dxa" w:w="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49</w:t>
            </w:r>
          </w:p>
        </w:tc>
        <w:tc>
          <w:tcPr>
            <w:tcW w:type="dxa" w:w="26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AS-IS</w:t>
            </w:r>
          </w:p>
        </w:tc>
        <w:tc>
          <w:tcPr>
            <w:tcW w:type="dxa" w:w="22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Hiện trạng</w:t>
            </w:r>
          </w:p>
        </w:tc>
        <w:tc>
          <w:tcPr>
            <w:tcW w:type="dxa" w:w="5138"/>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Mô tả tình trạng hiện tại của quy trình, hệ thống và cách vận hành của NovaGroup.</w:t>
            </w:r>
          </w:p>
        </w:tc>
        <w:tc>
          <w:tcPr>
            <w:tcW w:type="dxa" w:w="4500"/>
            <w:tcBorders>
              <w:top w:val="single" w:color="BFBFBF" w:sz="1"/>
              <w:left w:val="single" w:color="BFBFBF" w:sz="1"/>
              <w:bottom w:val="single" w:color="BFBFBF" w:sz="1"/>
              <w:right w:val="single" w:color="BFBFBF" w:sz="1"/>
            </w:tcBorders>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Cột ‘Trả lời Hiện trạng’ trong bộ câu hỏi khảo sát.</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center"/>
            </w:pPr>
            <w:r>
              <w:rPr>
                <w:rFonts w:ascii="Arial" w:cs="Arial" w:eastAsia="Arial" w:hAnsi="Arial"/>
                <w:b w:val="false"/>
                <w:bCs w:val="false"/>
                <w:i w:val="false"/>
                <w:iCs w:val="false"/>
                <w:color w:val="666666"/>
                <w:sz w:val="15"/>
                <w:szCs w:val="15"/>
              </w:rPr>
              <w:t xml:space="preserve">50</w:t>
            </w:r>
          </w:p>
        </w:tc>
        <w:tc>
          <w:tcPr>
            <w:tcW w:type="dxa" w:w="26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bCs/>
                <w:i w:val="false"/>
                <w:iCs w:val="false"/>
                <w:color w:val="000000"/>
                <w:sz w:val="17"/>
                <w:szCs w:val="17"/>
              </w:rPr>
              <w:t xml:space="preserve">TO-BE</w:t>
            </w:r>
          </w:p>
        </w:tc>
        <w:tc>
          <w:tcPr>
            <w:tcW w:type="dxa" w:w="22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iCs/>
                <w:color w:val="555555"/>
                <w:sz w:val="15"/>
                <w:szCs w:val="15"/>
              </w:rPr>
              <w:t xml:space="preserve">Yêu cầu tương lai</w:t>
            </w:r>
          </w:p>
        </w:tc>
        <w:tc>
          <w:tcPr>
            <w:tcW w:type="dxa" w:w="5138"/>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000000"/>
                <w:sz w:val="17"/>
                <w:szCs w:val="17"/>
              </w:rPr>
              <w:t xml:space="preserve">Mô tả nhu cầu, mong muốn và yêu cầu chức năng cho hệ thống mới.</w:t>
            </w:r>
          </w:p>
        </w:tc>
        <w:tc>
          <w:tcPr>
            <w:tcW w:type="dxa" w:w="4500"/>
            <w:tcBorders>
              <w:top w:val="single" w:color="BFBFBF" w:sz="1"/>
              <w:left w:val="single" w:color="BFBFBF" w:sz="1"/>
              <w:bottom w:val="single" w:color="BFBFBF" w:sz="1"/>
              <w:right w:val="single" w:color="BFBFBF" w:sz="1"/>
            </w:tcBorders>
            <w:shd w:fill="F2F2F2" w:val="clear"/>
            <w:tcMar>
              <w:top w:type="dxa" w:w="60"/>
              <w:left w:type="dxa" w:w="80"/>
              <w:bottom w:type="dxa" w:w="60"/>
              <w:right w:type="dxa" w:w="80"/>
            </w:tcMar>
            <w:vAlign w:val="center"/>
          </w:tcPr>
          <w:p>
            <w:pPr>
              <w:spacing w:after="20" w:before="20"/>
              <w:jc w:val="left"/>
            </w:pPr>
            <w:r>
              <w:rPr>
                <w:rFonts w:ascii="Arial" w:cs="Arial" w:eastAsia="Arial" w:hAnsi="Arial"/>
                <w:b w:val="false"/>
                <w:bCs w:val="false"/>
                <w:i w:val="false"/>
                <w:iCs w:val="false"/>
                <w:color w:val="333333"/>
                <w:sz w:val="15"/>
                <w:szCs w:val="15"/>
              </w:rPr>
              <w:t xml:space="preserve">Cột ‘Trả lời Yêu cầu’ trong bộ câu hỏi khảo sát.</w:t>
            </w:r>
          </w:p>
        </w:tc>
      </w:tr>
    </w:tbl>
    <w:p>
      <w:pPr>
        <w:spacing w:before="200"/>
        <w:jc w:val="center"/>
      </w:pPr>
      <w:r>
        <w:rPr>
          <w:rFonts w:ascii="Arial" w:cs="Arial" w:eastAsia="Arial" w:hAnsi="Arial"/>
          <w:i/>
          <w:iCs/>
          <w:color w:val="999999"/>
          <w:sz w:val="16"/>
          <w:szCs w:val="16"/>
        </w:rPr>
        <w:t xml:space="preserve">Tổng cộng: 55+ thuật ngữ | Tài liệu nội bộ — Chỉ lưu hành trong dự án CDS × NovaGroup</w:t>
      </w:r>
    </w:p>
    <w:sectPr>
      <w:headerReference w:type="default" r:id="rId7"/>
      <w:footerReference w:type="default" r:id="rId8"/>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Tài liệu nội bộ — Trang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CDS × Nova Group | eMarketing Platform | Blueprint Process Discovery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2026-03-12T07:10:24.920Z</dcterms:created>
  <dcterms:modified xsi:type="dcterms:W3CDTF">2026-03-12T07:10:24.921Z</dcterms:modified>
</cp:coreProperties>
</file>

<file path=docProps/custom.xml><?xml version="1.0" encoding="utf-8"?>
<Properties xmlns="http://schemas.openxmlformats.org/officeDocument/2006/custom-properties" xmlns:vt="http://schemas.openxmlformats.org/officeDocument/2006/docPropsVTypes"/>
</file>