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  <w:lang w:val="pt-PT"/>
        </w:rPr>
        <w:t xml:space="preserve">GUSTAVO CABRERA ACEVEDO </w:t>
      </w:r>
    </w:p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7e7e7e"/>
          <w:sz w:val="23"/>
          <w:szCs w:val="23"/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Su labor acad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pt-PT"/>
        </w:rPr>
        <w:t>mica se inici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como profesor de la UNAM</w:t>
      </w:r>
      <w:r>
        <w:rPr>
          <w:rFonts w:hAnsi="Times New Roman" w:hint="default"/>
          <w:color w:val="7e7e7e"/>
          <w:sz w:val="23"/>
          <w:szCs w:val="23"/>
          <w:rtl w:val="0"/>
        </w:rPr>
        <w:t> </w:t>
      </w:r>
      <w:r>
        <w:rPr>
          <w:rFonts w:ascii="Times New Roman"/>
          <w:color w:val="7e7e7e"/>
          <w:sz w:val="23"/>
          <w:szCs w:val="23"/>
          <w:rtl w:val="0"/>
          <w:lang w:val="it-IT"/>
        </w:rPr>
        <w:t>(1961-1972), e ingres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en 1964 a El Colegio de 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xico como profesor-investigador. En esta instituci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 fue director del Centro de Estudios Econ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micos y Demogr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ficos (1970-1976), asesor del Fondo de Poblaci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 de la ONU, de la OMS y de la UNESCO, as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í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como tambi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 presidente del Programa de Investigaciones sobre Pol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ticas de Poblaci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nl-NL"/>
        </w:rPr>
        <w:t>n de Am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rica Latina (1975-1976) y director del actual Centro de Estudios Demogr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ficos y de Desarrollo Urbano (1991-1996). Fue profesor visitante en diversas universidades de Am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rica Latina, Estados Unidos y Europa. Su obra publicada incluye m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s de 60 art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culos; es autor, coautor y editor de cinco libros y realiz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cerca de 80 contribuciones en congresos y conferencias nacionales e internacionales.</w:t>
      </w: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7e7e7e"/>
          <w:sz w:val="23"/>
          <w:szCs w:val="23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color w:val="7e7e7e"/>
          <w:sz w:val="23"/>
          <w:szCs w:val="23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