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</w:rPr>
      </w:pP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  <w:lang w:val="es-ES_tradnl"/>
        </w:rPr>
        <w:t>Instituto de Investigaciones Est</w:t>
      </w:r>
      <w:r>
        <w:rPr>
          <w:rStyle w:val="Ninguno"/>
          <w:rFonts w:ascii="Calibri" w:cs="Calibri" w:hAnsi="Calibri" w:eastAsia="Calibri" w:hint="default"/>
          <w:b w:val="1"/>
          <w:bCs w:val="1"/>
          <w:sz w:val="24"/>
          <w:szCs w:val="24"/>
          <w:u w:val="single"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  <w:lang w:val="pt-PT"/>
        </w:rPr>
        <w:t>ticas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Style w:val="Ninguno"/>
          <w:rFonts w:ascii="Calibri" w:cs="Calibri" w:hAnsi="Calibri" w:eastAsia="Calibri"/>
          <w:b w:val="1"/>
          <w:bCs w:val="1"/>
          <w:u w:color="000000"/>
          <w:rtl w:val="0"/>
        </w:rPr>
      </w:pPr>
      <w:r>
        <w:rPr>
          <w:rStyle w:val="Ninguno"/>
          <w:rFonts w:ascii="Calibri" w:cs="Calibri" w:hAnsi="Calibri" w:eastAsia="Calibri"/>
          <w:u w:color="000000"/>
          <w:rtl w:val="0"/>
          <w:lang w:val="es-ES_tradnl"/>
        </w:rPr>
        <w:t>Miembro relacionado a la instituci</w:t>
      </w:r>
      <w:r>
        <w:rPr>
          <w:rStyle w:val="Ninguno"/>
          <w:rFonts w:ascii="Calibri" w:cs="Calibri" w:hAnsi="Calibri" w:eastAsia="Calibri" w:hint="default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u w:color="000000"/>
          <w:rtl w:val="0"/>
          <w:lang w:val="de-DE"/>
        </w:rPr>
        <w:t xml:space="preserve">n: </w:t>
      </w:r>
      <w:r>
        <w:rPr>
          <w:rStyle w:val="Ninguno"/>
          <w:rFonts w:ascii="Calibri" w:cs="Calibri" w:hAnsi="Calibri" w:eastAsia="Calibri"/>
          <w:b w:val="1"/>
          <w:bCs w:val="1"/>
          <w:u w:color="000000"/>
          <w:rtl w:val="0"/>
          <w:lang w:val="fr-FR"/>
        </w:rPr>
        <w:t>Manuel Toussaint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Didot" w:cs="Didot" w:hAnsi="Didot" w:eastAsia="Didot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En 1935, el destacado historiador del arte mexicano Manuel Toussaint, bajo la influencia del Laboratorio de Arte de la Universidad de Sevilla y con la idea de profesionalizar los estudios sobre las artes en 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xico por medio de un instituto, fund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el Laboratorio de Arte, origen del Instituto de Investigaciones Est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 xml:space="preserve">ticas. 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ste tiene como tareas fundamentales el estudio de la historia, la teor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a y la cr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tica del arte, as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 xml:space="preserve">í 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como la conservaci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y la defensa del patrimonio art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stico nacional en sus diferentes periodos: prehisp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nico, colonial, moderno y contempor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neo. Disciplinas como la arquitectura, las artes pl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sticas, el cine, la fotograf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a, la 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ú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sica, la danza, la literatura y el teatro son estudiados por su planta acad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mica integrada por investigadores y t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>cnicos acad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>micos.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Desde su fundaci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n, el Instituto de Investigaciones Est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ticas ha publicado alrededor de 400 libros que dan cuenta del trabajo de investigaci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realizado y que constituyen una verdadera aportaci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al conocimiento de las manifestaciones art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>sticas. El Instituto edita adem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s la revista especializada en historia del arte Anales del Instituto de Investigaciones Est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ticas, que aparece impresa y en formato electr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>nico semestralmente.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Actualmente, el Instituto forma historiadores de arte en el nivel de posgrado en colaboraci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con la Facultad de Filosof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a y Letras de la UNAM, y fomenta el intercambio acad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mico con instancias afines. La difusi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de sus trabajos se realiza mediante coloquios, cursos, diplomados, conferencias y, particularmente, sus publicaciones.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character" w:styleId="Ninguno">
    <w:name w:val="Ninguno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