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B0" w:rsidRDefault="00A24AB0" w:rsidP="00A24AB0">
      <w:pPr>
        <w:pStyle w:val="Heading5"/>
        <w:numPr>
          <w:ilvl w:val="4"/>
          <w:numId w:val="33"/>
        </w:numPr>
      </w:pPr>
      <w:bookmarkStart w:id="0" w:name="_Toc365275026"/>
      <w:r>
        <w:t>Truy cập chức năng đăng ký sản phẩm</w:t>
      </w:r>
    </w:p>
    <w:p w:rsidR="004D2397" w:rsidRDefault="004D2397" w:rsidP="004D2397">
      <w:r>
        <w:t xml:space="preserve">Huy động vốn </w:t>
      </w:r>
      <w:r>
        <w:sym w:font="Wingdings" w:char="F0E0"/>
      </w:r>
      <w:r>
        <w:t xml:space="preserve"> Sản phẩm </w:t>
      </w:r>
      <w:r>
        <w:sym w:font="Wingdings" w:char="F0E0"/>
      </w:r>
      <w:r>
        <w:t xml:space="preserve"> Đăng ký </w:t>
      </w:r>
      <w:r>
        <w:sym w:font="Wingdings" w:char="F0E0"/>
      </w:r>
      <w:r>
        <w:t xml:space="preserve"> Đăng ký sản phẩm</w:t>
      </w:r>
    </w:p>
    <w:p w:rsidR="00F9174C" w:rsidRDefault="003E310C" w:rsidP="00F9174C">
      <w:r>
        <w:rPr>
          <w:noProof/>
        </w:rPr>
        <w:drawing>
          <wp:inline distT="0" distB="0" distL="0" distR="0" wp14:anchorId="570BFD93" wp14:editId="020BC8BF">
            <wp:extent cx="5943600" cy="109410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4105"/>
                    </a:xfrm>
                    <a:prstGeom prst="rect">
                      <a:avLst/>
                    </a:prstGeom>
                  </pic:spPr>
                </pic:pic>
              </a:graphicData>
            </a:graphic>
          </wp:inline>
        </w:drawing>
      </w:r>
    </w:p>
    <w:p w:rsidR="004B3122" w:rsidRDefault="004B3122" w:rsidP="004B3122">
      <w:pPr>
        <w:pStyle w:val="NumberTable"/>
      </w:pPr>
      <w:bookmarkStart w:id="1" w:name="_Ref345096307"/>
      <w:bookmarkStart w:id="2" w:name="_Toc345331659"/>
      <w:bookmarkStart w:id="3" w:name="_Toc356170929"/>
      <w:r>
        <w:t>Cây thực đơn truy cập chức năng Đăng ký sản phẩm</w:t>
      </w:r>
      <w:bookmarkEnd w:id="1"/>
      <w:bookmarkEnd w:id="2"/>
      <w:bookmarkEnd w:id="3"/>
    </w:p>
    <w:p w:rsidR="00A24AB0" w:rsidRDefault="00A24AB0" w:rsidP="00A24AB0">
      <w:pPr>
        <w:pStyle w:val="Heading5"/>
        <w:numPr>
          <w:ilvl w:val="4"/>
          <w:numId w:val="33"/>
        </w:numPr>
      </w:pPr>
      <w:r>
        <w:t>Khai báo thông tin sản phẩm</w:t>
      </w:r>
    </w:p>
    <w:p w:rsidR="00A24AB0" w:rsidRDefault="00556A8D" w:rsidP="00A24AB0">
      <w:pPr>
        <w:pStyle w:val="Heading6"/>
        <w:numPr>
          <w:ilvl w:val="5"/>
          <w:numId w:val="33"/>
        </w:numPr>
      </w:pPr>
      <w:r>
        <w:t>Thẻ thông tin chung</w:t>
      </w:r>
    </w:p>
    <w:p w:rsidR="00A24AB0" w:rsidRDefault="00A24AB0" w:rsidP="00A258B4">
      <w:pPr>
        <w:pStyle w:val="Bulletlevel1"/>
      </w:pPr>
      <w:r>
        <w:t>Giao diện</w:t>
      </w:r>
    </w:p>
    <w:p w:rsidR="00556A8D" w:rsidRDefault="00556A8D" w:rsidP="00556A8D">
      <w:r>
        <w:rPr>
          <w:noProof/>
        </w:rPr>
        <w:drawing>
          <wp:inline distT="0" distB="0" distL="0" distR="0" wp14:anchorId="192100C9" wp14:editId="2227D7BF">
            <wp:extent cx="6364605" cy="4352090"/>
            <wp:effectExtent l="0" t="0" r="0" b="0"/>
            <wp:docPr id="21" name="Picture 21" descr="C:\Users\MINH\AppData\Local\Temp\SNAGHTML38c1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AppData\Local\Temp\SNAGHTML38c1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4B3122" w:rsidRPr="00F9174C" w:rsidRDefault="004B3122" w:rsidP="00865754">
      <w:pPr>
        <w:pStyle w:val="NumberTable"/>
      </w:pPr>
      <w:r>
        <w:t>Đăng ký sản phẩm</w:t>
      </w:r>
    </w:p>
    <w:p w:rsidR="00A24AB0" w:rsidRDefault="00A24AB0" w:rsidP="00A258B4">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72348E" w:rsidRPr="00394FB3" w:rsidTr="00377691">
        <w:tc>
          <w:tcPr>
            <w:tcW w:w="632" w:type="dxa"/>
            <w:hideMark/>
          </w:tcPr>
          <w:p w:rsidR="0072348E" w:rsidRPr="00394FB3" w:rsidRDefault="0072348E" w:rsidP="00377691">
            <w:pPr>
              <w:jc w:val="center"/>
              <w:rPr>
                <w:b/>
              </w:rPr>
            </w:pPr>
            <w:r w:rsidRPr="00394FB3">
              <w:rPr>
                <w:b/>
              </w:rPr>
              <w:t>STT</w:t>
            </w:r>
          </w:p>
        </w:tc>
        <w:tc>
          <w:tcPr>
            <w:tcW w:w="2520" w:type="dxa"/>
            <w:hideMark/>
          </w:tcPr>
          <w:p w:rsidR="0072348E" w:rsidRPr="00394FB3" w:rsidRDefault="0072348E" w:rsidP="00377691">
            <w:pPr>
              <w:jc w:val="center"/>
              <w:rPr>
                <w:b/>
              </w:rPr>
            </w:pPr>
            <w:r w:rsidRPr="00394FB3">
              <w:rPr>
                <w:b/>
              </w:rPr>
              <w:t>Tên trường</w:t>
            </w:r>
          </w:p>
        </w:tc>
        <w:tc>
          <w:tcPr>
            <w:tcW w:w="7018" w:type="dxa"/>
            <w:hideMark/>
          </w:tcPr>
          <w:p w:rsidR="0072348E" w:rsidRPr="00394FB3" w:rsidRDefault="0072348E" w:rsidP="00377691">
            <w:pPr>
              <w:jc w:val="center"/>
              <w:rPr>
                <w:b/>
              </w:rPr>
            </w:pPr>
            <w:r w:rsidRPr="00394FB3">
              <w:rPr>
                <w:b/>
              </w:rPr>
              <w:t>Diễn giải</w:t>
            </w:r>
          </w:p>
        </w:tc>
      </w:tr>
      <w:tr w:rsidR="0072348E" w:rsidRPr="00394FB3" w:rsidTr="00377691">
        <w:tc>
          <w:tcPr>
            <w:tcW w:w="10170" w:type="dxa"/>
            <w:gridSpan w:val="3"/>
          </w:tcPr>
          <w:p w:rsidR="0072348E" w:rsidRPr="00394FB3" w:rsidRDefault="0072348E" w:rsidP="00377691">
            <w:pPr>
              <w:rPr>
                <w:b/>
                <w:i/>
              </w:rPr>
            </w:pPr>
            <w:r w:rsidRPr="00394FB3">
              <w:rPr>
                <w:b/>
                <w:i/>
              </w:rPr>
              <w:t>Thông tin sản phẩm</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Mã nhóm SP </w:t>
            </w:r>
            <w:r w:rsidRPr="00394FB3">
              <w:rPr>
                <w:color w:val="FF0000"/>
              </w:rPr>
              <w:t>(*)</w:t>
            </w:r>
          </w:p>
        </w:tc>
        <w:tc>
          <w:tcPr>
            <w:tcW w:w="7018" w:type="dxa"/>
          </w:tcPr>
          <w:p w:rsidR="0072348E" w:rsidRPr="00394FB3" w:rsidRDefault="0072348E" w:rsidP="00394FB3">
            <w:pPr>
              <w:pStyle w:val="Bulletlevel1"/>
            </w:pPr>
            <w:r w:rsidRPr="00394FB3">
              <w:t>Hệ thống cung cấp 8 nhóm sản phẩm sau:</w:t>
            </w:r>
          </w:p>
          <w:p w:rsidR="0072348E" w:rsidRPr="00394FB3" w:rsidRDefault="0072348E" w:rsidP="00A258B4">
            <w:pPr>
              <w:pStyle w:val="Bulletlevel2"/>
            </w:pPr>
            <w:r w:rsidRPr="00394FB3">
              <w:lastRenderedPageBreak/>
              <w:t>Tiết kiệm quy định</w:t>
            </w:r>
          </w:p>
          <w:p w:rsidR="0072348E" w:rsidRPr="00394FB3" w:rsidRDefault="0072348E" w:rsidP="00A258B4">
            <w:pPr>
              <w:pStyle w:val="Bulletlevel2"/>
            </w:pPr>
            <w:r w:rsidRPr="00394FB3">
              <w:t>Tiết kiệm tự nguyện không kỳ hạn</w:t>
            </w:r>
          </w:p>
          <w:p w:rsidR="0072348E" w:rsidRPr="00394FB3" w:rsidRDefault="0072348E" w:rsidP="00A258B4">
            <w:pPr>
              <w:pStyle w:val="Bulletlevel2"/>
            </w:pPr>
            <w:r w:rsidRPr="00394FB3">
              <w:t>Tiết kiệm tự nguyện trả lãi định kỳ</w:t>
            </w:r>
          </w:p>
          <w:p w:rsidR="0072348E" w:rsidRPr="00394FB3" w:rsidRDefault="0072348E" w:rsidP="00A258B4">
            <w:pPr>
              <w:pStyle w:val="Bulletlevel2"/>
            </w:pPr>
            <w:r w:rsidRPr="00394FB3">
              <w:t>Tiết kiệm tự nguyện có kỳ hạn trả lãi sau</w:t>
            </w:r>
          </w:p>
          <w:p w:rsidR="0072348E" w:rsidRPr="00394FB3" w:rsidRDefault="0072348E" w:rsidP="00A258B4">
            <w:pPr>
              <w:pStyle w:val="Bulletlevel2"/>
            </w:pPr>
            <w:r w:rsidRPr="00394FB3">
              <w:t>Tiết kiệm tự nguyện có kỳ hạn trả lãi trước</w:t>
            </w:r>
          </w:p>
          <w:p w:rsidR="0072348E" w:rsidRPr="00394FB3" w:rsidRDefault="0072348E" w:rsidP="00A258B4">
            <w:pPr>
              <w:pStyle w:val="Bulletlevel2"/>
            </w:pPr>
            <w:r w:rsidRPr="00394FB3">
              <w:t>Tiết kiệm tự nguyện có kỳ hạn gửi gó</w:t>
            </w:r>
          </w:p>
          <w:p w:rsidR="0072348E" w:rsidRPr="00394FB3" w:rsidRDefault="0072348E" w:rsidP="00A258B4">
            <w:pPr>
              <w:pStyle w:val="Bulletlevel2"/>
            </w:pPr>
            <w:r w:rsidRPr="00394FB3">
              <w:t>Tiền gửi có kỳ hạn</w:t>
            </w:r>
          </w:p>
          <w:p w:rsidR="0072348E" w:rsidRPr="00394FB3" w:rsidRDefault="0072348E" w:rsidP="00A258B4">
            <w:pPr>
              <w:pStyle w:val="Bulletlevel2"/>
            </w:pPr>
            <w:r w:rsidRPr="00394FB3">
              <w:t>Tiền gửi thanh toán</w:t>
            </w:r>
          </w:p>
          <w:p w:rsidR="0072348E" w:rsidRPr="00394FB3" w:rsidRDefault="0072348E" w:rsidP="00A258B4">
            <w:pPr>
              <w:pStyle w:val="Bulletlevel1"/>
            </w:pPr>
            <w:r w:rsidRPr="00394FB3">
              <w:t>Chọn nhóm sản phẩm trong hộp chọn sau:</w:t>
            </w:r>
          </w:p>
          <w:p w:rsidR="0072348E" w:rsidRPr="00394FB3" w:rsidRDefault="0072348E" w:rsidP="00377691">
            <w:pPr>
              <w:pStyle w:val="ListParagraph"/>
            </w:pPr>
            <w:r w:rsidRPr="00394FB3">
              <w:rPr>
                <w:noProof/>
              </w:rPr>
              <w:drawing>
                <wp:inline distT="0" distB="0" distL="0" distR="0" wp14:anchorId="6D8C71C2" wp14:editId="3FF5023B">
                  <wp:extent cx="2505075" cy="1771650"/>
                  <wp:effectExtent l="19050" t="0" r="9525" b="0"/>
                  <wp:docPr id="1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505075" cy="1771650"/>
                          </a:xfrm>
                          <a:prstGeom prst="rect">
                            <a:avLst/>
                          </a:prstGeom>
                          <a:noFill/>
                          <a:ln w="9525">
                            <a:noFill/>
                            <a:miter lim="800000"/>
                            <a:headEnd/>
                            <a:tailEnd/>
                          </a:ln>
                        </pic:spPr>
                      </pic:pic>
                    </a:graphicData>
                  </a:graphic>
                </wp:inline>
              </w:drawing>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Mã sản phẩm </w:t>
            </w:r>
            <w:r w:rsidRPr="00394FB3">
              <w:rPr>
                <w:color w:val="FF0000"/>
              </w:rPr>
              <w:t>(*)</w:t>
            </w:r>
          </w:p>
        </w:tc>
        <w:tc>
          <w:tcPr>
            <w:tcW w:w="7018" w:type="dxa"/>
          </w:tcPr>
          <w:p w:rsidR="0072348E" w:rsidRPr="00394FB3" w:rsidRDefault="0072348E" w:rsidP="00A258B4">
            <w:pPr>
              <w:pStyle w:val="Bulletlevel1"/>
            </w:pPr>
            <w:r w:rsidRPr="00394FB3">
              <w:t>Mã sản phẩm được hệ thống tự sinh theo quy tắc sinh mã đã được định nghĩa.</w:t>
            </w:r>
          </w:p>
          <w:p w:rsidR="0072348E" w:rsidRPr="00394FB3" w:rsidRDefault="0072348E" w:rsidP="00A258B4">
            <w:pPr>
              <w:pStyle w:val="Bulletlevel1"/>
            </w:pPr>
            <w:r w:rsidRPr="00394FB3">
              <w:t>Mã sản phẩm là duy nhất.</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Tên sản phẩm </w:t>
            </w:r>
            <w:r w:rsidRPr="00394FB3">
              <w:rPr>
                <w:color w:val="FF0000"/>
              </w:rPr>
              <w:t>(*)</w:t>
            </w:r>
          </w:p>
        </w:tc>
        <w:tc>
          <w:tcPr>
            <w:tcW w:w="7018" w:type="dxa"/>
          </w:tcPr>
          <w:p w:rsidR="0072348E" w:rsidRPr="00394FB3" w:rsidRDefault="0072348E" w:rsidP="00A258B4">
            <w:pPr>
              <w:pStyle w:val="Bulletlevel1"/>
            </w:pPr>
            <w:r w:rsidRPr="00394FB3">
              <w:t>Tự nhập vào từ bàn phím theo quy tắc đặt tên sản phẩm của đơn vị.</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Hình thức trả lãi</w:t>
            </w:r>
          </w:p>
        </w:tc>
        <w:tc>
          <w:tcPr>
            <w:tcW w:w="7018" w:type="dxa"/>
          </w:tcPr>
          <w:p w:rsidR="0072348E" w:rsidRPr="00394FB3" w:rsidRDefault="0072348E" w:rsidP="00A258B4">
            <w:pPr>
              <w:pStyle w:val="Bulletlevel1"/>
            </w:pPr>
            <w:r w:rsidRPr="00394FB3">
              <w:t>Hình thức trả lãi có những giá trị sau:</w:t>
            </w:r>
          </w:p>
          <w:p w:rsidR="0072348E" w:rsidRPr="00394FB3" w:rsidRDefault="0072348E" w:rsidP="00A258B4">
            <w:pPr>
              <w:pStyle w:val="Bulletlevel2"/>
            </w:pPr>
            <w:r w:rsidRPr="00394FB3">
              <w:t>Trả lãi trước: áp dụng cho nhóm sản phẩm nhóm sản phẩm tiền gửi có kỳ hạn trả lãi trước.</w:t>
            </w:r>
          </w:p>
          <w:p w:rsidR="0072348E" w:rsidRPr="00394FB3" w:rsidRDefault="0072348E" w:rsidP="00A258B4">
            <w:pPr>
              <w:pStyle w:val="Bulletlevel2"/>
            </w:pPr>
            <w:r w:rsidRPr="00394FB3">
              <w:t>Trả lãi sau: áp dụng cho nhóm sản phẩm nhóm sản phẩm tiền gửi có kỳ hạn trả lãi sau.</w:t>
            </w:r>
          </w:p>
          <w:p w:rsidR="0072348E" w:rsidRPr="00394FB3" w:rsidRDefault="0072348E" w:rsidP="00A258B4">
            <w:pPr>
              <w:pStyle w:val="Bulletlevel2"/>
            </w:pPr>
            <w:r w:rsidRPr="00394FB3">
              <w:t>Trả lãi định kỳ - đầu kỳ: áp dụng cho nhóm sản phẩm Tiết kiệm tự nguyện có kỳ hạn định kỳ hoặc tiết kiệm tự nguyện có kỳ hạn gửi góp hoặc tiền gửi có kỳ hạn.</w:t>
            </w:r>
          </w:p>
          <w:p w:rsidR="0072348E" w:rsidRPr="00394FB3" w:rsidRDefault="0072348E" w:rsidP="00A258B4">
            <w:pPr>
              <w:pStyle w:val="Bulletlevel2"/>
            </w:pPr>
            <w:r w:rsidRPr="00394FB3">
              <w:t>Trả lãi định kỳ - cuối kỳ: áp dụng cho nhóm sản phẩm Tiết kiệm tự nguyện có kỳ hạn định kỳ hoặc tiết kiệm tự nguyện có kỳ hạn gửi góp hoặc tiền gửi có kỳ hạn.</w:t>
            </w:r>
          </w:p>
          <w:p w:rsidR="0072348E" w:rsidRPr="00394FB3" w:rsidRDefault="0072348E" w:rsidP="00A258B4">
            <w:pPr>
              <w:pStyle w:val="Bulletlevel2"/>
            </w:pPr>
            <w:r w:rsidRPr="00394FB3">
              <w:t>Lãi nhập gốc: áp dụng cho nhóm nhóm sản phẩm Tiết kiệm quy định, Tiền gửi thanh toán, Tiết kiệm tự nguyện có kỳ hạn định kỳ hoặc tiết kiệm tự nguyện có kỳ hạn gửi góp hoặc tiền gửi có kỳ hạn.</w:t>
            </w:r>
          </w:p>
          <w:p w:rsidR="0072348E" w:rsidRPr="00394FB3" w:rsidRDefault="0072348E" w:rsidP="00A258B4">
            <w:pPr>
              <w:pStyle w:val="Bulletlevel1"/>
            </w:pPr>
            <w:r w:rsidRPr="00394FB3">
              <w:t>Chọn hình thức trả lãi trong hộp chọn sau</w:t>
            </w:r>
          </w:p>
          <w:p w:rsidR="0072348E" w:rsidRPr="00394FB3" w:rsidRDefault="0072348E" w:rsidP="00377691">
            <w:pPr>
              <w:pStyle w:val="ListParagraph"/>
            </w:pPr>
            <w:r w:rsidRPr="00394FB3">
              <w:rPr>
                <w:noProof/>
              </w:rPr>
              <w:drawing>
                <wp:inline distT="0" distB="0" distL="0" distR="0" wp14:anchorId="35637AB5" wp14:editId="44675376">
                  <wp:extent cx="2495550" cy="847725"/>
                  <wp:effectExtent l="19050" t="0" r="0" b="0"/>
                  <wp:docPr id="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495550" cy="847725"/>
                          </a:xfrm>
                          <a:prstGeom prst="rect">
                            <a:avLst/>
                          </a:prstGeom>
                          <a:noFill/>
                          <a:ln w="9525">
                            <a:noFill/>
                            <a:miter lim="800000"/>
                            <a:headEnd/>
                            <a:tailEnd/>
                          </a:ln>
                        </pic:spPr>
                      </pic:pic>
                    </a:graphicData>
                  </a:graphic>
                </wp:inline>
              </w:drawing>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Tần suất trả lãi</w:t>
            </w:r>
          </w:p>
        </w:tc>
        <w:tc>
          <w:tcPr>
            <w:tcW w:w="7018" w:type="dxa"/>
          </w:tcPr>
          <w:p w:rsidR="0072348E" w:rsidRPr="00394FB3" w:rsidRDefault="0072348E" w:rsidP="00A258B4">
            <w:pPr>
              <w:pStyle w:val="Bulletlevel1"/>
            </w:pPr>
            <w:r w:rsidRPr="00394FB3">
              <w:t>Tần suất trả lãi có thể theo:</w:t>
            </w:r>
          </w:p>
          <w:p w:rsidR="0072348E" w:rsidRPr="00394FB3" w:rsidRDefault="0072348E" w:rsidP="00A258B4">
            <w:pPr>
              <w:pStyle w:val="Bulletlevel2"/>
            </w:pPr>
            <w:r w:rsidRPr="00394FB3">
              <w:t>Ngày</w:t>
            </w:r>
          </w:p>
          <w:p w:rsidR="0072348E" w:rsidRPr="00394FB3" w:rsidRDefault="0072348E" w:rsidP="00A258B4">
            <w:pPr>
              <w:pStyle w:val="Bulletlevel2"/>
            </w:pPr>
            <w:r w:rsidRPr="00394FB3">
              <w:t>Tuần</w:t>
            </w:r>
          </w:p>
          <w:p w:rsidR="0072348E" w:rsidRPr="00394FB3" w:rsidRDefault="0072348E" w:rsidP="00A258B4">
            <w:pPr>
              <w:pStyle w:val="Bulletlevel2"/>
            </w:pPr>
            <w:r w:rsidRPr="00394FB3">
              <w:t>Tháng</w:t>
            </w:r>
          </w:p>
          <w:p w:rsidR="0072348E" w:rsidRPr="00394FB3" w:rsidRDefault="0072348E" w:rsidP="00A258B4">
            <w:pPr>
              <w:pStyle w:val="Bulletlevel2"/>
            </w:pPr>
            <w:r w:rsidRPr="00394FB3">
              <w:t>Năm</w:t>
            </w:r>
          </w:p>
          <w:p w:rsidR="0072348E" w:rsidRPr="00394FB3" w:rsidRDefault="0072348E" w:rsidP="00A258B4">
            <w:pPr>
              <w:pStyle w:val="Bulletlevel1"/>
            </w:pPr>
            <w:bookmarkStart w:id="4" w:name="OLE_LINK246"/>
            <w:bookmarkStart w:id="5" w:name="OLE_LINK247"/>
            <w:r w:rsidRPr="00394FB3">
              <w:t>Tuần suất trả lãi có thể là số ngày/lần, số tuần/lần, số tháng/lần, số năm/lần.</w:t>
            </w:r>
          </w:p>
          <w:bookmarkEnd w:id="4"/>
          <w:bookmarkEnd w:id="5"/>
          <w:p w:rsidR="0072348E" w:rsidRPr="00394FB3" w:rsidRDefault="0072348E" w:rsidP="00A258B4">
            <w:pPr>
              <w:pStyle w:val="Bulletlevel1"/>
            </w:pPr>
            <w:r w:rsidRPr="00394FB3">
              <w:t>Hệ thống để giá trị mặc định là 1 tháng / 1 lần.</w:t>
            </w:r>
          </w:p>
          <w:p w:rsidR="0072348E" w:rsidRPr="00394FB3" w:rsidRDefault="0072348E" w:rsidP="00A258B4">
            <w:pPr>
              <w:pStyle w:val="Bulletlevel1"/>
            </w:pPr>
            <w:r w:rsidRPr="00394FB3">
              <w:t>Chọn tần suất trả lãi trong hộp chọn sau:</w:t>
            </w:r>
          </w:p>
          <w:p w:rsidR="0072348E" w:rsidRPr="00394FB3" w:rsidRDefault="0072348E" w:rsidP="00377691">
            <w:pPr>
              <w:pStyle w:val="ListParagraph"/>
            </w:pPr>
            <w:r w:rsidRPr="00394FB3">
              <w:rPr>
                <w:noProof/>
              </w:rPr>
              <w:drawing>
                <wp:inline distT="0" distB="0" distL="0" distR="0" wp14:anchorId="4AF9AA50" wp14:editId="67078DBC">
                  <wp:extent cx="1028700" cy="1209675"/>
                  <wp:effectExtent l="19050" t="0" r="0" b="0"/>
                  <wp:docPr id="1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028700" cy="1209675"/>
                          </a:xfrm>
                          <a:prstGeom prst="rect">
                            <a:avLst/>
                          </a:prstGeom>
                          <a:noFill/>
                          <a:ln w="9525">
                            <a:noFill/>
                            <a:miter lim="800000"/>
                            <a:headEnd/>
                            <a:tailEnd/>
                          </a:ln>
                        </pic:spPr>
                      </pic:pic>
                    </a:graphicData>
                  </a:graphic>
                </wp:inline>
              </w:drawing>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Loại tiền (*)</w:t>
            </w:r>
          </w:p>
        </w:tc>
        <w:tc>
          <w:tcPr>
            <w:tcW w:w="7018" w:type="dxa"/>
          </w:tcPr>
          <w:p w:rsidR="0072348E" w:rsidRPr="00394FB3" w:rsidRDefault="0072348E" w:rsidP="00A258B4">
            <w:pPr>
              <w:pStyle w:val="Bulletlevel1"/>
            </w:pPr>
            <w:r w:rsidRPr="00394FB3">
              <w:t>Giá trị mặc định Việt Nam Đồng.</w:t>
            </w:r>
          </w:p>
          <w:p w:rsidR="0072348E" w:rsidRPr="00394FB3" w:rsidRDefault="0072348E" w:rsidP="00A258B4">
            <w:pPr>
              <w:pStyle w:val="Bulletlevel1"/>
            </w:pPr>
            <w:r w:rsidRPr="00394FB3">
              <w:t>Chọn loại tiền trong hộp chọn sau:</w:t>
            </w:r>
          </w:p>
          <w:p w:rsidR="0072348E" w:rsidRPr="00394FB3" w:rsidRDefault="0072348E" w:rsidP="00377691">
            <w:pPr>
              <w:pStyle w:val="ListParagraph"/>
            </w:pPr>
            <w:r w:rsidRPr="00394FB3">
              <w:rPr>
                <w:noProof/>
              </w:rPr>
              <w:drawing>
                <wp:inline distT="0" distB="0" distL="0" distR="0" wp14:anchorId="27D55ADC" wp14:editId="3F0B8389">
                  <wp:extent cx="2495550" cy="666750"/>
                  <wp:effectExtent l="19050" t="0" r="0" b="0"/>
                  <wp:docPr id="1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95550" cy="666750"/>
                          </a:xfrm>
                          <a:prstGeom prst="rect">
                            <a:avLst/>
                          </a:prstGeom>
                          <a:noFill/>
                          <a:ln w="9525">
                            <a:noFill/>
                            <a:miter lim="800000"/>
                            <a:headEnd/>
                            <a:tailEnd/>
                          </a:ln>
                        </pic:spPr>
                      </pic:pic>
                    </a:graphicData>
                  </a:graphic>
                </wp:inline>
              </w:drawing>
            </w:r>
          </w:p>
        </w:tc>
      </w:tr>
      <w:tr w:rsidR="00711B75" w:rsidRPr="00394FB3" w:rsidTr="00377691">
        <w:tc>
          <w:tcPr>
            <w:tcW w:w="632" w:type="dxa"/>
          </w:tcPr>
          <w:p w:rsidR="00711B75" w:rsidRPr="00394FB3" w:rsidRDefault="00711B75" w:rsidP="00AF7FF0">
            <w:pPr>
              <w:pStyle w:val="ListParagraph"/>
              <w:numPr>
                <w:ilvl w:val="0"/>
                <w:numId w:val="34"/>
              </w:numPr>
            </w:pPr>
          </w:p>
        </w:tc>
        <w:tc>
          <w:tcPr>
            <w:tcW w:w="2520" w:type="dxa"/>
          </w:tcPr>
          <w:p w:rsidR="00711B75" w:rsidRPr="00394FB3" w:rsidRDefault="00711B75" w:rsidP="00377691">
            <w:r w:rsidRPr="00394FB3">
              <w:t>Kỳ hạn</w:t>
            </w:r>
          </w:p>
        </w:tc>
        <w:tc>
          <w:tcPr>
            <w:tcW w:w="7018" w:type="dxa"/>
          </w:tcPr>
          <w:p w:rsidR="00711B75" w:rsidRPr="00394FB3" w:rsidRDefault="00711B75" w:rsidP="00A258B4">
            <w:pPr>
              <w:pStyle w:val="Bulletlevel1"/>
            </w:pPr>
            <w:r w:rsidRPr="00394FB3">
              <w:t>Thông tin chỉ hiển thị khi nhóm sản phẩm là tiết kiệm có kỳ hạn</w:t>
            </w:r>
          </w:p>
          <w:p w:rsidR="00711B75" w:rsidRPr="00394FB3" w:rsidRDefault="00711B75" w:rsidP="00A258B4">
            <w:pPr>
              <w:pStyle w:val="Bulletlevel1"/>
            </w:pPr>
            <w:r w:rsidRPr="00394FB3">
              <w:t>Kỳ hạn có thể theo:</w:t>
            </w:r>
          </w:p>
          <w:p w:rsidR="00711B75" w:rsidRPr="00394FB3" w:rsidRDefault="00711B75" w:rsidP="00711B75">
            <w:pPr>
              <w:pStyle w:val="Bulletlevel2"/>
            </w:pPr>
            <w:r w:rsidRPr="00394FB3">
              <w:t>Ngày</w:t>
            </w:r>
          </w:p>
          <w:p w:rsidR="00711B75" w:rsidRPr="00394FB3" w:rsidRDefault="00711B75" w:rsidP="00711B75">
            <w:pPr>
              <w:pStyle w:val="Bulletlevel2"/>
            </w:pPr>
            <w:r w:rsidRPr="00394FB3">
              <w:t>Tuần</w:t>
            </w:r>
          </w:p>
          <w:p w:rsidR="00711B75" w:rsidRPr="00394FB3" w:rsidRDefault="00711B75" w:rsidP="00711B75">
            <w:pPr>
              <w:pStyle w:val="Bulletlevel2"/>
            </w:pPr>
            <w:r w:rsidRPr="00394FB3">
              <w:t>Tháng</w:t>
            </w:r>
          </w:p>
          <w:p w:rsidR="00711B75" w:rsidRPr="00394FB3" w:rsidRDefault="00711B75" w:rsidP="00711B75">
            <w:pPr>
              <w:pStyle w:val="Bulletlevel2"/>
            </w:pPr>
            <w:r w:rsidRPr="00394FB3">
              <w:t xml:space="preserve">Năm </w:t>
            </w:r>
          </w:p>
          <w:p w:rsidR="00711B75" w:rsidRPr="00394FB3" w:rsidRDefault="00711B75" w:rsidP="00A258B4">
            <w:pPr>
              <w:pStyle w:val="Bulletlevel1"/>
            </w:pPr>
            <w:r w:rsidRPr="00394FB3">
              <w:t xml:space="preserve">Giá trị mặc định là kỳ hạn theo </w:t>
            </w:r>
            <w:r w:rsidR="00125611">
              <w:t>‘</w:t>
            </w:r>
            <w:r w:rsidRPr="00394FB3">
              <w:t>tháng</w:t>
            </w:r>
            <w:r w:rsidR="00125611">
              <w:t>’.</w:t>
            </w:r>
          </w:p>
          <w:p w:rsidR="00711B75" w:rsidRPr="00394FB3" w:rsidRDefault="00711B75" w:rsidP="00A258B4">
            <w:pPr>
              <w:pStyle w:val="Bulletlevel1"/>
            </w:pPr>
            <w:r w:rsidRPr="00394FB3">
              <w:t>Chọn kỳ hạn trả lãi trong hộp chọn sau:</w:t>
            </w:r>
          </w:p>
          <w:p w:rsidR="00711B75" w:rsidRPr="00394FB3" w:rsidRDefault="00711B75" w:rsidP="00125611">
            <w:pPr>
              <w:jc w:val="center"/>
            </w:pPr>
            <w:r w:rsidRPr="00394FB3">
              <w:rPr>
                <w:noProof/>
              </w:rPr>
              <w:drawing>
                <wp:inline distT="0" distB="0" distL="0" distR="0" wp14:anchorId="37C201E7" wp14:editId="28CFBA4F">
                  <wp:extent cx="1028700" cy="120967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028700" cy="1209675"/>
                          </a:xfrm>
                          <a:prstGeom prst="rect">
                            <a:avLst/>
                          </a:prstGeom>
                          <a:noFill/>
                          <a:ln w="9525">
                            <a:noFill/>
                            <a:miter lim="800000"/>
                            <a:headEnd/>
                            <a:tailEnd/>
                          </a:ln>
                        </pic:spPr>
                      </pic:pic>
                    </a:graphicData>
                  </a:graphic>
                </wp:inline>
              </w:drawing>
            </w:r>
          </w:p>
        </w:tc>
      </w:tr>
      <w:tr w:rsidR="0072348E" w:rsidRPr="00394FB3" w:rsidTr="00377691">
        <w:tc>
          <w:tcPr>
            <w:tcW w:w="10170" w:type="dxa"/>
            <w:gridSpan w:val="3"/>
          </w:tcPr>
          <w:p w:rsidR="0072348E" w:rsidRPr="00394FB3" w:rsidRDefault="0072348E" w:rsidP="00377691">
            <w:pPr>
              <w:rPr>
                <w:b/>
                <w:i/>
              </w:rPr>
            </w:pPr>
            <w:r w:rsidRPr="00394FB3">
              <w:rPr>
                <w:b/>
                <w:i/>
              </w:rPr>
              <w:t>Thông tin lãi suất</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Loại lãi suất </w:t>
            </w:r>
            <w:r w:rsidRPr="00394FB3">
              <w:rPr>
                <w:color w:val="FF0000"/>
              </w:rPr>
              <w:t>(*)</w:t>
            </w:r>
          </w:p>
        </w:tc>
        <w:tc>
          <w:tcPr>
            <w:tcW w:w="7018" w:type="dxa"/>
          </w:tcPr>
          <w:p w:rsidR="0072348E" w:rsidRPr="00394FB3" w:rsidRDefault="0072348E" w:rsidP="00A258B4">
            <w:pPr>
              <w:pStyle w:val="Bulletlevel1"/>
            </w:pPr>
            <w:r w:rsidRPr="00394FB3">
              <w:t>Có thể chọn một trong các loại lãi suất:</w:t>
            </w:r>
          </w:p>
          <w:p w:rsidR="0072348E" w:rsidRPr="00394FB3" w:rsidRDefault="0072348E" w:rsidP="00A258B4">
            <w:pPr>
              <w:pStyle w:val="Bulletlevel2"/>
            </w:pPr>
            <w:r w:rsidRPr="00394FB3">
              <w:t>Cố định</w:t>
            </w:r>
          </w:p>
          <w:p w:rsidR="0072348E" w:rsidRPr="00394FB3" w:rsidRDefault="0072348E" w:rsidP="00A258B4">
            <w:pPr>
              <w:pStyle w:val="Bulletlevel2"/>
            </w:pPr>
            <w:r w:rsidRPr="00394FB3">
              <w:t>Thả nổi</w:t>
            </w:r>
          </w:p>
          <w:p w:rsidR="0072348E" w:rsidRPr="00394FB3" w:rsidRDefault="0072348E" w:rsidP="00A258B4">
            <w:pPr>
              <w:pStyle w:val="Bulletlevel1"/>
            </w:pPr>
            <w:r w:rsidRPr="00394FB3">
              <w:t>Giá trị mặc định là chọn loại ‘Cố định’</w:t>
            </w:r>
          </w:p>
          <w:p w:rsidR="0072348E" w:rsidRPr="00394FB3" w:rsidRDefault="0072348E" w:rsidP="00A258B4">
            <w:pPr>
              <w:pStyle w:val="Bulletlevel1"/>
            </w:pPr>
            <w:r w:rsidRPr="00394FB3">
              <w:t>Sổ tiết kiệm áp dụng sản phẩm có loại lãi suất là cố định thì hệ thống sẽ duy trì mức lãi suất khi mở sổ trong suốt thời gian gửi. Lãi suất của sổ chỉ thay đổi khi người dùng sử dụng chức năng “ Thay đổi lãi suất” để thay đổi lãi suất của sổ.</w:t>
            </w:r>
          </w:p>
          <w:p w:rsidR="0072348E" w:rsidRPr="00394FB3" w:rsidRDefault="0072348E" w:rsidP="00A258B4">
            <w:pPr>
              <w:pStyle w:val="Bulletlevel1"/>
            </w:pPr>
            <w:r w:rsidRPr="00394FB3">
              <w:t>Sổ tiết kiệm áp dụng sản phẩm có loại lãi suất thả nổi thì đến định kỳ đánh giá lại lãi suất hệ thống sẽ tự động kiểm tra và cập nhật lãi suất cho sổ tiền gửi.</w:t>
            </w:r>
          </w:p>
          <w:p w:rsidR="0072348E" w:rsidRPr="00394FB3" w:rsidRDefault="0072348E" w:rsidP="00A258B4">
            <w:pPr>
              <w:pStyle w:val="Bulletlevel1"/>
            </w:pPr>
            <w:r w:rsidRPr="00394FB3">
              <w:t>Chọn loại lãi suất trong hộp chọn sau:</w:t>
            </w:r>
          </w:p>
          <w:p w:rsidR="0072348E" w:rsidRPr="00394FB3" w:rsidRDefault="0072348E" w:rsidP="00377691">
            <w:pPr>
              <w:pStyle w:val="ListParagraph"/>
            </w:pPr>
            <w:r w:rsidRPr="00394FB3">
              <w:rPr>
                <w:noProof/>
              </w:rPr>
              <w:drawing>
                <wp:inline distT="0" distB="0" distL="0" distR="0" wp14:anchorId="442B35CD" wp14:editId="48BBCFCA">
                  <wp:extent cx="2505075" cy="666750"/>
                  <wp:effectExtent l="19050" t="0" r="9525" b="0"/>
                  <wp:docPr id="1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505075" cy="666750"/>
                          </a:xfrm>
                          <a:prstGeom prst="rect">
                            <a:avLst/>
                          </a:prstGeom>
                          <a:noFill/>
                          <a:ln w="9525">
                            <a:noFill/>
                            <a:miter lim="800000"/>
                            <a:headEnd/>
                            <a:tailEnd/>
                          </a:ln>
                        </pic:spPr>
                      </pic:pic>
                    </a:graphicData>
                  </a:graphic>
                </wp:inline>
              </w:drawing>
            </w:r>
          </w:p>
        </w:tc>
      </w:tr>
      <w:tr w:rsidR="0072348E" w:rsidRPr="00394FB3" w:rsidTr="00377691">
        <w:tc>
          <w:tcPr>
            <w:tcW w:w="632" w:type="dxa"/>
          </w:tcPr>
          <w:p w:rsidR="0072348E" w:rsidRPr="00394FB3" w:rsidRDefault="0072348E" w:rsidP="00AF7FF0">
            <w:pPr>
              <w:pStyle w:val="ListParagraph"/>
              <w:numPr>
                <w:ilvl w:val="0"/>
                <w:numId w:val="34"/>
              </w:numPr>
            </w:pPr>
            <w:bookmarkStart w:id="6" w:name="_Hlk344559093"/>
          </w:p>
        </w:tc>
        <w:tc>
          <w:tcPr>
            <w:tcW w:w="2520" w:type="dxa"/>
          </w:tcPr>
          <w:p w:rsidR="0072348E" w:rsidRPr="00394FB3" w:rsidRDefault="0072348E" w:rsidP="00377691">
            <w:r w:rsidRPr="00394FB3">
              <w:t xml:space="preserve">Mã lãi suất </w:t>
            </w:r>
            <w:r w:rsidRPr="00394FB3">
              <w:rPr>
                <w:color w:val="FF0000"/>
              </w:rPr>
              <w:t>(*)</w:t>
            </w:r>
          </w:p>
        </w:tc>
        <w:tc>
          <w:tcPr>
            <w:tcW w:w="7018" w:type="dxa"/>
          </w:tcPr>
          <w:p w:rsidR="0072348E" w:rsidRPr="00394FB3" w:rsidRDefault="0072348E" w:rsidP="00A258B4">
            <w:pPr>
              <w:pStyle w:val="Bulletlevel1"/>
            </w:pPr>
            <w:bookmarkStart w:id="7" w:name="OLE_LINK250"/>
            <w:bookmarkStart w:id="8" w:name="OLE_LINK251"/>
            <w:r w:rsidRPr="00394FB3">
              <w:t>Lãi suất áp dụng cho sản phẩm.</w:t>
            </w:r>
          </w:p>
          <w:p w:rsidR="0072348E" w:rsidRPr="00394FB3" w:rsidRDefault="0072348E" w:rsidP="00A258B4">
            <w:pPr>
              <w:pStyle w:val="Bulletlevel1"/>
            </w:pPr>
            <w:r w:rsidRPr="00394FB3">
              <w:t>Tự nhập hoặc chọn trong danh sách tìm kiếm lãi suất bằng cách nhấn F3 hoặc bấm</w:t>
            </w:r>
            <w:r w:rsidRPr="00394FB3">
              <w:rPr>
                <w:noProof/>
              </w:rPr>
              <w:t xml:space="preserve"> </w:t>
            </w:r>
            <w:bookmarkStart w:id="9" w:name="OLE_LINK89"/>
            <w:bookmarkStart w:id="10" w:name="OLE_LINK90"/>
            <w:r w:rsidRPr="00394FB3">
              <w:rPr>
                <w:noProof/>
              </w:rPr>
              <w:drawing>
                <wp:inline distT="0" distB="0" distL="0" distR="0" wp14:anchorId="681F5BCF" wp14:editId="161215D4">
                  <wp:extent cx="314325" cy="228600"/>
                  <wp:effectExtent l="19050" t="0" r="9525" b="0"/>
                  <wp:docPr id="12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srcRect/>
                          <a:stretch>
                            <a:fillRect/>
                          </a:stretch>
                        </pic:blipFill>
                        <pic:spPr bwMode="auto">
                          <a:xfrm>
                            <a:off x="0" y="0"/>
                            <a:ext cx="314325" cy="228600"/>
                          </a:xfrm>
                          <a:prstGeom prst="rect">
                            <a:avLst/>
                          </a:prstGeom>
                          <a:noFill/>
                          <a:ln w="9525">
                            <a:noFill/>
                            <a:miter lim="800000"/>
                            <a:headEnd/>
                            <a:tailEnd/>
                          </a:ln>
                        </pic:spPr>
                      </pic:pic>
                    </a:graphicData>
                  </a:graphic>
                </wp:inline>
              </w:drawing>
            </w:r>
            <w:bookmarkEnd w:id="9"/>
            <w:bookmarkEnd w:id="10"/>
            <w:r w:rsidRPr="00394FB3">
              <w:rPr>
                <w:noProof/>
              </w:rPr>
              <w:t xml:space="preserve"> </w:t>
            </w:r>
            <w:r w:rsidRPr="00394FB3">
              <w:t>bên cạnh → chọn lãi suất trong danh sách tìm kiếm.</w:t>
            </w:r>
            <w:bookmarkEnd w:id="7"/>
            <w:bookmarkEnd w:id="8"/>
          </w:p>
        </w:tc>
      </w:tr>
      <w:bookmarkEnd w:id="6"/>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Tên lãi suất</w:t>
            </w:r>
          </w:p>
        </w:tc>
        <w:tc>
          <w:tcPr>
            <w:tcW w:w="7018" w:type="dxa"/>
          </w:tcPr>
          <w:p w:rsidR="0072348E" w:rsidRPr="00394FB3" w:rsidRDefault="0072348E" w:rsidP="00A258B4">
            <w:pPr>
              <w:pStyle w:val="Bulletlevel1"/>
            </w:pPr>
            <w:r w:rsidRPr="00394FB3">
              <w:t>Hiển thị tương ứng với Mã lãi suất được nhập</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Biên độ lãi suất</w:t>
            </w:r>
          </w:p>
        </w:tc>
        <w:tc>
          <w:tcPr>
            <w:tcW w:w="7018" w:type="dxa"/>
          </w:tcPr>
          <w:p w:rsidR="0072348E" w:rsidRPr="00394FB3" w:rsidRDefault="0072348E" w:rsidP="00A258B4">
            <w:pPr>
              <w:pStyle w:val="Bulletlevel1"/>
            </w:pPr>
            <w:r w:rsidRPr="00394FB3">
              <w:t>Người dùng tự nhập từ bàn phím</w:t>
            </w:r>
          </w:p>
          <w:p w:rsidR="0072348E" w:rsidRPr="00394FB3" w:rsidRDefault="0072348E" w:rsidP="00A258B4">
            <w:pPr>
              <w:pStyle w:val="Bulletlevel1"/>
            </w:pPr>
            <w:r w:rsidRPr="00394FB3">
              <w:t>Lãi suất của sổ tiết kiệm sẽ bằng mức lãi suất tương ứng với mã lãi suất được chọn cộng với biên độ lãi suất.</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ĐK đánh giá lại LS</w:t>
            </w:r>
          </w:p>
        </w:tc>
        <w:tc>
          <w:tcPr>
            <w:tcW w:w="7018" w:type="dxa"/>
          </w:tcPr>
          <w:p w:rsidR="0072348E" w:rsidRPr="00394FB3" w:rsidRDefault="0072348E" w:rsidP="00A258B4">
            <w:pPr>
              <w:pStyle w:val="Bulletlevel1"/>
            </w:pPr>
            <w:r w:rsidRPr="00394FB3">
              <w:t>Định kỳ đánh giá lại lãi suất.</w:t>
            </w:r>
          </w:p>
          <w:p w:rsidR="0072348E" w:rsidRPr="00394FB3" w:rsidRDefault="0072348E" w:rsidP="00A258B4">
            <w:pPr>
              <w:pStyle w:val="Bulletlevel1"/>
            </w:pPr>
            <w:r w:rsidRPr="00394FB3">
              <w:t>Nếu Loại lãi suất là cố định thì không cần nhập thông tin này.</w:t>
            </w:r>
          </w:p>
          <w:p w:rsidR="0072348E" w:rsidRPr="00394FB3" w:rsidRDefault="0072348E" w:rsidP="00A258B4">
            <w:pPr>
              <w:pStyle w:val="Bulletlevel1"/>
            </w:pPr>
            <w:r w:rsidRPr="00394FB3">
              <w:t>Nếu Loại lãi suất là Thả nổi thì thông tin này là thông tin bắt buộc nhập.</w:t>
            </w:r>
          </w:p>
          <w:p w:rsidR="0072348E" w:rsidRPr="00394FB3" w:rsidRDefault="0072348E" w:rsidP="00A258B4">
            <w:pPr>
              <w:pStyle w:val="Bulletlevel1"/>
            </w:pPr>
            <w:r w:rsidRPr="00394FB3">
              <w:t>Hệ thống sẽ căn cứ vào định kỳ đánh giá lại lãi suất để thực hiện đánh giá lại lãi suất cho các sổ tiền gửi áp dụng sản phẩm có loại lãi suất là thả nổi.</w:t>
            </w:r>
          </w:p>
          <w:p w:rsidR="0072348E" w:rsidRPr="00394FB3" w:rsidRDefault="0072348E" w:rsidP="00A258B4">
            <w:pPr>
              <w:pStyle w:val="Bulletlevel1"/>
            </w:pPr>
            <w:r w:rsidRPr="00394FB3">
              <w:t>Định kỳ đánh giá lại lãi suất có thể là số ngày/lần, số tuần/lần, số tháng/lần, số năm/lần.</w:t>
            </w:r>
          </w:p>
          <w:p w:rsidR="0072348E" w:rsidRPr="00394FB3" w:rsidRDefault="0072348E" w:rsidP="00A258B4">
            <w:pPr>
              <w:pStyle w:val="Bulletlevel1"/>
            </w:pPr>
            <w:r w:rsidRPr="00394FB3">
              <w:t>Hệ thống mặc định là 1 ngày / 1 lần</w:t>
            </w:r>
          </w:p>
          <w:p w:rsidR="0072348E" w:rsidRPr="00394FB3" w:rsidRDefault="0072348E" w:rsidP="00A258B4">
            <w:pPr>
              <w:pStyle w:val="Bulletlevel1"/>
            </w:pPr>
            <w:r w:rsidRPr="00394FB3">
              <w:t>Chọn định kỳ đánh giá lại suất trong hộp chọn sau:</w:t>
            </w:r>
          </w:p>
          <w:p w:rsidR="0072348E" w:rsidRPr="00394FB3" w:rsidRDefault="0072348E" w:rsidP="00377691">
            <w:pPr>
              <w:pStyle w:val="ListParagraph"/>
            </w:pPr>
            <w:r w:rsidRPr="00394FB3">
              <w:rPr>
                <w:noProof/>
              </w:rPr>
              <w:drawing>
                <wp:inline distT="0" distB="0" distL="0" distR="0" wp14:anchorId="4EDC22A2" wp14:editId="6E2978AA">
                  <wp:extent cx="1028700" cy="1209675"/>
                  <wp:effectExtent l="19050" t="0" r="0" b="0"/>
                  <wp:docPr id="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028700" cy="1209675"/>
                          </a:xfrm>
                          <a:prstGeom prst="rect">
                            <a:avLst/>
                          </a:prstGeom>
                          <a:noFill/>
                          <a:ln w="9525">
                            <a:noFill/>
                            <a:miter lim="800000"/>
                            <a:headEnd/>
                            <a:tailEnd/>
                          </a:ln>
                        </pic:spPr>
                      </pic:pic>
                    </a:graphicData>
                  </a:graphic>
                </wp:inline>
              </w:drawing>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Lãi suất thay đổi theo bậc thang khi biến đổi số dư</w:t>
            </w:r>
          </w:p>
        </w:tc>
        <w:tc>
          <w:tcPr>
            <w:tcW w:w="7018" w:type="dxa"/>
          </w:tcPr>
          <w:p w:rsidR="0072348E" w:rsidRPr="00394FB3" w:rsidRDefault="0072348E" w:rsidP="00A258B4">
            <w:pPr>
              <w:pStyle w:val="Bulletlevel1"/>
            </w:pPr>
            <w:r w:rsidRPr="00394FB3">
              <w:t>Tích chọn: nếu lãi suất được chọn là loại bậc thang theo số tiền thì lãi suất của sổ sẽ tự động cập nhật khi có sự biến đổi số dư</w:t>
            </w:r>
          </w:p>
          <w:p w:rsidR="0072348E" w:rsidRPr="00394FB3" w:rsidRDefault="0072348E" w:rsidP="00A258B4">
            <w:pPr>
              <w:pStyle w:val="Bulletlevel1"/>
            </w:pPr>
            <w:r w:rsidRPr="00394FB3">
              <w:t>Không tích chọn: lãi suất không thay đổi khi có sự biến đổi số dư.</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Cơ sở tính lãi </w:t>
            </w:r>
            <w:r w:rsidRPr="00394FB3">
              <w:rPr>
                <w:color w:val="FF0000"/>
              </w:rPr>
              <w:t>(*)</w:t>
            </w:r>
          </w:p>
        </w:tc>
        <w:tc>
          <w:tcPr>
            <w:tcW w:w="7018" w:type="dxa"/>
          </w:tcPr>
          <w:p w:rsidR="0072348E" w:rsidRPr="00394FB3" w:rsidRDefault="0072348E" w:rsidP="00A258B4">
            <w:pPr>
              <w:pStyle w:val="Bulletlevel1"/>
            </w:pPr>
            <w:r w:rsidRPr="00394FB3">
              <w:t>Có thể chọn một trong các Cơ sở tính lãi sau:</w:t>
            </w:r>
          </w:p>
          <w:p w:rsidR="0072348E" w:rsidRPr="00394FB3" w:rsidRDefault="0072348E" w:rsidP="00A258B4">
            <w:pPr>
              <w:pStyle w:val="Bulletlevel2"/>
            </w:pPr>
            <w:r w:rsidRPr="00394FB3">
              <w:t>360/360: Tính lãi tròn tháng (Giá trị mặc định)</w:t>
            </w:r>
          </w:p>
          <w:p w:rsidR="0072348E" w:rsidRPr="00394FB3" w:rsidRDefault="0072348E" w:rsidP="00A258B4">
            <w:pPr>
              <w:pStyle w:val="Bulletlevel2"/>
            </w:pPr>
            <w:r w:rsidRPr="00394FB3">
              <w:t xml:space="preserve">360/365: Tính lãi theo ngày thực tế </w:t>
            </w:r>
          </w:p>
          <w:p w:rsidR="0072348E" w:rsidRPr="00394FB3" w:rsidRDefault="0072348E" w:rsidP="00A258B4">
            <w:pPr>
              <w:pStyle w:val="Bulletlevel1"/>
            </w:pPr>
            <w:r w:rsidRPr="00394FB3">
              <w:t>Chọn cơ sở tính lãi trong hộp chọn sau:</w:t>
            </w:r>
          </w:p>
          <w:p w:rsidR="0072348E" w:rsidRPr="00394FB3" w:rsidRDefault="0072348E" w:rsidP="00377691">
            <w:pPr>
              <w:pStyle w:val="ListParagraph"/>
            </w:pPr>
            <w:r w:rsidRPr="00394FB3">
              <w:rPr>
                <w:noProof/>
              </w:rPr>
              <w:drawing>
                <wp:inline distT="0" distB="0" distL="0" distR="0" wp14:anchorId="48070D77" wp14:editId="519C63DF">
                  <wp:extent cx="2486025" cy="1762125"/>
                  <wp:effectExtent l="19050" t="0" r="9525" b="0"/>
                  <wp:docPr id="18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486025" cy="1762125"/>
                          </a:xfrm>
                          <a:prstGeom prst="rect">
                            <a:avLst/>
                          </a:prstGeom>
                          <a:noFill/>
                          <a:ln w="9525">
                            <a:noFill/>
                            <a:miter lim="800000"/>
                            <a:headEnd/>
                            <a:tailEnd/>
                          </a:ln>
                        </pic:spPr>
                      </pic:pic>
                    </a:graphicData>
                  </a:graphic>
                </wp:inline>
              </w:drawing>
            </w:r>
          </w:p>
        </w:tc>
      </w:tr>
      <w:tr w:rsidR="0072348E" w:rsidRPr="00394FB3" w:rsidTr="00377691">
        <w:tc>
          <w:tcPr>
            <w:tcW w:w="10170" w:type="dxa"/>
            <w:gridSpan w:val="3"/>
          </w:tcPr>
          <w:p w:rsidR="0072348E" w:rsidRPr="00394FB3" w:rsidRDefault="0072348E" w:rsidP="00377691">
            <w:pPr>
              <w:rPr>
                <w:b/>
                <w:i/>
              </w:rPr>
            </w:pPr>
            <w:r w:rsidRPr="00394FB3">
              <w:rPr>
                <w:b/>
                <w:i/>
              </w:rPr>
              <w:t>Thông tin khác</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 xml:space="preserve">Ngày hiệu lực </w:t>
            </w:r>
            <w:bookmarkStart w:id="11" w:name="OLE_LINK61"/>
            <w:bookmarkStart w:id="12" w:name="OLE_LINK62"/>
            <w:r w:rsidRPr="00394FB3">
              <w:rPr>
                <w:color w:val="FF0000"/>
              </w:rPr>
              <w:t>(*)</w:t>
            </w:r>
            <w:bookmarkEnd w:id="11"/>
            <w:bookmarkEnd w:id="12"/>
          </w:p>
        </w:tc>
        <w:tc>
          <w:tcPr>
            <w:tcW w:w="7018" w:type="dxa"/>
          </w:tcPr>
          <w:p w:rsidR="0072348E" w:rsidRPr="00394FB3" w:rsidRDefault="0072348E" w:rsidP="00A258B4">
            <w:pPr>
              <w:pStyle w:val="Bulletlevel1"/>
            </w:pPr>
            <w:r w:rsidRPr="00394FB3">
              <w:t xml:space="preserve">Hiển thị mặc định là ngày làm việc hiện tại, người dùng có thể sửa bằng cách nhập từ bàn phím dạng dd/mm/yyyy hoặc chọn từ lịch </w:t>
            </w:r>
          </w:p>
        </w:tc>
      </w:tr>
      <w:tr w:rsidR="0072348E" w:rsidRPr="00394FB3" w:rsidTr="00377691">
        <w:tc>
          <w:tcPr>
            <w:tcW w:w="632" w:type="dxa"/>
          </w:tcPr>
          <w:p w:rsidR="0072348E" w:rsidRPr="00394FB3" w:rsidRDefault="0072348E" w:rsidP="00AF7FF0">
            <w:pPr>
              <w:pStyle w:val="ListParagraph"/>
              <w:numPr>
                <w:ilvl w:val="0"/>
                <w:numId w:val="34"/>
              </w:numPr>
            </w:pPr>
          </w:p>
        </w:tc>
        <w:tc>
          <w:tcPr>
            <w:tcW w:w="2520" w:type="dxa"/>
          </w:tcPr>
          <w:p w:rsidR="0072348E" w:rsidRPr="00394FB3" w:rsidRDefault="0072348E" w:rsidP="00377691">
            <w:r w:rsidRPr="00394FB3">
              <w:t>Ngày hết hiệu lực</w:t>
            </w:r>
          </w:p>
        </w:tc>
        <w:tc>
          <w:tcPr>
            <w:tcW w:w="7018" w:type="dxa"/>
          </w:tcPr>
          <w:p w:rsidR="0072348E" w:rsidRPr="00394FB3" w:rsidRDefault="0072348E" w:rsidP="00A258B4">
            <w:pPr>
              <w:pStyle w:val="Bulletlevel1"/>
            </w:pPr>
            <w:r w:rsidRPr="00394FB3">
              <w:t xml:space="preserve">Hiển thị mặc định là để trắng (nghĩa là có giá trị vô thời hạn), người dùng có thể nhập ngày từ bàn phím dạng dd/mm/yyyy hoặc chọn từ lịch. </w:t>
            </w:r>
          </w:p>
          <w:p w:rsidR="0072348E" w:rsidRPr="00394FB3" w:rsidRDefault="0072348E" w:rsidP="00A258B4">
            <w:pPr>
              <w:pStyle w:val="Bulletlevel1"/>
            </w:pPr>
            <w:r w:rsidRPr="00394FB3">
              <w:t>Nếu nhập ngày thì đến ngày đó sản phẩm sẽ tự động chuyển sang trạng thái hết hiệu lực. Ngày hết hiệu lực phải lớn hơn hoặc bằng Ngày hiệu lực</w:t>
            </w:r>
          </w:p>
        </w:tc>
      </w:tr>
      <w:tr w:rsidR="00125611" w:rsidRPr="00394FB3" w:rsidTr="00377691">
        <w:tc>
          <w:tcPr>
            <w:tcW w:w="632" w:type="dxa"/>
          </w:tcPr>
          <w:p w:rsidR="00125611" w:rsidRPr="00394FB3" w:rsidRDefault="00125611" w:rsidP="00AF7FF0">
            <w:pPr>
              <w:pStyle w:val="ListParagraph"/>
              <w:numPr>
                <w:ilvl w:val="0"/>
                <w:numId w:val="34"/>
              </w:numPr>
            </w:pPr>
          </w:p>
        </w:tc>
        <w:tc>
          <w:tcPr>
            <w:tcW w:w="2520" w:type="dxa"/>
          </w:tcPr>
          <w:p w:rsidR="00125611" w:rsidRPr="00394FB3" w:rsidRDefault="00125611" w:rsidP="00377691">
            <w:r w:rsidRPr="00394FB3">
              <w:t>Số dư tối thiểu</w:t>
            </w:r>
          </w:p>
        </w:tc>
        <w:tc>
          <w:tcPr>
            <w:tcW w:w="7018" w:type="dxa"/>
          </w:tcPr>
          <w:p w:rsidR="00125611" w:rsidRPr="00394FB3" w:rsidRDefault="00125611" w:rsidP="00377691">
            <w:pPr>
              <w:pStyle w:val="Bulletlevel1"/>
            </w:pPr>
            <w:r w:rsidRPr="00394FB3">
              <w:t>Người dùng tự nhập từ bàn phím</w:t>
            </w:r>
          </w:p>
          <w:p w:rsidR="00125611" w:rsidRPr="00394FB3" w:rsidRDefault="00125611" w:rsidP="00377691">
            <w:pPr>
              <w:pStyle w:val="Bulletlevel1"/>
            </w:pPr>
            <w:r w:rsidRPr="00394FB3">
              <w:t>Để trắng nghĩa là không quy định số dư tối thiểu</w:t>
            </w:r>
          </w:p>
        </w:tc>
      </w:tr>
      <w:tr w:rsidR="00125611" w:rsidRPr="00394FB3" w:rsidTr="00377691">
        <w:tc>
          <w:tcPr>
            <w:tcW w:w="632" w:type="dxa"/>
          </w:tcPr>
          <w:p w:rsidR="00125611" w:rsidRPr="00394FB3" w:rsidRDefault="00125611" w:rsidP="00AF7FF0">
            <w:pPr>
              <w:pStyle w:val="ListParagraph"/>
              <w:numPr>
                <w:ilvl w:val="0"/>
                <w:numId w:val="34"/>
              </w:numPr>
            </w:pPr>
          </w:p>
        </w:tc>
        <w:tc>
          <w:tcPr>
            <w:tcW w:w="2520" w:type="dxa"/>
          </w:tcPr>
          <w:p w:rsidR="00125611" w:rsidRPr="00394FB3" w:rsidRDefault="00125611" w:rsidP="00377691">
            <w:r w:rsidRPr="00394FB3">
              <w:t>Số dư tối đa</w:t>
            </w:r>
          </w:p>
        </w:tc>
        <w:tc>
          <w:tcPr>
            <w:tcW w:w="7018" w:type="dxa"/>
          </w:tcPr>
          <w:p w:rsidR="00125611" w:rsidRPr="00394FB3" w:rsidRDefault="00125611" w:rsidP="00377691">
            <w:pPr>
              <w:pStyle w:val="Bulletlevel1"/>
            </w:pPr>
            <w:r w:rsidRPr="00394FB3">
              <w:t>Người dùng tự nhập từ bàn phím</w:t>
            </w:r>
          </w:p>
          <w:p w:rsidR="00125611" w:rsidRPr="00394FB3" w:rsidRDefault="00125611" w:rsidP="00377691">
            <w:pPr>
              <w:pStyle w:val="Bulletlevel1"/>
            </w:pPr>
            <w:r w:rsidRPr="00394FB3">
              <w:t>Để trắng nghĩa là không quy định số dư tối đa.</w:t>
            </w:r>
          </w:p>
        </w:tc>
      </w:tr>
      <w:tr w:rsidR="00125611" w:rsidRPr="00394FB3" w:rsidTr="00377691">
        <w:tc>
          <w:tcPr>
            <w:tcW w:w="632" w:type="dxa"/>
          </w:tcPr>
          <w:p w:rsidR="00125611" w:rsidRPr="00394FB3" w:rsidRDefault="00125611" w:rsidP="00AF7FF0">
            <w:pPr>
              <w:pStyle w:val="ListParagraph"/>
              <w:numPr>
                <w:ilvl w:val="0"/>
                <w:numId w:val="34"/>
              </w:numPr>
            </w:pPr>
          </w:p>
        </w:tc>
        <w:tc>
          <w:tcPr>
            <w:tcW w:w="2520" w:type="dxa"/>
          </w:tcPr>
          <w:p w:rsidR="00125611" w:rsidRPr="00394FB3" w:rsidRDefault="00125611" w:rsidP="00377691">
            <w:r>
              <w:t>Số dư tối thiểu để tính lãi</w:t>
            </w:r>
          </w:p>
        </w:tc>
        <w:tc>
          <w:tcPr>
            <w:tcW w:w="7018" w:type="dxa"/>
          </w:tcPr>
          <w:p w:rsidR="00125611" w:rsidRPr="00394FB3" w:rsidRDefault="00125611" w:rsidP="00125611">
            <w:pPr>
              <w:pStyle w:val="Bulletlevel1"/>
            </w:pPr>
            <w:r w:rsidRPr="00394FB3">
              <w:t>Người dùng tự nhập từ bàn phím</w:t>
            </w:r>
          </w:p>
          <w:p w:rsidR="00125611" w:rsidRPr="00394FB3" w:rsidRDefault="00125611" w:rsidP="00125611">
            <w:pPr>
              <w:pStyle w:val="Bulletlevel1"/>
            </w:pPr>
            <w:r w:rsidRPr="00394FB3">
              <w:t>Để trắng nghĩa là không quy định số dư tối thiểu</w:t>
            </w:r>
            <w:r>
              <w:t xml:space="preserve"> để tính lãi</w:t>
            </w:r>
          </w:p>
        </w:tc>
      </w:tr>
      <w:tr w:rsidR="00125611" w:rsidRPr="00394FB3" w:rsidTr="00377691">
        <w:tc>
          <w:tcPr>
            <w:tcW w:w="632" w:type="dxa"/>
          </w:tcPr>
          <w:p w:rsidR="00125611" w:rsidRPr="00394FB3" w:rsidRDefault="00125611" w:rsidP="00AF7FF0">
            <w:pPr>
              <w:pStyle w:val="ListParagraph"/>
              <w:numPr>
                <w:ilvl w:val="0"/>
                <w:numId w:val="34"/>
              </w:numPr>
            </w:pPr>
          </w:p>
        </w:tc>
        <w:tc>
          <w:tcPr>
            <w:tcW w:w="2520" w:type="dxa"/>
          </w:tcPr>
          <w:p w:rsidR="00125611" w:rsidRDefault="00125611" w:rsidP="00377691">
            <w:r>
              <w:t>Số dư tối thiểu để rút gốc</w:t>
            </w:r>
          </w:p>
        </w:tc>
        <w:tc>
          <w:tcPr>
            <w:tcW w:w="7018" w:type="dxa"/>
          </w:tcPr>
          <w:p w:rsidR="00125611" w:rsidRPr="00394FB3" w:rsidRDefault="00125611" w:rsidP="00125611">
            <w:pPr>
              <w:pStyle w:val="Bulletlevel1"/>
            </w:pPr>
            <w:r w:rsidRPr="00394FB3">
              <w:t>Người dùng tự nhập từ bàn phím</w:t>
            </w:r>
          </w:p>
          <w:p w:rsidR="00125611" w:rsidRPr="00394FB3" w:rsidRDefault="00125611" w:rsidP="00125611">
            <w:pPr>
              <w:pStyle w:val="Bulletlevel1"/>
            </w:pPr>
            <w:r w:rsidRPr="00394FB3">
              <w:t>Để trắng nghĩa là không quy định số dư tối thiểu</w:t>
            </w:r>
            <w:r>
              <w:t xml:space="preserve"> khi rút gốc</w:t>
            </w:r>
          </w:p>
        </w:tc>
      </w:tr>
    </w:tbl>
    <w:p w:rsidR="00A24AB0" w:rsidRDefault="00A24AB0" w:rsidP="00A24AB0"/>
    <w:p w:rsidR="00A24AB0" w:rsidRDefault="00866024" w:rsidP="00A24AB0">
      <w:pPr>
        <w:pStyle w:val="Heading6"/>
        <w:numPr>
          <w:ilvl w:val="5"/>
          <w:numId w:val="33"/>
        </w:numPr>
      </w:pPr>
      <w:r>
        <w:t>Thẻ thông tin tiết kiệm quy định</w:t>
      </w:r>
    </w:p>
    <w:p w:rsidR="00866024" w:rsidRPr="00866024" w:rsidRDefault="00866024" w:rsidP="00866024">
      <w:pPr>
        <w:pStyle w:val="Bulletlevel1"/>
      </w:pPr>
      <w:r>
        <w:t>Giao diện</w:t>
      </w:r>
    </w:p>
    <w:p w:rsidR="00A24AB0" w:rsidRDefault="00866024" w:rsidP="00A24AB0">
      <w:r>
        <w:rPr>
          <w:noProof/>
        </w:rPr>
        <w:drawing>
          <wp:inline distT="0" distB="0" distL="0" distR="0" wp14:anchorId="77B05373" wp14:editId="427E6321">
            <wp:extent cx="6364605" cy="4352090"/>
            <wp:effectExtent l="0" t="0" r="0" b="0"/>
            <wp:docPr id="24" name="Picture 24" descr="C:\Users\MINH\AppData\Local\Temp\SNAGHTML69f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AppData\Local\Temp\SNAGHTML69fd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4B3122" w:rsidRDefault="00865754" w:rsidP="00E127CD">
      <w:pPr>
        <w:pStyle w:val="NumberTable"/>
      </w:pPr>
      <w:r>
        <w:t>Thẻ thông tin tiết kiệm quy định</w:t>
      </w:r>
    </w:p>
    <w:p w:rsidR="00866024" w:rsidRDefault="00866024" w:rsidP="00866024">
      <w:pPr>
        <w:pStyle w:val="Bulletlevel2"/>
      </w:pPr>
      <w:r>
        <w:t>Thẻ thông tin chỉ hiển thị khi nhóm sản phẩm là tiết kiệm quy định</w:t>
      </w:r>
    </w:p>
    <w:p w:rsidR="00866024" w:rsidRDefault="00866024" w:rsidP="00866024">
      <w:pPr>
        <w:pStyle w:val="Bulletlevel2"/>
      </w:pPr>
      <w:r>
        <w:t>Chú ý: Thẻ thông tin tiết kiệm quy định dùng đ</w:t>
      </w:r>
      <w:r w:rsidR="004B3122">
        <w:t>ể</w:t>
      </w:r>
      <w:r>
        <w:t xml:space="preserve"> quy định các thuộc tính của sản phẩm tiết kiệm quy định khi các thông tin</w:t>
      </w:r>
      <w:r w:rsidR="004B3122">
        <w:t xml:space="preserve"> này không được quy định trong sản phẩm tín dụng vi mô tương ứng.</w:t>
      </w:r>
    </w:p>
    <w:p w:rsidR="00866024" w:rsidRDefault="00866024" w:rsidP="00866024">
      <w:pPr>
        <w:pStyle w:val="Bulletlevel1"/>
      </w:pPr>
      <w:r>
        <w:t>Nhập thông tin</w:t>
      </w:r>
    </w:p>
    <w:tbl>
      <w:tblPr>
        <w:tblStyle w:val="TableGrid"/>
        <w:tblW w:w="10080" w:type="dxa"/>
        <w:tblInd w:w="108" w:type="dxa"/>
        <w:tblLook w:val="04A0" w:firstRow="1" w:lastRow="0" w:firstColumn="1" w:lastColumn="0" w:noHBand="0" w:noVBand="1"/>
      </w:tblPr>
      <w:tblGrid>
        <w:gridCol w:w="632"/>
        <w:gridCol w:w="2272"/>
        <w:gridCol w:w="7176"/>
      </w:tblGrid>
      <w:tr w:rsidR="004B3122" w:rsidTr="00377691">
        <w:tc>
          <w:tcPr>
            <w:tcW w:w="632" w:type="dxa"/>
            <w:hideMark/>
          </w:tcPr>
          <w:p w:rsidR="004B3122" w:rsidRDefault="004B3122" w:rsidP="00377691">
            <w:pPr>
              <w:jc w:val="center"/>
              <w:rPr>
                <w:b/>
              </w:rPr>
            </w:pPr>
            <w:r>
              <w:rPr>
                <w:b/>
              </w:rPr>
              <w:t>STT</w:t>
            </w:r>
          </w:p>
        </w:tc>
        <w:tc>
          <w:tcPr>
            <w:tcW w:w="2272" w:type="dxa"/>
            <w:hideMark/>
          </w:tcPr>
          <w:p w:rsidR="004B3122" w:rsidRDefault="004B3122" w:rsidP="00377691">
            <w:pPr>
              <w:jc w:val="center"/>
              <w:rPr>
                <w:b/>
              </w:rPr>
            </w:pPr>
            <w:r>
              <w:rPr>
                <w:b/>
              </w:rPr>
              <w:t>Tên trường</w:t>
            </w:r>
          </w:p>
        </w:tc>
        <w:tc>
          <w:tcPr>
            <w:tcW w:w="7176" w:type="dxa"/>
            <w:hideMark/>
          </w:tcPr>
          <w:p w:rsidR="004B3122" w:rsidRDefault="004B3122" w:rsidP="00377691">
            <w:pPr>
              <w:jc w:val="center"/>
              <w:rPr>
                <w:b/>
              </w:rPr>
            </w:pPr>
            <w:r>
              <w:rPr>
                <w:b/>
              </w:rPr>
              <w:t>Diễn giải</w:t>
            </w:r>
          </w:p>
        </w:tc>
      </w:tr>
      <w:tr w:rsidR="004B3122" w:rsidTr="00377691">
        <w:tc>
          <w:tcPr>
            <w:tcW w:w="10080" w:type="dxa"/>
            <w:gridSpan w:val="3"/>
          </w:tcPr>
          <w:p w:rsidR="004B3122" w:rsidRPr="005A0CCC" w:rsidRDefault="004B3122" w:rsidP="00377691">
            <w:pPr>
              <w:rPr>
                <w:b/>
                <w:i/>
              </w:rPr>
            </w:pPr>
            <w:r w:rsidRPr="005A0CCC">
              <w:rPr>
                <w:b/>
                <w:i/>
              </w:rPr>
              <w:t>Số tiền gửi mỗi kỳ</w:t>
            </w:r>
          </w:p>
        </w:tc>
      </w:tr>
      <w:tr w:rsidR="004B3122" w:rsidTr="00377691">
        <w:tc>
          <w:tcPr>
            <w:tcW w:w="632" w:type="dxa"/>
          </w:tcPr>
          <w:p w:rsidR="004B3122" w:rsidRDefault="004B3122" w:rsidP="00AF7FF0">
            <w:pPr>
              <w:pStyle w:val="ListParagraph"/>
              <w:numPr>
                <w:ilvl w:val="0"/>
                <w:numId w:val="38"/>
              </w:numPr>
            </w:pPr>
          </w:p>
        </w:tc>
        <w:tc>
          <w:tcPr>
            <w:tcW w:w="2272" w:type="dxa"/>
          </w:tcPr>
          <w:p w:rsidR="004B3122" w:rsidRDefault="004B3122" w:rsidP="00377691">
            <w:r>
              <w:t>Số tiền gửi mỗi kỳ</w:t>
            </w:r>
          </w:p>
        </w:tc>
        <w:tc>
          <w:tcPr>
            <w:tcW w:w="7176" w:type="dxa"/>
          </w:tcPr>
          <w:p w:rsidR="004B3122" w:rsidRDefault="004B3122" w:rsidP="004B3122">
            <w:pPr>
              <w:pStyle w:val="Bulletlevel1"/>
            </w:pPr>
            <w:r>
              <w:t>Có thể 3 cách xác định số tiền gửi mỗi kỳ</w:t>
            </w:r>
          </w:p>
          <w:p w:rsidR="004B3122" w:rsidRDefault="004B3122" w:rsidP="004B3122">
            <w:pPr>
              <w:pStyle w:val="Bulletlevel2"/>
            </w:pPr>
            <w:r>
              <w:t>Tuyệt đối: Nhập số tiền gửi mỗi kỳ</w:t>
            </w:r>
          </w:p>
          <w:p w:rsidR="004B3122" w:rsidRDefault="004B3122" w:rsidP="004B3122">
            <w:pPr>
              <w:pStyle w:val="Bulletlevel2"/>
            </w:pPr>
            <w:r>
              <w:t>Tương đối theo tỷ lệ: Được tính dựa trên tỷ lệ % của các yếu tố sau:</w:t>
            </w:r>
          </w:p>
          <w:p w:rsidR="004B3122" w:rsidRDefault="004B3122" w:rsidP="004B3122">
            <w:pPr>
              <w:pStyle w:val="Bulletlevel3"/>
            </w:pPr>
            <w:r>
              <w:t>Dư nợ gốc của các khế ước</w:t>
            </w:r>
          </w:p>
          <w:p w:rsidR="004B3122" w:rsidRDefault="004B3122" w:rsidP="004B3122">
            <w:pPr>
              <w:pStyle w:val="Bulletlevel3"/>
            </w:pPr>
            <w:r>
              <w:t>Dư nợ gốc của khế ước gần nhất</w:t>
            </w:r>
          </w:p>
          <w:p w:rsidR="004B3122" w:rsidRDefault="004B3122" w:rsidP="004B3122">
            <w:pPr>
              <w:pStyle w:val="Bulletlevel3"/>
            </w:pPr>
            <w:r>
              <w:t>Dư nợ gốc của khế ước đầu tiên</w:t>
            </w:r>
          </w:p>
          <w:p w:rsidR="004B3122" w:rsidRDefault="004B3122" w:rsidP="004B3122">
            <w:pPr>
              <w:pStyle w:val="Bulletlevel3"/>
            </w:pPr>
            <w:r>
              <w:t>Chọn yếu tố trong hộp chọn sau:</w:t>
            </w:r>
          </w:p>
          <w:p w:rsidR="004B3122" w:rsidRDefault="004B3122" w:rsidP="00377691">
            <w:pPr>
              <w:pStyle w:val="ListParagraph"/>
              <w:ind w:left="2160"/>
            </w:pPr>
            <w:r>
              <w:rPr>
                <w:noProof/>
              </w:rPr>
              <w:drawing>
                <wp:inline distT="0" distB="0" distL="0" distR="0" wp14:anchorId="05ADC8AD" wp14:editId="76F84699">
                  <wp:extent cx="2238375" cy="847725"/>
                  <wp:effectExtent l="19050" t="0" r="9525" b="0"/>
                  <wp:docPr id="12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srcRect/>
                          <a:stretch>
                            <a:fillRect/>
                          </a:stretch>
                        </pic:blipFill>
                        <pic:spPr bwMode="auto">
                          <a:xfrm>
                            <a:off x="0" y="0"/>
                            <a:ext cx="2238375" cy="847725"/>
                          </a:xfrm>
                          <a:prstGeom prst="rect">
                            <a:avLst/>
                          </a:prstGeom>
                          <a:noFill/>
                          <a:ln w="9525">
                            <a:noFill/>
                            <a:miter lim="800000"/>
                            <a:headEnd/>
                            <a:tailEnd/>
                          </a:ln>
                        </pic:spPr>
                      </pic:pic>
                    </a:graphicData>
                  </a:graphic>
                </wp:inline>
              </w:drawing>
            </w:r>
          </w:p>
          <w:p w:rsidR="004B3122" w:rsidRDefault="004B3122" w:rsidP="004B3122">
            <w:pPr>
              <w:pStyle w:val="Bulletlevel2"/>
            </w:pPr>
            <w:r>
              <w:t>Tương đối theo khoảng: Nhập số tiền tương ứng với từng khoảng số dư nợ của các khế ước</w:t>
            </w:r>
          </w:p>
          <w:p w:rsidR="004B3122" w:rsidRDefault="004B3122" w:rsidP="00377691">
            <w:r>
              <w:rPr>
                <w:noProof/>
              </w:rPr>
              <w:drawing>
                <wp:inline distT="0" distB="0" distL="0" distR="0" wp14:anchorId="2DB94CCD" wp14:editId="38C419A2">
                  <wp:extent cx="4067175" cy="1943100"/>
                  <wp:effectExtent l="19050" t="0" r="9525" b="0"/>
                  <wp:docPr id="125"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srcRect/>
                          <a:stretch>
                            <a:fillRect/>
                          </a:stretch>
                        </pic:blipFill>
                        <pic:spPr bwMode="auto">
                          <a:xfrm>
                            <a:off x="0" y="0"/>
                            <a:ext cx="4067175" cy="1943100"/>
                          </a:xfrm>
                          <a:prstGeom prst="rect">
                            <a:avLst/>
                          </a:prstGeom>
                          <a:noFill/>
                          <a:ln w="9525">
                            <a:noFill/>
                            <a:miter lim="800000"/>
                            <a:headEnd/>
                            <a:tailEnd/>
                          </a:ln>
                        </pic:spPr>
                      </pic:pic>
                    </a:graphicData>
                  </a:graphic>
                </wp:inline>
              </w:drawing>
            </w:r>
          </w:p>
          <w:p w:rsidR="004B3122" w:rsidRDefault="00865754" w:rsidP="00377691">
            <w:r>
              <w:t>Thông tin trên hình có thể hiểu như sau:</w:t>
            </w:r>
          </w:p>
          <w:p w:rsidR="004B3122" w:rsidRDefault="004B3122" w:rsidP="004B3122">
            <w:pPr>
              <w:pStyle w:val="Bulletlevel3"/>
            </w:pPr>
            <w:r>
              <w:t>Dư nợ từ 0 đến 10.000.000: số tiền gửi mỗi kỳ là 5.000</w:t>
            </w:r>
          </w:p>
          <w:p w:rsidR="004B3122" w:rsidRDefault="004B3122" w:rsidP="004B3122">
            <w:pPr>
              <w:pStyle w:val="Bulletlevel3"/>
            </w:pPr>
            <w:r>
              <w:t>Dư nợ từ 10.000.000 đến 20.000.000: số tiền gửi mỗi kỳ là 10.000</w:t>
            </w:r>
          </w:p>
          <w:p w:rsidR="004B3122" w:rsidRDefault="004B3122" w:rsidP="004B3122">
            <w:pPr>
              <w:pStyle w:val="Bulletlevel3"/>
            </w:pPr>
            <w:r>
              <w:t>Dư nợ từ 20.000.000 trở lên: số tiền gửi mỗi kỳ là 15.000</w:t>
            </w:r>
          </w:p>
        </w:tc>
      </w:tr>
    </w:tbl>
    <w:p w:rsidR="00A24AB0" w:rsidRDefault="00865754" w:rsidP="00865754">
      <w:pPr>
        <w:pStyle w:val="Heading6"/>
      </w:pPr>
      <w:r>
        <w:t>Thẻ thông tin tiết kiệm (tiền gửi) có kỳ hạn</w:t>
      </w:r>
    </w:p>
    <w:p w:rsidR="00865754" w:rsidRDefault="00865754" w:rsidP="00865754">
      <w:pPr>
        <w:pStyle w:val="Bulletlevel1"/>
      </w:pPr>
      <w:r>
        <w:t>Giao diện</w:t>
      </w:r>
    </w:p>
    <w:p w:rsidR="00865754" w:rsidRDefault="00865754" w:rsidP="00865754">
      <w:r>
        <w:rPr>
          <w:noProof/>
        </w:rPr>
        <w:drawing>
          <wp:inline distT="0" distB="0" distL="0" distR="0" wp14:anchorId="5618286D" wp14:editId="77D3CFDC">
            <wp:extent cx="5732145" cy="3918458"/>
            <wp:effectExtent l="0" t="0" r="0" b="0"/>
            <wp:docPr id="48" name="Picture 48" descr="C:\Users\Vostro\AppData\Local\Temp\SNAGHTML198d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ostro\AppData\Local\Temp\SNAGHTML198d99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865754" w:rsidRDefault="00865754" w:rsidP="00E127CD">
      <w:pPr>
        <w:pStyle w:val="NumberTable"/>
      </w:pPr>
      <w:r>
        <w:t>Thẻ thông tin tiết kiệm (tiền gửi) có kỳ hạn</w:t>
      </w:r>
    </w:p>
    <w:p w:rsidR="00865754" w:rsidRDefault="00865754" w:rsidP="00865754">
      <w:pPr>
        <w:pStyle w:val="Bulletlevel1"/>
      </w:pPr>
      <w:r>
        <w:t>Thẻ thông tin này chỉ hiển thị khi sản phẩm thuộc các nhóm sau:</w:t>
      </w:r>
    </w:p>
    <w:p w:rsidR="00865754" w:rsidRDefault="00865754" w:rsidP="00865754">
      <w:pPr>
        <w:pStyle w:val="Bulletlevel2"/>
      </w:pPr>
      <w:r>
        <w:t>Tiết kiệm có kỳ hạn trả lãi định kỳ</w:t>
      </w:r>
    </w:p>
    <w:p w:rsidR="00865754" w:rsidRDefault="00865754" w:rsidP="00865754">
      <w:pPr>
        <w:pStyle w:val="Bulletlevel2"/>
      </w:pPr>
      <w:r>
        <w:t>Tiết kiệm tự nguyện có kỳ hạn trả lãi sau</w:t>
      </w:r>
    </w:p>
    <w:p w:rsidR="00865754" w:rsidRDefault="00865754" w:rsidP="00865754">
      <w:pPr>
        <w:pStyle w:val="Bulletlevel2"/>
      </w:pPr>
      <w:r>
        <w:t>Tiết kiệm có kỳ hạn trả lãi trước</w:t>
      </w:r>
    </w:p>
    <w:p w:rsidR="00865754" w:rsidRDefault="00865754" w:rsidP="00865754">
      <w:pPr>
        <w:pStyle w:val="Bulletlevel2"/>
      </w:pPr>
      <w:r>
        <w:t>Tiết kiệm có kỳ hạn gửi góp</w:t>
      </w:r>
    </w:p>
    <w:p w:rsidR="00865754" w:rsidRDefault="00865754" w:rsidP="00865754">
      <w:pPr>
        <w:pStyle w:val="Bulletlevel2"/>
      </w:pPr>
      <w:r>
        <w:t>Tiền gửi có kỳ hạn</w:t>
      </w:r>
    </w:p>
    <w:p w:rsidR="00865754" w:rsidRDefault="00865754" w:rsidP="00865754">
      <w:pPr>
        <w:pStyle w:val="Bulletlevel2"/>
      </w:pPr>
      <w:r>
        <w:t>Tiền gửi thanh toán</w:t>
      </w:r>
    </w:p>
    <w:p w:rsidR="00865754" w:rsidRPr="00F34B08" w:rsidRDefault="00865754" w:rsidP="00865754">
      <w:pPr>
        <w:pStyle w:val="Bulletlevel1"/>
      </w:pPr>
      <w:r>
        <w:t>Nhập các thông tin:</w:t>
      </w:r>
    </w:p>
    <w:tbl>
      <w:tblPr>
        <w:tblStyle w:val="TableGrid"/>
        <w:tblW w:w="10163" w:type="dxa"/>
        <w:tblInd w:w="108" w:type="dxa"/>
        <w:tblLook w:val="04A0" w:firstRow="1" w:lastRow="0" w:firstColumn="1" w:lastColumn="0" w:noHBand="0" w:noVBand="1"/>
      </w:tblPr>
      <w:tblGrid>
        <w:gridCol w:w="637"/>
        <w:gridCol w:w="2541"/>
        <w:gridCol w:w="6985"/>
      </w:tblGrid>
      <w:tr w:rsidR="00865754" w:rsidTr="00D17797">
        <w:trPr>
          <w:trHeight w:val="505"/>
        </w:trPr>
        <w:tc>
          <w:tcPr>
            <w:tcW w:w="637" w:type="dxa"/>
            <w:hideMark/>
          </w:tcPr>
          <w:p w:rsidR="00865754" w:rsidRDefault="00865754" w:rsidP="00377691">
            <w:pPr>
              <w:jc w:val="center"/>
              <w:rPr>
                <w:b/>
              </w:rPr>
            </w:pPr>
            <w:r>
              <w:rPr>
                <w:b/>
              </w:rPr>
              <w:t>STT</w:t>
            </w:r>
          </w:p>
        </w:tc>
        <w:tc>
          <w:tcPr>
            <w:tcW w:w="2541" w:type="dxa"/>
            <w:hideMark/>
          </w:tcPr>
          <w:p w:rsidR="00865754" w:rsidRDefault="00865754" w:rsidP="00377691">
            <w:pPr>
              <w:jc w:val="center"/>
              <w:rPr>
                <w:b/>
              </w:rPr>
            </w:pPr>
            <w:r>
              <w:rPr>
                <w:b/>
              </w:rPr>
              <w:t>Tên trường</w:t>
            </w:r>
          </w:p>
        </w:tc>
        <w:tc>
          <w:tcPr>
            <w:tcW w:w="6985" w:type="dxa"/>
            <w:hideMark/>
          </w:tcPr>
          <w:p w:rsidR="00865754" w:rsidRDefault="00865754" w:rsidP="00377691">
            <w:pPr>
              <w:jc w:val="center"/>
              <w:rPr>
                <w:b/>
              </w:rPr>
            </w:pPr>
            <w:r>
              <w:rPr>
                <w:b/>
              </w:rPr>
              <w:t>Diễn giải</w:t>
            </w:r>
          </w:p>
        </w:tc>
      </w:tr>
      <w:tr w:rsidR="00865754" w:rsidTr="00D17797">
        <w:trPr>
          <w:trHeight w:val="489"/>
        </w:trPr>
        <w:tc>
          <w:tcPr>
            <w:tcW w:w="10163" w:type="dxa"/>
            <w:gridSpan w:val="3"/>
          </w:tcPr>
          <w:p w:rsidR="00865754" w:rsidRPr="00F34B08" w:rsidRDefault="00865754" w:rsidP="00377691">
            <w:pPr>
              <w:rPr>
                <w:b/>
                <w:i/>
              </w:rPr>
            </w:pPr>
            <w:r w:rsidRPr="00F34B08">
              <w:rPr>
                <w:b/>
                <w:i/>
              </w:rPr>
              <w:t>Thông tin nhóm sản phẩm TK có kỳ hạn, tiền gửi CKH</w:t>
            </w:r>
          </w:p>
        </w:tc>
      </w:tr>
      <w:tr w:rsidR="00865754" w:rsidTr="00D17797">
        <w:trPr>
          <w:trHeight w:val="892"/>
        </w:trPr>
        <w:tc>
          <w:tcPr>
            <w:tcW w:w="637" w:type="dxa"/>
          </w:tcPr>
          <w:p w:rsidR="00865754" w:rsidRDefault="00865754" w:rsidP="00AF7FF0">
            <w:pPr>
              <w:pStyle w:val="ListParagraph"/>
              <w:numPr>
                <w:ilvl w:val="0"/>
                <w:numId w:val="40"/>
              </w:numPr>
            </w:pPr>
          </w:p>
        </w:tc>
        <w:tc>
          <w:tcPr>
            <w:tcW w:w="2541" w:type="dxa"/>
          </w:tcPr>
          <w:p w:rsidR="00865754" w:rsidRDefault="00865754" w:rsidP="00377691">
            <w:r>
              <w:t>Checkbox Cho phép tất toán trước hạn</w:t>
            </w:r>
          </w:p>
        </w:tc>
        <w:tc>
          <w:tcPr>
            <w:tcW w:w="6985" w:type="dxa"/>
          </w:tcPr>
          <w:p w:rsidR="00865754" w:rsidRDefault="00865754" w:rsidP="00865754">
            <w:pPr>
              <w:pStyle w:val="Bulletlevel1"/>
            </w:pPr>
            <w:r>
              <w:t>Hệ thống hiển thị giá trị mặc định là chọn (tương ứng là cho phép tất toán trước hạn)</w:t>
            </w:r>
          </w:p>
        </w:tc>
      </w:tr>
      <w:tr w:rsidR="00865754" w:rsidTr="00D17797">
        <w:trPr>
          <w:trHeight w:val="2443"/>
        </w:trPr>
        <w:tc>
          <w:tcPr>
            <w:tcW w:w="637" w:type="dxa"/>
          </w:tcPr>
          <w:p w:rsidR="00865754" w:rsidRDefault="00865754" w:rsidP="00AF7FF0">
            <w:pPr>
              <w:pStyle w:val="ListParagraph"/>
              <w:numPr>
                <w:ilvl w:val="0"/>
                <w:numId w:val="40"/>
              </w:numPr>
            </w:pPr>
          </w:p>
        </w:tc>
        <w:tc>
          <w:tcPr>
            <w:tcW w:w="2541" w:type="dxa"/>
          </w:tcPr>
          <w:p w:rsidR="00865754" w:rsidRDefault="00865754" w:rsidP="00377691">
            <w:r>
              <w:t>Checkbox Cho phép rút gốc một phần trước hạn</w:t>
            </w:r>
          </w:p>
        </w:tc>
        <w:tc>
          <w:tcPr>
            <w:tcW w:w="6985" w:type="dxa"/>
          </w:tcPr>
          <w:p w:rsidR="00865754" w:rsidRDefault="00865754" w:rsidP="00865754">
            <w:pPr>
              <w:pStyle w:val="Bulletlevel1"/>
            </w:pPr>
            <w:r>
              <w:t>Hệ thống hiển thị giá trị mặc định là chọn (tương ứng là cho phép rút gốc một phần trước hạn)</w:t>
            </w:r>
          </w:p>
          <w:p w:rsidR="00865754" w:rsidRDefault="00865754" w:rsidP="00865754">
            <w:pPr>
              <w:pStyle w:val="Bulletlevel1"/>
            </w:pPr>
            <w:r>
              <w:t>Với nhóm sản phẩm tiết kiệm tự nguyện có kỳ hạn trả lãi trước, tiền gửi có kỳ hạn (hình thức trả lãi trước) thì Checkbox không cho phép chọn (Với những nhóm sản phầm này không cho phép rút gốc một phần trước hạn)</w:t>
            </w:r>
          </w:p>
        </w:tc>
      </w:tr>
      <w:tr w:rsidR="00865754" w:rsidTr="00D17797">
        <w:trPr>
          <w:trHeight w:val="522"/>
        </w:trPr>
        <w:tc>
          <w:tcPr>
            <w:tcW w:w="637" w:type="dxa"/>
          </w:tcPr>
          <w:p w:rsidR="00865754" w:rsidRDefault="00865754" w:rsidP="00AF7FF0">
            <w:pPr>
              <w:pStyle w:val="ListParagraph"/>
              <w:numPr>
                <w:ilvl w:val="0"/>
                <w:numId w:val="40"/>
              </w:numPr>
            </w:pPr>
          </w:p>
        </w:tc>
        <w:tc>
          <w:tcPr>
            <w:tcW w:w="2541" w:type="dxa"/>
          </w:tcPr>
          <w:p w:rsidR="00865754" w:rsidRDefault="00865754" w:rsidP="00377691">
            <w:r>
              <w:t>Lãi suất AD khi tất toán trước hạn</w:t>
            </w:r>
          </w:p>
        </w:tc>
        <w:tc>
          <w:tcPr>
            <w:tcW w:w="6985" w:type="dxa"/>
          </w:tcPr>
          <w:p w:rsidR="00865754" w:rsidRDefault="00865754" w:rsidP="00865754">
            <w:pPr>
              <w:pStyle w:val="Bulletlevel1"/>
            </w:pPr>
            <w:r>
              <w:t>Lãi suất áp dụng cho sổ tiền gửi khi tất toán trước hạn.</w:t>
            </w:r>
          </w:p>
          <w:p w:rsidR="00865754" w:rsidRDefault="00865754" w:rsidP="00865754">
            <w:pPr>
              <w:pStyle w:val="Bulletlevel1"/>
            </w:pPr>
            <w:r>
              <w:t>Tự nhập hoặc chọn trong danh sách tìm kiếm lãi suất bằng cách nhấn F3 hoặc bấm</w:t>
            </w:r>
            <w:r>
              <w:rPr>
                <w:noProof/>
              </w:rPr>
              <w:t xml:space="preserve"> </w:t>
            </w:r>
            <w:r>
              <w:rPr>
                <w:noProof/>
              </w:rPr>
              <w:drawing>
                <wp:inline distT="0" distB="0" distL="0" distR="0" wp14:anchorId="13DA2B34" wp14:editId="33B81C2B">
                  <wp:extent cx="314325" cy="228600"/>
                  <wp:effectExtent l="19050" t="0" r="9525" b="0"/>
                  <wp:docPr id="12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srcRect/>
                          <a:stretch>
                            <a:fillRect/>
                          </a:stretch>
                        </pic:blipFill>
                        <pic:spPr bwMode="auto">
                          <a:xfrm>
                            <a:off x="0" y="0"/>
                            <a:ext cx="314325" cy="228600"/>
                          </a:xfrm>
                          <a:prstGeom prst="rect">
                            <a:avLst/>
                          </a:prstGeom>
                          <a:noFill/>
                          <a:ln w="9525">
                            <a:noFill/>
                            <a:miter lim="800000"/>
                            <a:headEnd/>
                            <a:tailEnd/>
                          </a:ln>
                        </pic:spPr>
                      </pic:pic>
                    </a:graphicData>
                  </a:graphic>
                </wp:inline>
              </w:drawing>
            </w:r>
            <w:r>
              <w:rPr>
                <w:noProof/>
              </w:rPr>
              <w:t xml:space="preserve"> </w:t>
            </w:r>
            <w:r>
              <w:t>bên cạnh → chọn lãi suất trong danh sách tìm kiếm nhập từ bàn phím hoặc chọn trong danh sách lãi suất.</w:t>
            </w:r>
          </w:p>
          <w:p w:rsidR="00865754" w:rsidRDefault="00865754" w:rsidP="00865754">
            <w:pPr>
              <w:pStyle w:val="Bulletlevel1"/>
            </w:pPr>
            <w:r>
              <w:t>Tên lãi suất tự động hiển thị theo mã lãi suất được chọn</w:t>
            </w:r>
          </w:p>
        </w:tc>
      </w:tr>
      <w:tr w:rsidR="00865754" w:rsidRPr="00D0157C" w:rsidTr="00D17797">
        <w:trPr>
          <w:trHeight w:val="145"/>
        </w:trPr>
        <w:tc>
          <w:tcPr>
            <w:tcW w:w="10163" w:type="dxa"/>
            <w:gridSpan w:val="3"/>
          </w:tcPr>
          <w:p w:rsidR="00865754" w:rsidRPr="00D0157C" w:rsidRDefault="00865754" w:rsidP="00377691">
            <w:pPr>
              <w:rPr>
                <w:b/>
                <w:i/>
              </w:rPr>
            </w:pPr>
            <w:r w:rsidRPr="00D0157C">
              <w:rPr>
                <w:b/>
                <w:i/>
              </w:rPr>
              <w:t>Thông tin nhóm sản phẩm gửi góp</w:t>
            </w:r>
          </w:p>
        </w:tc>
      </w:tr>
      <w:tr w:rsidR="00865754" w:rsidTr="00D17797">
        <w:trPr>
          <w:trHeight w:val="145"/>
        </w:trPr>
        <w:tc>
          <w:tcPr>
            <w:tcW w:w="637" w:type="dxa"/>
          </w:tcPr>
          <w:p w:rsidR="00865754" w:rsidRDefault="00865754" w:rsidP="00AF7FF0">
            <w:pPr>
              <w:pStyle w:val="ListParagraph"/>
              <w:numPr>
                <w:ilvl w:val="0"/>
                <w:numId w:val="40"/>
              </w:numPr>
            </w:pPr>
          </w:p>
        </w:tc>
        <w:tc>
          <w:tcPr>
            <w:tcW w:w="2541" w:type="dxa"/>
          </w:tcPr>
          <w:p w:rsidR="00865754" w:rsidRDefault="00865754" w:rsidP="00377691">
            <w:r>
              <w:t>Phương pháp tính lãi</w:t>
            </w:r>
          </w:p>
        </w:tc>
        <w:tc>
          <w:tcPr>
            <w:tcW w:w="6985" w:type="dxa"/>
          </w:tcPr>
          <w:p w:rsidR="00865754" w:rsidRDefault="00865754" w:rsidP="00865754">
            <w:pPr>
              <w:pStyle w:val="Bulletlevel1"/>
            </w:pPr>
            <w:r>
              <w:t>Có thể chọn 1 trong các phương pháp tính lãi sau:</w:t>
            </w:r>
          </w:p>
          <w:p w:rsidR="00865754" w:rsidRDefault="00865754" w:rsidP="00865754">
            <w:pPr>
              <w:pStyle w:val="Bulletlevel2"/>
            </w:pPr>
            <w:r>
              <w:t>Lãi đơn</w:t>
            </w:r>
          </w:p>
          <w:p w:rsidR="00865754" w:rsidRDefault="00865754" w:rsidP="00865754">
            <w:pPr>
              <w:pStyle w:val="Bulletlevel2"/>
            </w:pPr>
            <w:r>
              <w:t>Lãi kép</w:t>
            </w:r>
          </w:p>
        </w:tc>
      </w:tr>
    </w:tbl>
    <w:p w:rsidR="00865754" w:rsidRPr="00865754" w:rsidRDefault="00865754" w:rsidP="00865754"/>
    <w:p w:rsidR="00A24AB0" w:rsidRDefault="00A24AB0" w:rsidP="00A24AB0">
      <w:pPr>
        <w:pStyle w:val="Heading5"/>
        <w:numPr>
          <w:ilvl w:val="4"/>
          <w:numId w:val="33"/>
        </w:numPr>
      </w:pPr>
      <w:r>
        <w:t>Lưu giao dịch và in chứng từ</w:t>
      </w:r>
    </w:p>
    <w:p w:rsidR="00E127CD" w:rsidRDefault="005313E9" w:rsidP="00E127CD">
      <w:pPr>
        <w:pStyle w:val="Bulletlevel1"/>
      </w:pPr>
      <w:r>
        <w:rPr>
          <w:noProof/>
        </w:rPr>
        <w:drawing>
          <wp:inline distT="0" distB="0" distL="0" distR="0" wp14:anchorId="391D72E4" wp14:editId="39CD636E">
            <wp:extent cx="923925" cy="276225"/>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a:srcRect/>
                    <a:stretch>
                      <a:fillRect/>
                    </a:stretch>
                  </pic:blipFill>
                  <pic:spPr bwMode="auto">
                    <a:xfrm>
                      <a:off x="0" y="0"/>
                      <a:ext cx="923925" cy="276225"/>
                    </a:xfrm>
                    <a:prstGeom prst="rect">
                      <a:avLst/>
                    </a:prstGeom>
                    <a:noFill/>
                    <a:ln w="9525">
                      <a:noFill/>
                      <a:miter lim="800000"/>
                      <a:headEnd/>
                      <a:tailEnd/>
                    </a:ln>
                  </pic:spPr>
                </pic:pic>
              </a:graphicData>
            </a:graphic>
          </wp:inline>
        </w:drawing>
      </w:r>
      <w:r>
        <w:t>: Lưu giao dịch ở trạng thái chờ duyệt, trình duyệt lên người kiểm soát phê duyệt</w:t>
      </w:r>
      <w:r w:rsidR="00E127CD">
        <w:t>.</w:t>
      </w:r>
    </w:p>
    <w:p w:rsidR="00A24AB0" w:rsidRDefault="00A24AB0" w:rsidP="00A700BE">
      <w:pPr>
        <w:pStyle w:val="Heading5"/>
        <w:numPr>
          <w:ilvl w:val="4"/>
          <w:numId w:val="33"/>
        </w:numPr>
      </w:pPr>
      <w:bookmarkStart w:id="13" w:name="_GoBack"/>
      <w:bookmarkEnd w:id="13"/>
      <w:r>
        <w:t>Điều kiện ràng buộc</w:t>
      </w:r>
    </w:p>
    <w:p w:rsidR="00E127CD" w:rsidRPr="00D5067A" w:rsidRDefault="00E127CD" w:rsidP="00E127CD">
      <w:pPr>
        <w:pStyle w:val="Bulletlevel1"/>
      </w:pPr>
      <w:r>
        <w:t>Đã thiết lập Danh sách Mã nhóm sản phẩm, Danh sách Hình thức trả lãi, Danh sách Mã lãi suất, Danh sách Cơ sở tính lãi, Danh sách Mã phí.</w:t>
      </w:r>
      <w:bookmarkEnd w:id="0"/>
    </w:p>
    <w:sectPr w:rsidR="00E127CD" w:rsidRPr="00D5067A" w:rsidSect="006D00FB">
      <w:headerReference w:type="default" r:id="rId22"/>
      <w:footerReference w:type="default" r:id="rId2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2A9" w:rsidRDefault="007E52A9" w:rsidP="00E57131">
      <w:r>
        <w:separator/>
      </w:r>
    </w:p>
    <w:p w:rsidR="007E52A9" w:rsidRDefault="007E52A9" w:rsidP="00E57131"/>
    <w:p w:rsidR="007E52A9" w:rsidRDefault="007E52A9" w:rsidP="00E57131"/>
    <w:p w:rsidR="007E52A9" w:rsidRDefault="007E52A9" w:rsidP="00E57131"/>
    <w:p w:rsidR="007E52A9" w:rsidRDefault="007E52A9"/>
  </w:endnote>
  <w:endnote w:type="continuationSeparator" w:id="0">
    <w:p w:rsidR="007E52A9" w:rsidRDefault="007E52A9" w:rsidP="00E57131">
      <w:r>
        <w:continuationSeparator/>
      </w:r>
    </w:p>
    <w:p w:rsidR="007E52A9" w:rsidRDefault="007E52A9" w:rsidP="00E57131"/>
    <w:p w:rsidR="007E52A9" w:rsidRDefault="007E52A9" w:rsidP="00E57131"/>
    <w:p w:rsidR="007E52A9" w:rsidRDefault="007E52A9" w:rsidP="00E57131"/>
    <w:p w:rsidR="007E52A9" w:rsidRDefault="007E5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7E52A9">
      <w:rPr>
        <w:noProof/>
        <w:sz w:val="20"/>
        <w:szCs w:val="20"/>
      </w:rPr>
      <w:t>1</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2A9" w:rsidRDefault="007E52A9" w:rsidP="00E57131">
      <w:r>
        <w:separator/>
      </w:r>
    </w:p>
    <w:p w:rsidR="007E52A9" w:rsidRDefault="007E52A9" w:rsidP="00E57131"/>
    <w:p w:rsidR="007E52A9" w:rsidRDefault="007E52A9" w:rsidP="00E57131"/>
    <w:p w:rsidR="007E52A9" w:rsidRDefault="007E52A9" w:rsidP="00E57131"/>
    <w:p w:rsidR="007E52A9" w:rsidRDefault="007E52A9"/>
  </w:footnote>
  <w:footnote w:type="continuationSeparator" w:id="0">
    <w:p w:rsidR="007E52A9" w:rsidRDefault="007E52A9" w:rsidP="00E57131">
      <w:r>
        <w:continuationSeparator/>
      </w:r>
    </w:p>
    <w:p w:rsidR="007E52A9" w:rsidRDefault="007E52A9" w:rsidP="00E57131"/>
    <w:p w:rsidR="007E52A9" w:rsidRDefault="007E52A9" w:rsidP="00E57131"/>
    <w:p w:rsidR="007E52A9" w:rsidRDefault="007E52A9" w:rsidP="00E57131"/>
    <w:p w:rsidR="007E52A9" w:rsidRDefault="007E52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CDBDC"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2A9"/>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2C45"/>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0B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1B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A45871-C5B2-40E0-A0EF-1CAD7923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5ABB-C9C4-48B8-B117-9617AA48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7633</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2014-09-03T07:59:00Z</dcterms:created>
  <dcterms:modified xsi:type="dcterms:W3CDTF">2014-09-04T02:10:00Z</dcterms:modified>
</cp:coreProperties>
</file>