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A0" w:rsidRDefault="00524EA0" w:rsidP="00524EA0">
      <w:pPr>
        <w:pStyle w:val="Heading5"/>
        <w:numPr>
          <w:ilvl w:val="4"/>
          <w:numId w:val="33"/>
        </w:numPr>
      </w:pPr>
      <w:r>
        <w:t xml:space="preserve">Truy cập chức năng danh sách giao dịch </w:t>
      </w:r>
      <w:r w:rsidR="004B6422">
        <w:t>thay đổi lãi suất</w:t>
      </w:r>
    </w:p>
    <w:p w:rsidR="004B6422" w:rsidRDefault="004B6422" w:rsidP="004B6422">
      <w:r>
        <w:t xml:space="preserve">Huy động vốn </w:t>
      </w:r>
      <w:r>
        <w:sym w:font="Wingdings" w:char="F0E0"/>
      </w:r>
      <w:r>
        <w:t xml:space="preserve"> Điều chỉnh lãi suất </w:t>
      </w:r>
      <w:r>
        <w:sym w:font="Wingdings" w:char="F0E0"/>
      </w:r>
      <w:r>
        <w:t xml:space="preserve"> Thay đổi lãi suất </w:t>
      </w:r>
      <w:r>
        <w:sym w:font="Wingdings" w:char="F0E0"/>
      </w:r>
      <w:r w:rsidRPr="00524EA0">
        <w:t xml:space="preserve"> </w:t>
      </w:r>
      <w:r>
        <w:t>Danh sách giao dịch</w:t>
      </w:r>
    </w:p>
    <w:p w:rsidR="00524EA0" w:rsidRDefault="004B6422" w:rsidP="00524EA0">
      <w:r>
        <w:rPr>
          <w:noProof/>
        </w:rPr>
        <w:drawing>
          <wp:inline distT="0" distB="0" distL="0" distR="0" wp14:anchorId="284B8DC9" wp14:editId="677B7858">
            <wp:extent cx="5943600" cy="1085215"/>
            <wp:effectExtent l="0" t="0" r="0" b="635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0" w:rsidRPr="00E127CD" w:rsidRDefault="00524EA0" w:rsidP="00CF5ACC">
      <w:pPr>
        <w:pStyle w:val="NumberTable"/>
      </w:pPr>
      <w:r>
        <w:t xml:space="preserve">Cây thực đơn truy cập Danh sách </w:t>
      </w:r>
      <w:r w:rsidR="004B6422">
        <w:t>giao dịch thay đổi lãi suất</w:t>
      </w:r>
    </w:p>
    <w:p w:rsidR="00524EA0" w:rsidRDefault="00524EA0" w:rsidP="00524EA0">
      <w:pPr>
        <w:pStyle w:val="Heading5"/>
        <w:numPr>
          <w:ilvl w:val="4"/>
          <w:numId w:val="33"/>
        </w:numPr>
      </w:pPr>
      <w:r>
        <w:t>Thao tác thực hiện</w:t>
      </w:r>
    </w:p>
    <w:p w:rsidR="00524EA0" w:rsidRDefault="00524EA0" w:rsidP="00524EA0">
      <w:pPr>
        <w:pStyle w:val="Bulletlevel1"/>
      </w:pPr>
      <w:r>
        <w:t xml:space="preserve">Giao </w:t>
      </w:r>
      <w:r w:rsidRPr="00A258B4">
        <w:t>diện</w:t>
      </w:r>
    </w:p>
    <w:p w:rsidR="00524EA0" w:rsidRDefault="00524EA0" w:rsidP="00524EA0">
      <w:r>
        <w:rPr>
          <w:noProof/>
        </w:rPr>
        <w:drawing>
          <wp:inline distT="0" distB="0" distL="0" distR="0" wp14:anchorId="75CEA7FE" wp14:editId="140FA5E6">
            <wp:extent cx="5943600" cy="244348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0" w:rsidRDefault="00524EA0" w:rsidP="00CF5ACC">
      <w:pPr>
        <w:pStyle w:val="NumberTable"/>
      </w:pPr>
      <w:r>
        <w:t xml:space="preserve">Danh sách giao dịch </w:t>
      </w:r>
      <w:r w:rsidR="004B6422">
        <w:t>thay đổi lãi suất</w:t>
      </w:r>
    </w:p>
    <w:p w:rsidR="00524EA0" w:rsidRDefault="00524EA0" w:rsidP="00524EA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30" w:type="dxa"/>
        <w:tblInd w:w="108" w:type="dxa"/>
        <w:tblLook w:val="04A0" w:firstRow="1" w:lastRow="0" w:firstColumn="1" w:lastColumn="0" w:noHBand="0" w:noVBand="1"/>
      </w:tblPr>
      <w:tblGrid>
        <w:gridCol w:w="635"/>
        <w:gridCol w:w="2533"/>
        <w:gridCol w:w="6962"/>
      </w:tblGrid>
      <w:tr w:rsidR="00524EA0" w:rsidTr="00524EA0">
        <w:trPr>
          <w:trHeight w:val="504"/>
        </w:trPr>
        <w:tc>
          <w:tcPr>
            <w:tcW w:w="635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33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62" w:type="dxa"/>
            <w:hideMark/>
          </w:tcPr>
          <w:p w:rsidR="00524EA0" w:rsidRDefault="00524EA0" w:rsidP="00524EA0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524EA0" w:rsidTr="00524EA0">
        <w:trPr>
          <w:trHeight w:val="488"/>
        </w:trPr>
        <w:tc>
          <w:tcPr>
            <w:tcW w:w="10130" w:type="dxa"/>
            <w:gridSpan w:val="3"/>
          </w:tcPr>
          <w:p w:rsidR="00524EA0" w:rsidRPr="00F34B08" w:rsidRDefault="00524EA0" w:rsidP="00524EA0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524EA0" w:rsidTr="00524EA0">
        <w:trPr>
          <w:trHeight w:val="1312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524EA0">
            <w:r>
              <w:t>Combo box Phòng giao dịch</w:t>
            </w:r>
          </w:p>
        </w:tc>
        <w:tc>
          <w:tcPr>
            <w:tcW w:w="6962" w:type="dxa"/>
          </w:tcPr>
          <w:p w:rsidR="00524EA0" w:rsidRDefault="00524EA0" w:rsidP="00524EA0">
            <w:pPr>
              <w:pStyle w:val="Bulletlevel1"/>
            </w:pPr>
            <w:r>
              <w:t xml:space="preserve">Tìm kiếm </w:t>
            </w:r>
            <w:r w:rsidR="00CF5ACC">
              <w:t>giao dịch thay đổi lãi suất</w:t>
            </w:r>
            <w:r>
              <w:t xml:space="preserve"> theo phòng giao dịch</w:t>
            </w:r>
          </w:p>
          <w:p w:rsidR="00524EA0" w:rsidRDefault="00524EA0" w:rsidP="00524EA0">
            <w:pPr>
              <w:pStyle w:val="Bulletlevel1"/>
            </w:pPr>
            <w:r>
              <w:t xml:space="preserve">Lựa chọn phòng giao dịch cần tìm kiếm thông tin </w:t>
            </w:r>
          </w:p>
          <w:p w:rsidR="00524EA0" w:rsidRDefault="00524EA0" w:rsidP="00524EA0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524EA0" w:rsidTr="00524EA0">
        <w:trPr>
          <w:trHeight w:val="4878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524EA0">
            <w:r>
              <w:t>Checkbox Nhóm sản phẩm</w:t>
            </w:r>
          </w:p>
        </w:tc>
        <w:tc>
          <w:tcPr>
            <w:tcW w:w="6962" w:type="dxa"/>
          </w:tcPr>
          <w:p w:rsidR="00524EA0" w:rsidRDefault="00524EA0" w:rsidP="00524EA0">
            <w:pPr>
              <w:pStyle w:val="Bulletlevel1"/>
            </w:pPr>
            <w:r>
              <w:t>Tìm kiếm sổ tiền gửi bị phong toản/ giải tỏa theo nhóm sản phẩm</w:t>
            </w:r>
          </w:p>
          <w:p w:rsidR="00524EA0" w:rsidRDefault="00524EA0" w:rsidP="00524EA0">
            <w:pPr>
              <w:pStyle w:val="Bulletlevel1"/>
            </w:pPr>
            <w:r>
              <w:t>Lựa chọn một hoặc nhiều nhóm sản phẩm cần tìm kiếm thông tin:</w:t>
            </w:r>
          </w:p>
          <w:p w:rsidR="00524EA0" w:rsidRDefault="00524EA0" w:rsidP="00524E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E5DA1" wp14:editId="1EBAC906">
                  <wp:extent cx="2409524" cy="2104762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EA0" w:rsidRPr="00D0157C" w:rsidTr="00524EA0">
        <w:trPr>
          <w:trHeight w:val="488"/>
        </w:trPr>
        <w:tc>
          <w:tcPr>
            <w:tcW w:w="10130" w:type="dxa"/>
            <w:gridSpan w:val="3"/>
          </w:tcPr>
          <w:p w:rsidR="00524EA0" w:rsidRPr="00D0157C" w:rsidRDefault="00524EA0" w:rsidP="00524EA0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524EA0" w:rsidTr="00524EA0">
        <w:trPr>
          <w:trHeight w:val="925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4B6422" w:rsidP="00524EA0">
            <w:r>
              <w:t>Giao dịch từ ngày…đến ngày</w:t>
            </w:r>
          </w:p>
        </w:tc>
        <w:tc>
          <w:tcPr>
            <w:tcW w:w="6962" w:type="dxa"/>
          </w:tcPr>
          <w:p w:rsidR="00524EA0" w:rsidRDefault="00524EA0" w:rsidP="004B6422">
            <w:pPr>
              <w:pStyle w:val="Bulletlevel1"/>
            </w:pPr>
            <w:r>
              <w:t xml:space="preserve">Tìm kiếm </w:t>
            </w:r>
            <w:r w:rsidR="004B6422">
              <w:t>giao dịch thay đổi lãi suất theo ngày giao dịch</w:t>
            </w:r>
          </w:p>
          <w:p w:rsidR="004B6422" w:rsidRDefault="004B6422" w:rsidP="004B6422">
            <w:pPr>
              <w:pStyle w:val="Bulletlevel1"/>
            </w:pPr>
            <w:r>
              <w:t>Người dùng tự nhập</w:t>
            </w:r>
          </w:p>
        </w:tc>
      </w:tr>
      <w:tr w:rsidR="00524EA0" w:rsidTr="00524EA0">
        <w:trPr>
          <w:trHeight w:val="145"/>
        </w:trPr>
        <w:tc>
          <w:tcPr>
            <w:tcW w:w="635" w:type="dxa"/>
          </w:tcPr>
          <w:p w:rsidR="00524EA0" w:rsidRDefault="00524EA0" w:rsidP="00EA0BFB">
            <w:pPr>
              <w:pStyle w:val="ListParagraph"/>
              <w:numPr>
                <w:ilvl w:val="0"/>
                <w:numId w:val="88"/>
              </w:numPr>
            </w:pPr>
          </w:p>
        </w:tc>
        <w:tc>
          <w:tcPr>
            <w:tcW w:w="2533" w:type="dxa"/>
          </w:tcPr>
          <w:p w:rsidR="00524EA0" w:rsidRDefault="00524EA0" w:rsidP="004B6422">
            <w:r>
              <w:t xml:space="preserve">Danh sách </w:t>
            </w:r>
            <w:r w:rsidR="004B6422">
              <w:t>giao dịch</w:t>
            </w:r>
          </w:p>
        </w:tc>
        <w:tc>
          <w:tcPr>
            <w:tcW w:w="6962" w:type="dxa"/>
          </w:tcPr>
          <w:p w:rsidR="00524EA0" w:rsidRDefault="004B6422" w:rsidP="00524EA0">
            <w:pPr>
              <w:pStyle w:val="Bulletlevel1"/>
            </w:pPr>
            <w:r>
              <w:t xml:space="preserve">Danh sách giao dịch </w:t>
            </w:r>
            <w:r w:rsidR="00524EA0">
              <w:t>bao gồm các cột:</w:t>
            </w:r>
          </w:p>
          <w:p w:rsidR="00524EA0" w:rsidRDefault="00524EA0" w:rsidP="00524EA0">
            <w:pPr>
              <w:pStyle w:val="Bulletlevel2"/>
            </w:pPr>
            <w:r>
              <w:t>STT</w:t>
            </w:r>
          </w:p>
          <w:p w:rsidR="00524EA0" w:rsidRDefault="00524EA0" w:rsidP="00524EA0">
            <w:pPr>
              <w:pStyle w:val="Bulletlevel2"/>
            </w:pPr>
            <w:r>
              <w:t>Số sổ tiền gửi</w:t>
            </w:r>
          </w:p>
          <w:p w:rsidR="00524EA0" w:rsidRDefault="00524EA0" w:rsidP="00524EA0">
            <w:pPr>
              <w:pStyle w:val="Bulletlevel2"/>
            </w:pPr>
            <w:r>
              <w:t>Tên khách hàng</w:t>
            </w:r>
          </w:p>
          <w:p w:rsidR="00524EA0" w:rsidRDefault="00524EA0" w:rsidP="00524EA0">
            <w:pPr>
              <w:pStyle w:val="Bulletlevel2"/>
            </w:pPr>
            <w:r>
              <w:t>Ngày mở</w:t>
            </w:r>
          </w:p>
          <w:p w:rsidR="00524EA0" w:rsidRDefault="00524EA0" w:rsidP="00524EA0">
            <w:pPr>
              <w:pStyle w:val="Bulletlevel2"/>
            </w:pPr>
            <w:r>
              <w:t>Ngày đáo hạn</w:t>
            </w:r>
          </w:p>
          <w:p w:rsidR="00CF5ACC" w:rsidRDefault="00CF5ACC" w:rsidP="00524EA0">
            <w:pPr>
              <w:pStyle w:val="Bulletlevel2"/>
            </w:pPr>
            <w:r>
              <w:t>Kỳ hạn</w:t>
            </w:r>
          </w:p>
          <w:p w:rsidR="00CF5ACC" w:rsidRDefault="00CF5ACC" w:rsidP="00524EA0">
            <w:pPr>
              <w:pStyle w:val="Bulletlevel2"/>
            </w:pPr>
            <w:r>
              <w:t>Số dư</w:t>
            </w:r>
          </w:p>
          <w:p w:rsidR="00CF5ACC" w:rsidRDefault="00CF5ACC" w:rsidP="00524EA0">
            <w:pPr>
              <w:pStyle w:val="Bulletlevel2"/>
            </w:pPr>
            <w:r>
              <w:t>Lãi suất mới</w:t>
            </w:r>
          </w:p>
          <w:p w:rsidR="00524EA0" w:rsidRDefault="00CF5ACC" w:rsidP="00524EA0">
            <w:pPr>
              <w:pStyle w:val="Bulletlevel2"/>
            </w:pPr>
            <w:r>
              <w:t>Ngày áp dụng</w:t>
            </w:r>
          </w:p>
        </w:tc>
      </w:tr>
    </w:tbl>
    <w:p w:rsidR="00524EA0" w:rsidRDefault="00524EA0" w:rsidP="00524EA0">
      <w:pPr>
        <w:pStyle w:val="Heading5"/>
        <w:numPr>
          <w:ilvl w:val="4"/>
          <w:numId w:val="33"/>
        </w:numPr>
      </w:pPr>
      <w:r>
        <w:t>Tìm kiếm</w:t>
      </w:r>
    </w:p>
    <w:p w:rsidR="00524EA0" w:rsidRPr="004E7FCC" w:rsidRDefault="00524EA0" w:rsidP="00524EA0">
      <w:pPr>
        <w:pStyle w:val="Bulletlevel1"/>
      </w:pPr>
      <w:r>
        <w:rPr>
          <w:noProof/>
        </w:rPr>
        <w:drawing>
          <wp:inline distT="0" distB="0" distL="0" distR="0" wp14:anchorId="5E2471C5" wp14:editId="372D8821">
            <wp:extent cx="752475" cy="238125"/>
            <wp:effectExtent l="0" t="0" r="9525" b="9525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các </w:t>
      </w:r>
      <w:r w:rsidR="004B6422">
        <w:t>giao dịch</w:t>
      </w:r>
      <w:r>
        <w:t xml:space="preserve"> theo các thông tin tìm kiếm đã được nhập</w:t>
      </w:r>
    </w:p>
    <w:p w:rsidR="00524EA0" w:rsidRDefault="00524EA0" w:rsidP="00D37D66">
      <w:pPr>
        <w:pStyle w:val="Heading5"/>
        <w:numPr>
          <w:ilvl w:val="4"/>
          <w:numId w:val="33"/>
        </w:numPr>
      </w:pPr>
      <w:r>
        <w:t>Điều kiện ràng buộc</w:t>
      </w:r>
      <w:bookmarkStart w:id="0" w:name="_GoBack"/>
      <w:bookmarkEnd w:id="0"/>
    </w:p>
    <w:p w:rsidR="00524EA0" w:rsidRPr="00D02423" w:rsidRDefault="00CF5ACC" w:rsidP="00CF5ACC">
      <w:pPr>
        <w:pStyle w:val="Bulletlevel1"/>
      </w:pPr>
      <w:r>
        <w:t>Sổ tiền gửi đã tồn tại và chưa thực hiện tất toán.</w:t>
      </w:r>
    </w:p>
    <w:p w:rsidR="00D02423" w:rsidRPr="00D02423" w:rsidRDefault="00D02423" w:rsidP="00D02423"/>
    <w:sectPr w:rsidR="00D02423" w:rsidRPr="00D02423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9A" w:rsidRDefault="00DA599A" w:rsidP="00E57131">
      <w:r>
        <w:separator/>
      </w:r>
    </w:p>
    <w:p w:rsidR="00DA599A" w:rsidRDefault="00DA599A" w:rsidP="00E57131"/>
    <w:p w:rsidR="00DA599A" w:rsidRDefault="00DA599A" w:rsidP="00E57131"/>
    <w:p w:rsidR="00DA599A" w:rsidRDefault="00DA599A" w:rsidP="00E57131"/>
    <w:p w:rsidR="00DA599A" w:rsidRDefault="00DA599A"/>
  </w:endnote>
  <w:endnote w:type="continuationSeparator" w:id="0">
    <w:p w:rsidR="00DA599A" w:rsidRDefault="00DA599A" w:rsidP="00E57131">
      <w:r>
        <w:continuationSeparator/>
      </w:r>
    </w:p>
    <w:p w:rsidR="00DA599A" w:rsidRDefault="00DA599A" w:rsidP="00E57131"/>
    <w:p w:rsidR="00DA599A" w:rsidRDefault="00DA599A" w:rsidP="00E57131"/>
    <w:p w:rsidR="00DA599A" w:rsidRDefault="00DA599A" w:rsidP="00E57131"/>
    <w:p w:rsidR="00DA599A" w:rsidRDefault="00DA59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9A" w:rsidRDefault="00DA599A" w:rsidP="00E57131">
      <w:r>
        <w:separator/>
      </w:r>
    </w:p>
    <w:p w:rsidR="00DA599A" w:rsidRDefault="00DA599A" w:rsidP="00E57131"/>
    <w:p w:rsidR="00DA599A" w:rsidRDefault="00DA599A" w:rsidP="00E57131"/>
    <w:p w:rsidR="00DA599A" w:rsidRDefault="00DA599A" w:rsidP="00E57131"/>
    <w:p w:rsidR="00DA599A" w:rsidRDefault="00DA599A"/>
  </w:footnote>
  <w:footnote w:type="continuationSeparator" w:id="0">
    <w:p w:rsidR="00DA599A" w:rsidRDefault="00DA599A" w:rsidP="00E57131">
      <w:r>
        <w:continuationSeparator/>
      </w:r>
    </w:p>
    <w:p w:rsidR="00DA599A" w:rsidRDefault="00DA599A" w:rsidP="00E57131"/>
    <w:p w:rsidR="00DA599A" w:rsidRDefault="00DA599A" w:rsidP="00E57131"/>
    <w:p w:rsidR="00DA599A" w:rsidRDefault="00DA599A" w:rsidP="00E57131"/>
    <w:p w:rsidR="00DA599A" w:rsidRDefault="00DA59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0B773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6EA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BA5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3D24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D66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599A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DB08F4-6F2E-4233-B1A1-2D9EFAB2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14A65-66F0-4D46-8FC9-93B47D3F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1120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2014-09-03T10:01:00Z</dcterms:created>
  <dcterms:modified xsi:type="dcterms:W3CDTF">2014-09-03T10:02:00Z</dcterms:modified>
</cp:coreProperties>
</file>