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6641" w:rsidRDefault="00AB510A">
      <w:r w:rsidRPr="00AB510A">
        <w:drawing>
          <wp:inline distT="0" distB="0" distL="0" distR="0" wp14:anchorId="01953EE8" wp14:editId="764E01B7">
            <wp:extent cx="9499851" cy="3373395"/>
            <wp:effectExtent l="0" t="0" r="0" b="5080"/>
            <wp:docPr id="11140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1203" name=""/>
                    <pic:cNvPicPr/>
                  </pic:nvPicPr>
                  <pic:blipFill>
                    <a:blip r:embed="rId5"/>
                    <a:stretch>
                      <a:fillRect/>
                    </a:stretch>
                  </pic:blipFill>
                  <pic:spPr>
                    <a:xfrm>
                      <a:off x="0" y="0"/>
                      <a:ext cx="9552173" cy="3391975"/>
                    </a:xfrm>
                    <a:prstGeom prst="rect">
                      <a:avLst/>
                    </a:prstGeom>
                  </pic:spPr>
                </pic:pic>
              </a:graphicData>
            </a:graphic>
          </wp:inline>
        </w:drawing>
      </w:r>
    </w:p>
    <w:p w:rsidR="00AB510A" w:rsidRDefault="00AB510A"/>
    <w:p w:rsidR="00AB510A" w:rsidRDefault="00AB510A">
      <w:r w:rsidRPr="00AB510A">
        <w:lastRenderedPageBreak/>
        <w:drawing>
          <wp:inline distT="0" distB="0" distL="0" distR="0" wp14:anchorId="7C18B60F" wp14:editId="20003427">
            <wp:extent cx="9527820" cy="5535827"/>
            <wp:effectExtent l="0" t="0" r="0" b="1905"/>
            <wp:docPr id="186932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29581" name=""/>
                    <pic:cNvPicPr/>
                  </pic:nvPicPr>
                  <pic:blipFill>
                    <a:blip r:embed="rId6"/>
                    <a:stretch>
                      <a:fillRect/>
                    </a:stretch>
                  </pic:blipFill>
                  <pic:spPr>
                    <a:xfrm>
                      <a:off x="0" y="0"/>
                      <a:ext cx="9545850" cy="5546303"/>
                    </a:xfrm>
                    <a:prstGeom prst="rect">
                      <a:avLst/>
                    </a:prstGeom>
                  </pic:spPr>
                </pic:pic>
              </a:graphicData>
            </a:graphic>
          </wp:inline>
        </w:drawing>
      </w:r>
    </w:p>
    <w:p w:rsidR="00D37485" w:rsidRDefault="00D37485"/>
    <w:p w:rsidR="00D37485" w:rsidRPr="00D37485" w:rsidRDefault="00D37485" w:rsidP="00D37485">
      <w:p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b/>
          <w:bCs/>
          <w:kern w:val="0"/>
          <w:lang w:val="en-SG" w:eastAsia="en-GB" w:bidi="hi-IN"/>
          <w14:ligatures w14:val="none"/>
        </w:rPr>
        <w:lastRenderedPageBreak/>
        <w:t>Key Design Choices</w:t>
      </w:r>
    </w:p>
    <w:p w:rsidR="00D37485" w:rsidRPr="00D37485" w:rsidRDefault="00D37485" w:rsidP="00D37485">
      <w:pPr>
        <w:numPr>
          <w:ilvl w:val="0"/>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b/>
          <w:bCs/>
          <w:kern w:val="0"/>
          <w:lang w:val="en-SG" w:eastAsia="en-GB" w:bidi="hi-IN"/>
          <w14:ligatures w14:val="none"/>
        </w:rPr>
        <w:t>REST API is the right interface</w:t>
      </w:r>
      <w:r w:rsidRPr="00D37485">
        <w:rPr>
          <w:rFonts w:ascii="Times New Roman" w:eastAsia="Times New Roman" w:hAnsi="Times New Roman" w:cs="Times New Roman"/>
          <w:kern w:val="0"/>
          <w:lang w:val="en-SG" w:eastAsia="en-GB" w:bidi="hi-IN"/>
          <w14:ligatures w14:val="none"/>
        </w:rPr>
        <w:br/>
        <w:t>React should call your own REST API. The backend then calls Databricks using OAuth/service principal credentials. This protects secrets and gives you control over retries, authorization, logging, throttling, and run history.</w:t>
      </w:r>
    </w:p>
    <w:p w:rsidR="00D37485" w:rsidRPr="00D37485" w:rsidRDefault="00D37485" w:rsidP="00D37485">
      <w:pPr>
        <w:numPr>
          <w:ilvl w:val="0"/>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b/>
          <w:bCs/>
          <w:kern w:val="0"/>
          <w:lang w:val="en-SG" w:eastAsia="en-GB" w:bidi="hi-IN"/>
          <w14:ligatures w14:val="none"/>
        </w:rPr>
        <w:t>Use Databricks Jobs, not direct SQL from UI</w:t>
      </w:r>
      <w:r w:rsidRPr="00D37485">
        <w:rPr>
          <w:rFonts w:ascii="Times New Roman" w:eastAsia="Times New Roman" w:hAnsi="Times New Roman" w:cs="Times New Roman"/>
          <w:kern w:val="0"/>
          <w:lang w:val="en-SG" w:eastAsia="en-GB" w:bidi="hi-IN"/>
          <w14:ligatures w14:val="none"/>
        </w:rPr>
        <w:br/>
        <w:t>For 12 min to 2 hr execution, use a Databricks Job. Direct SQL Statement API is better for smaller interactive queries, metadata lookup, dropdown values, or result pagination after the job is complete.</w:t>
      </w:r>
    </w:p>
    <w:p w:rsidR="00D37485" w:rsidRPr="00D37485" w:rsidRDefault="00D37485" w:rsidP="00D37485">
      <w:pPr>
        <w:numPr>
          <w:ilvl w:val="0"/>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b/>
          <w:bCs/>
          <w:kern w:val="0"/>
          <w:lang w:val="en-SG" w:eastAsia="en-GB" w:bidi="hi-IN"/>
          <w14:ligatures w14:val="none"/>
        </w:rPr>
        <w:t>Use async execution</w:t>
      </w:r>
      <w:r w:rsidRPr="00D37485">
        <w:rPr>
          <w:rFonts w:ascii="Times New Roman" w:eastAsia="Times New Roman" w:hAnsi="Times New Roman" w:cs="Times New Roman"/>
          <w:kern w:val="0"/>
          <w:lang w:val="en-SG" w:eastAsia="en-GB" w:bidi="hi-IN"/>
          <w14:ligatures w14:val="none"/>
        </w:rPr>
        <w:br/>
        <w:t xml:space="preserve">The API should immediately return a </w:t>
      </w:r>
      <w:proofErr w:type="spellStart"/>
      <w:r w:rsidRPr="00D37485">
        <w:rPr>
          <w:rFonts w:ascii="Courier New" w:eastAsia="Times New Roman" w:hAnsi="Courier New" w:cs="Courier New"/>
          <w:kern w:val="0"/>
          <w:sz w:val="20"/>
          <w:szCs w:val="20"/>
          <w:lang w:val="en-SG" w:eastAsia="en-GB" w:bidi="hi-IN"/>
          <w14:ligatures w14:val="none"/>
        </w:rPr>
        <w:t>run_id</w:t>
      </w:r>
      <w:proofErr w:type="spellEnd"/>
      <w:r w:rsidRPr="00D37485">
        <w:rPr>
          <w:rFonts w:ascii="Times New Roman" w:eastAsia="Times New Roman" w:hAnsi="Times New Roman" w:cs="Times New Roman"/>
          <w:kern w:val="0"/>
          <w:lang w:val="en-SG" w:eastAsia="en-GB" w:bidi="hi-IN"/>
          <w14:ligatures w14:val="none"/>
        </w:rPr>
        <w:t>. The UI then receives progress through WebSocket notifications or polling.</w:t>
      </w:r>
    </w:p>
    <w:p w:rsidR="00D37485" w:rsidRPr="00D37485" w:rsidRDefault="00D37485" w:rsidP="00D37485">
      <w:pPr>
        <w:numPr>
          <w:ilvl w:val="0"/>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b/>
          <w:bCs/>
          <w:kern w:val="0"/>
          <w:lang w:val="en-SG" w:eastAsia="en-GB" w:bidi="hi-IN"/>
          <w14:ligatures w14:val="none"/>
        </w:rPr>
        <w:t>Do not load 500K+ rows into browser at once</w:t>
      </w:r>
      <w:r w:rsidRPr="00D37485">
        <w:rPr>
          <w:rFonts w:ascii="Times New Roman" w:eastAsia="Times New Roman" w:hAnsi="Times New Roman" w:cs="Times New Roman"/>
          <w:kern w:val="0"/>
          <w:lang w:val="en-SG" w:eastAsia="en-GB" w:bidi="hi-IN"/>
          <w14:ligatures w14:val="none"/>
        </w:rPr>
        <w:br/>
        <w:t>Use server-side pagination, filtering, sorting, and a virtualized grid. The UI should show pages or slices, not the full dataset in memory.</w:t>
      </w:r>
    </w:p>
    <w:p w:rsidR="00D37485" w:rsidRPr="00D37485" w:rsidRDefault="00D37485" w:rsidP="00D37485">
      <w:pPr>
        <w:numPr>
          <w:ilvl w:val="0"/>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b/>
          <w:bCs/>
          <w:kern w:val="0"/>
          <w:lang w:val="en-SG" w:eastAsia="en-GB" w:bidi="hi-IN"/>
          <w14:ligatures w14:val="none"/>
        </w:rPr>
        <w:t>Generate XLSX server-side</w:t>
      </w:r>
      <w:r w:rsidRPr="00D37485">
        <w:rPr>
          <w:rFonts w:ascii="Times New Roman" w:eastAsia="Times New Roman" w:hAnsi="Times New Roman" w:cs="Times New Roman"/>
          <w:kern w:val="0"/>
          <w:lang w:val="en-SG" w:eastAsia="en-GB" w:bidi="hi-IN"/>
          <w14:ligatures w14:val="none"/>
        </w:rPr>
        <w:br/>
        <w:t xml:space="preserve">Browser-side XLSX generation for 500K rows is risky. Also, Excel has a hard sheet limit of </w:t>
      </w:r>
      <w:r w:rsidRPr="00D37485">
        <w:rPr>
          <w:rFonts w:ascii="Times New Roman" w:eastAsia="Times New Roman" w:hAnsi="Times New Roman" w:cs="Times New Roman"/>
          <w:b/>
          <w:bCs/>
          <w:kern w:val="0"/>
          <w:lang w:val="en-SG" w:eastAsia="en-GB" w:bidi="hi-IN"/>
          <w14:ligatures w14:val="none"/>
        </w:rPr>
        <w:t>1,048,576 rows</w:t>
      </w:r>
      <w:r w:rsidRPr="00D37485">
        <w:rPr>
          <w:rFonts w:ascii="Times New Roman" w:eastAsia="Times New Roman" w:hAnsi="Times New Roman" w:cs="Times New Roman"/>
          <w:kern w:val="0"/>
          <w:lang w:val="en-SG" w:eastAsia="en-GB" w:bidi="hi-IN"/>
          <w14:ligatures w14:val="none"/>
        </w:rPr>
        <w:t>. If outputs may exceed that, the app should either split sheets or offer CSV/Parquet as an additional download format.</w:t>
      </w:r>
    </w:p>
    <w:p w:rsidR="00D37485" w:rsidRPr="00D37485" w:rsidRDefault="00D37485" w:rsidP="00D37485">
      <w:pPr>
        <w:numPr>
          <w:ilvl w:val="0"/>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b/>
          <w:bCs/>
          <w:kern w:val="0"/>
          <w:lang w:val="en-SG" w:eastAsia="en-GB" w:bidi="hi-IN"/>
          <w14:ligatures w14:val="none"/>
        </w:rPr>
        <w:t>Keep all run history</w:t>
      </w:r>
      <w:r w:rsidRPr="00D37485">
        <w:rPr>
          <w:rFonts w:ascii="Times New Roman" w:eastAsia="Times New Roman" w:hAnsi="Times New Roman" w:cs="Times New Roman"/>
          <w:kern w:val="0"/>
          <w:lang w:val="en-SG" w:eastAsia="en-GB" w:bidi="hi-IN"/>
          <w14:ligatures w14:val="none"/>
        </w:rPr>
        <w:br/>
        <w:t>Store every run with:</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app run id</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Databricks job run id</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selected model</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parameters</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user</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start/end time</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status</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output table name</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row count</w:t>
      </w:r>
    </w:p>
    <w:p w:rsidR="00D37485" w:rsidRPr="00D37485" w:rsidRDefault="00D37485" w:rsidP="00D37485">
      <w:pPr>
        <w:numPr>
          <w:ilvl w:val="1"/>
          <w:numId w:val="1"/>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download file location</w:t>
      </w:r>
    </w:p>
    <w:p w:rsidR="00D37485" w:rsidRPr="00D37485" w:rsidRDefault="00D37485" w:rsidP="00D37485">
      <w:p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b/>
          <w:bCs/>
          <w:kern w:val="0"/>
          <w:lang w:val="en-SG" w:eastAsia="en-GB" w:bidi="hi-IN"/>
          <w14:ligatures w14:val="none"/>
        </w:rPr>
        <w:t>Security Considerations</w:t>
      </w:r>
    </w:p>
    <w:p w:rsidR="00D37485" w:rsidRPr="00D37485" w:rsidRDefault="00D37485" w:rsidP="00D37485">
      <w:pPr>
        <w:numPr>
          <w:ilvl w:val="0"/>
          <w:numId w:val="2"/>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Use Microsoft Entra ID for user login.</w:t>
      </w:r>
    </w:p>
    <w:p w:rsidR="00D37485" w:rsidRPr="00D37485" w:rsidRDefault="00D37485" w:rsidP="00D37485">
      <w:pPr>
        <w:numPr>
          <w:ilvl w:val="0"/>
          <w:numId w:val="2"/>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React never stores Databricks tokens.</w:t>
      </w:r>
    </w:p>
    <w:p w:rsidR="00D37485" w:rsidRPr="00D37485" w:rsidRDefault="00D37485" w:rsidP="00D37485">
      <w:pPr>
        <w:numPr>
          <w:ilvl w:val="0"/>
          <w:numId w:val="2"/>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lastRenderedPageBreak/>
        <w:t>Backend uses service principal/OAuth for Databricks access.</w:t>
      </w:r>
    </w:p>
    <w:p w:rsidR="00D37485" w:rsidRPr="00D37485" w:rsidRDefault="00D37485" w:rsidP="00D37485">
      <w:pPr>
        <w:numPr>
          <w:ilvl w:val="0"/>
          <w:numId w:val="2"/>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 xml:space="preserve">Use least-privilege Unity </w:t>
      </w:r>
      <w:proofErr w:type="spellStart"/>
      <w:r w:rsidRPr="00D37485">
        <w:rPr>
          <w:rFonts w:ascii="Times New Roman" w:eastAsia="Times New Roman" w:hAnsi="Times New Roman" w:cs="Times New Roman"/>
          <w:kern w:val="0"/>
          <w:lang w:val="en-SG" w:eastAsia="en-GB" w:bidi="hi-IN"/>
          <w14:ligatures w14:val="none"/>
        </w:rPr>
        <w:t>Catalog</w:t>
      </w:r>
      <w:proofErr w:type="spellEnd"/>
      <w:r w:rsidRPr="00D37485">
        <w:rPr>
          <w:rFonts w:ascii="Times New Roman" w:eastAsia="Times New Roman" w:hAnsi="Times New Roman" w:cs="Times New Roman"/>
          <w:kern w:val="0"/>
          <w:lang w:val="en-SG" w:eastAsia="en-GB" w:bidi="hi-IN"/>
          <w14:ligatures w14:val="none"/>
        </w:rPr>
        <w:t xml:space="preserve"> permissions.</w:t>
      </w:r>
    </w:p>
    <w:p w:rsidR="00D37485" w:rsidRPr="00D37485" w:rsidRDefault="00D37485" w:rsidP="00D37485">
      <w:pPr>
        <w:numPr>
          <w:ilvl w:val="0"/>
          <w:numId w:val="2"/>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Store secrets in Azure Key Vault.</w:t>
      </w:r>
    </w:p>
    <w:p w:rsidR="00D37485" w:rsidRPr="00D37485" w:rsidRDefault="00D37485" w:rsidP="00D37485">
      <w:pPr>
        <w:numPr>
          <w:ilvl w:val="0"/>
          <w:numId w:val="2"/>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Put API behind API Management with rate limits and request validation.</w:t>
      </w:r>
    </w:p>
    <w:p w:rsidR="00D37485" w:rsidRPr="00D37485" w:rsidRDefault="00D37485" w:rsidP="00D37485">
      <w:pPr>
        <w:numPr>
          <w:ilvl w:val="0"/>
          <w:numId w:val="2"/>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Validate model parameters server-side.</w:t>
      </w:r>
    </w:p>
    <w:p w:rsidR="00D37485" w:rsidRPr="00D37485" w:rsidRDefault="00D37485" w:rsidP="00D37485">
      <w:pPr>
        <w:numPr>
          <w:ilvl w:val="0"/>
          <w:numId w:val="2"/>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Enable audit logging for user, model, run, and download activity.</w:t>
      </w:r>
    </w:p>
    <w:p w:rsidR="00D37485" w:rsidRPr="00D37485" w:rsidRDefault="00D37485" w:rsidP="00D37485">
      <w:pPr>
        <w:numPr>
          <w:ilvl w:val="0"/>
          <w:numId w:val="2"/>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Use private networking/private endpoints where possible.</w:t>
      </w:r>
    </w:p>
    <w:p w:rsidR="00D37485" w:rsidRPr="00D37485" w:rsidRDefault="00D37485" w:rsidP="00D37485">
      <w:p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b/>
          <w:bCs/>
          <w:kern w:val="0"/>
          <w:lang w:val="en-SG" w:eastAsia="en-GB" w:bidi="hi-IN"/>
          <w14:ligatures w14:val="none"/>
        </w:rPr>
        <w:t>Availability Considerations</w:t>
      </w:r>
    </w:p>
    <w:p w:rsidR="00D37485" w:rsidRPr="00D37485" w:rsidRDefault="00D37485" w:rsidP="00D37485">
      <w:pPr>
        <w:numPr>
          <w:ilvl w:val="0"/>
          <w:numId w:val="3"/>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Host React on Azure Static Web Apps, App Service, or Storage/CDN depending on enterprise requirements.</w:t>
      </w:r>
    </w:p>
    <w:p w:rsidR="00D37485" w:rsidRPr="00D37485" w:rsidRDefault="00D37485" w:rsidP="00D37485">
      <w:pPr>
        <w:numPr>
          <w:ilvl w:val="0"/>
          <w:numId w:val="3"/>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Backend should run on Azure Functions Premium, App Service, or Container Apps with autoscaling.</w:t>
      </w:r>
    </w:p>
    <w:p w:rsidR="00D37485" w:rsidRPr="00D37485" w:rsidRDefault="00D37485" w:rsidP="00D37485">
      <w:pPr>
        <w:numPr>
          <w:ilvl w:val="0"/>
          <w:numId w:val="3"/>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Use retry/backoff for Databricks REST calls.</w:t>
      </w:r>
    </w:p>
    <w:p w:rsidR="00D37485" w:rsidRPr="00D37485" w:rsidRDefault="00D37485" w:rsidP="00D37485">
      <w:pPr>
        <w:numPr>
          <w:ilvl w:val="0"/>
          <w:numId w:val="3"/>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Use Databricks job queueing and concurrency limits.</w:t>
      </w:r>
    </w:p>
    <w:p w:rsidR="00D37485" w:rsidRPr="00D37485" w:rsidRDefault="00D37485" w:rsidP="00D37485">
      <w:pPr>
        <w:numPr>
          <w:ilvl w:val="0"/>
          <w:numId w:val="3"/>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Persist run state so UI can recover after refresh.</w:t>
      </w:r>
    </w:p>
    <w:p w:rsidR="00D37485" w:rsidRPr="00D37485" w:rsidRDefault="00D37485" w:rsidP="00D37485">
      <w:pPr>
        <w:numPr>
          <w:ilvl w:val="0"/>
          <w:numId w:val="3"/>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 xml:space="preserve">Use Azure Web </w:t>
      </w:r>
      <w:proofErr w:type="spellStart"/>
      <w:r w:rsidRPr="00D37485">
        <w:rPr>
          <w:rFonts w:ascii="Times New Roman" w:eastAsia="Times New Roman" w:hAnsi="Times New Roman" w:cs="Times New Roman"/>
          <w:kern w:val="0"/>
          <w:lang w:val="en-SG" w:eastAsia="en-GB" w:bidi="hi-IN"/>
          <w14:ligatures w14:val="none"/>
        </w:rPr>
        <w:t>PubSub</w:t>
      </w:r>
      <w:proofErr w:type="spellEnd"/>
      <w:r w:rsidRPr="00D37485">
        <w:rPr>
          <w:rFonts w:ascii="Times New Roman" w:eastAsia="Times New Roman" w:hAnsi="Times New Roman" w:cs="Times New Roman"/>
          <w:kern w:val="0"/>
          <w:lang w:val="en-SG" w:eastAsia="en-GB" w:bidi="hi-IN"/>
          <w14:ligatures w14:val="none"/>
        </w:rPr>
        <w:t>/</w:t>
      </w:r>
      <w:proofErr w:type="spellStart"/>
      <w:r w:rsidRPr="00D37485">
        <w:rPr>
          <w:rFonts w:ascii="Times New Roman" w:eastAsia="Times New Roman" w:hAnsi="Times New Roman" w:cs="Times New Roman"/>
          <w:kern w:val="0"/>
          <w:lang w:val="en-SG" w:eastAsia="en-GB" w:bidi="hi-IN"/>
          <w14:ligatures w14:val="none"/>
        </w:rPr>
        <w:t>SignalR</w:t>
      </w:r>
      <w:proofErr w:type="spellEnd"/>
      <w:r w:rsidRPr="00D37485">
        <w:rPr>
          <w:rFonts w:ascii="Times New Roman" w:eastAsia="Times New Roman" w:hAnsi="Times New Roman" w:cs="Times New Roman"/>
          <w:kern w:val="0"/>
          <w:lang w:val="en-SG" w:eastAsia="en-GB" w:bidi="hi-IN"/>
          <w14:ligatures w14:val="none"/>
        </w:rPr>
        <w:t xml:space="preserve"> for status, with polling fallback.</w:t>
      </w:r>
    </w:p>
    <w:p w:rsidR="00D37485" w:rsidRPr="00D37485" w:rsidRDefault="00D37485" w:rsidP="00D37485">
      <w:pPr>
        <w:numPr>
          <w:ilvl w:val="0"/>
          <w:numId w:val="3"/>
        </w:num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Times New Roman" w:eastAsia="Times New Roman" w:hAnsi="Times New Roman" w:cs="Times New Roman"/>
          <w:kern w:val="0"/>
          <w:lang w:val="en-SG" w:eastAsia="en-GB" w:bidi="hi-IN"/>
          <w14:ligatures w14:val="none"/>
        </w:rPr>
        <w:t>Store generated files in durable storage.</w:t>
      </w:r>
    </w:p>
    <w:p w:rsidR="00D37485" w:rsidRPr="00D37485" w:rsidRDefault="00D37485" w:rsidP="00D37485">
      <w:pPr>
        <w:spacing w:before="100" w:beforeAutospacing="1" w:after="100" w:afterAutospacing="1"/>
        <w:rPr>
          <w:rFonts w:ascii="Times New Roman" w:eastAsia="Times New Roman" w:hAnsi="Times New Roman" w:cs="Times New Roman"/>
          <w:kern w:val="0"/>
          <w:lang w:val="en-SG" w:eastAsia="en-GB" w:bidi="hi-IN"/>
          <w14:ligatures w14:val="none"/>
        </w:rPr>
      </w:pPr>
      <w:r>
        <w:rPr>
          <w:rFonts w:ascii="Times New Roman" w:eastAsia="Times New Roman" w:hAnsi="Times New Roman" w:cs="Times New Roman"/>
          <w:kern w:val="0"/>
          <w:lang w:val="en-SG" w:eastAsia="en-GB" w:bidi="hi-IN"/>
          <w14:ligatures w14:val="none"/>
        </w:rPr>
        <w:t>P</w:t>
      </w:r>
      <w:r w:rsidRPr="00D37485">
        <w:rPr>
          <w:rFonts w:ascii="Times New Roman" w:eastAsia="Times New Roman" w:hAnsi="Times New Roman" w:cs="Times New Roman"/>
          <w:kern w:val="0"/>
          <w:lang w:val="en-SG" w:eastAsia="en-GB" w:bidi="hi-IN"/>
          <w14:ligatures w14:val="none"/>
        </w:rPr>
        <w:t>referred POC stack would be:</w:t>
      </w:r>
    </w:p>
    <w:p w:rsidR="00D37485" w:rsidRPr="00D37485" w:rsidRDefault="00D37485" w:rsidP="00D37485">
      <w:pPr>
        <w:spacing w:before="100" w:beforeAutospacing="1" w:after="100" w:afterAutospacing="1"/>
        <w:rPr>
          <w:rFonts w:ascii="Times New Roman" w:eastAsia="Times New Roman" w:hAnsi="Times New Roman" w:cs="Times New Roman"/>
          <w:kern w:val="0"/>
          <w:lang w:val="en-SG" w:eastAsia="en-GB" w:bidi="hi-IN"/>
          <w14:ligatures w14:val="none"/>
        </w:rPr>
      </w:pPr>
      <w:r w:rsidRPr="00D37485">
        <w:rPr>
          <w:rFonts w:ascii="Courier New" w:eastAsia="Times New Roman" w:hAnsi="Courier New" w:cs="Courier New"/>
          <w:kern w:val="0"/>
          <w:sz w:val="20"/>
          <w:szCs w:val="20"/>
          <w:lang w:val="en-SG" w:eastAsia="en-GB" w:bidi="hi-IN"/>
          <w14:ligatures w14:val="none"/>
        </w:rPr>
        <w:t xml:space="preserve">React + Azure Static Web Apps + Backend REST API on Azure Functions/Durable Functions + API Management + Azure Databricks Jobs + Unity </w:t>
      </w:r>
      <w:proofErr w:type="spellStart"/>
      <w:r w:rsidRPr="00D37485">
        <w:rPr>
          <w:rFonts w:ascii="Courier New" w:eastAsia="Times New Roman" w:hAnsi="Courier New" w:cs="Courier New"/>
          <w:kern w:val="0"/>
          <w:sz w:val="20"/>
          <w:szCs w:val="20"/>
          <w:lang w:val="en-SG" w:eastAsia="en-GB" w:bidi="hi-IN"/>
          <w14:ligatures w14:val="none"/>
        </w:rPr>
        <w:t>Catalog</w:t>
      </w:r>
      <w:proofErr w:type="spellEnd"/>
      <w:r w:rsidRPr="00D37485">
        <w:rPr>
          <w:rFonts w:ascii="Courier New" w:eastAsia="Times New Roman" w:hAnsi="Courier New" w:cs="Courier New"/>
          <w:kern w:val="0"/>
          <w:sz w:val="20"/>
          <w:szCs w:val="20"/>
          <w:lang w:val="en-SG" w:eastAsia="en-GB" w:bidi="hi-IN"/>
          <w14:ligatures w14:val="none"/>
        </w:rPr>
        <w:t xml:space="preserve"> + Web </w:t>
      </w:r>
      <w:proofErr w:type="spellStart"/>
      <w:r w:rsidRPr="00D37485">
        <w:rPr>
          <w:rFonts w:ascii="Courier New" w:eastAsia="Times New Roman" w:hAnsi="Courier New" w:cs="Courier New"/>
          <w:kern w:val="0"/>
          <w:sz w:val="20"/>
          <w:szCs w:val="20"/>
          <w:lang w:val="en-SG" w:eastAsia="en-GB" w:bidi="hi-IN"/>
          <w14:ligatures w14:val="none"/>
        </w:rPr>
        <w:t>PubSub</w:t>
      </w:r>
      <w:proofErr w:type="spellEnd"/>
      <w:r w:rsidRPr="00D37485">
        <w:rPr>
          <w:rFonts w:ascii="Courier New" w:eastAsia="Times New Roman" w:hAnsi="Courier New" w:cs="Courier New"/>
          <w:kern w:val="0"/>
          <w:sz w:val="20"/>
          <w:szCs w:val="20"/>
          <w:lang w:val="en-SG" w:eastAsia="en-GB" w:bidi="hi-IN"/>
          <w14:ligatures w14:val="none"/>
        </w:rPr>
        <w:t xml:space="preserve"> + Azure SQL/Cosmos DB for run metadata</w:t>
      </w:r>
      <w:r w:rsidRPr="00D37485">
        <w:rPr>
          <w:rFonts w:ascii="Times New Roman" w:eastAsia="Times New Roman" w:hAnsi="Times New Roman" w:cs="Times New Roman"/>
          <w:kern w:val="0"/>
          <w:lang w:val="en-SG" w:eastAsia="en-GB" w:bidi="hi-IN"/>
          <w14:ligatures w14:val="none"/>
        </w:rPr>
        <w:t>.</w:t>
      </w:r>
    </w:p>
    <w:p w:rsidR="00D37485" w:rsidRDefault="00D37485"/>
    <w:p>
      <w:r>
        <w:br w:type="page"/>
      </w:r>
    </w:p>
    <w:p>
      <w:pPr>
        <w:pStyle w:val="Heading1"/>
        <w:keepNext/>
        <w:spacing w:before="160" w:after="150" w:line="276" w:lineRule="auto"/>
      </w:pPr>
      <w:r>
        <w:rPr>
          <w:rFonts w:ascii="Times New Roman" w:hAnsi="Times New Roman" w:eastAsia="Times New Roman"/>
          <w:b/>
          <w:bCs/>
          <w:color w:val="1F4E79"/>
          <w:sz w:val="32"/>
          <w:szCs w:val="32"/>
        </w:rPr>
        <w:t xml:space="preserve">Architecture Walkthrough Talking Points</w:t>
      </w:r>
    </w:p>
    <w:p>
      <w:pPr>
        <w:spacing w:before="0" w:after="140" w:line="276" w:lineRule="auto"/>
      </w:pPr>
      <w:r>
        <w:rPr>
          <w:rFonts w:ascii="Times New Roman" w:hAnsi="Times New Roman" w:eastAsia="Times New Roman"/>
          <w:b/>
          <w:bCs/>
          <w:color w:val="44546A"/>
          <w:sz w:val="22"/>
          <w:szCs w:val="22"/>
        </w:rPr>
        <w:t xml:space="preserve">Audience: Technical Architects, Senior Developers, and Engineering Managers | Suggested duration: 7 minutes</w:t>
      </w:r>
    </w:p>
    <w:p>
      <w:pPr>
        <w:spacing w:before="40" w:after="80" w:line="276" w:lineRule="auto"/>
        <w:shd w:val="clear" w:color="auto" w:fill="D9EAF7"/>
      </w:pPr>
      <w:r>
        <w:rPr>
          <w:rFonts w:ascii="Times New Roman" w:hAnsi="Times New Roman" w:eastAsia="Times New Roman"/>
          <w:b/>
          <w:bCs/>
          <w:color w:val="1F4E79"/>
          <w:sz w:val="22"/>
          <w:szCs w:val="22"/>
        </w:rPr>
        <w:t xml:space="preserve">Purpose</w:t>
      </w:r>
    </w:p>
    <w:p>
      <w:pPr>
        <w:spacing w:before="0" w:after="120" w:line="276" w:lineRule="auto"/>
      </w:pPr>
      <w:r>
        <w:rPr>
          <w:rFonts w:ascii="Times New Roman" w:hAnsi="Times New Roman" w:eastAsia="Times New Roman"/>
          <w:sz w:val="22"/>
          <w:szCs w:val="22"/>
        </w:rPr>
        <w:t xml:space="preserve">Use these talking points to explain the high-level design, its principal trade-offs, and the decisions required before production implementation. The sequence follows the architecture diagram from the user channel through orchestration, Databricks execution, governed output, and operational controls.</w:t>
      </w:r>
    </w:p>
    <w:p>
      <w:pPr>
        <w:pStyle w:val="Heading2"/>
        <w:keepNext/>
        <w:spacing w:before="220" w:after="90" w:line="276" w:lineRule="auto"/>
      </w:pPr>
      <w:r>
        <w:rPr>
          <w:rFonts w:ascii="Times New Roman" w:hAnsi="Times New Roman" w:eastAsia="Times New Roman"/>
          <w:b/>
          <w:bCs/>
          <w:color w:val="2F5597"/>
          <w:sz w:val="26"/>
          <w:szCs w:val="26"/>
        </w:rPr>
        <w:t xml:space="preserve">1. Context and Workload Constraints - 45 seconds</w:t>
      </w:r>
    </w:p>
    <w:p>
      <w:pPr>
        <w:spacing w:before="0" w:after="120" w:line="276" w:lineRule="auto"/>
      </w:pPr>
      <w:r>
        <w:rPr>
          <w:rFonts w:ascii="Times New Roman" w:hAnsi="Times New Roman" w:eastAsia="Times New Roman"/>
          <w:sz w:val="22"/>
          <w:szCs w:val="22"/>
        </w:rPr>
        <w:t xml:space="preserve">This solution provides a governed web interface for running reinsurance analytical models hosted in Azure Databricks. The workload characteristics drive the design:</w:t>
      </w:r>
    </w:p>
    <w:p>
      <w:pPr>
        <w:numPr>
          <w:ilvl w:val="0"/>
          <w:numId w:val="2"/>
        </w:numPr>
        <w:spacing w:before="0" w:after="55" w:line="276" w:lineRule="auto"/>
        <w:ind w:left="720" w:hanging="360"/>
      </w:pPr>
      <w:r>
        <w:rPr>
          <w:rFonts w:ascii="Times New Roman" w:hAnsi="Times New Roman" w:eastAsia="Times New Roman"/>
          <w:sz w:val="22"/>
          <w:szCs w:val="22"/>
        </w:rPr>
        <w:t xml:space="preserve">Source datasets exceed nine million records.</w:t>
      </w:r>
    </w:p>
    <w:p>
      <w:pPr>
        <w:numPr>
          <w:ilvl w:val="0"/>
          <w:numId w:val="2"/>
        </w:numPr>
        <w:spacing w:before="0" w:after="55" w:line="276" w:lineRule="auto"/>
        <w:ind w:left="720" w:hanging="360"/>
      </w:pPr>
      <w:r>
        <w:rPr>
          <w:rFonts w:ascii="Times New Roman" w:hAnsi="Times New Roman" w:eastAsia="Times New Roman"/>
          <w:sz w:val="22"/>
          <w:szCs w:val="22"/>
        </w:rPr>
        <w:t xml:space="preserve">A model run can take from 12 minutes to two hours.</w:t>
      </w:r>
    </w:p>
    <w:p>
      <w:pPr>
        <w:numPr>
          <w:ilvl w:val="0"/>
          <w:numId w:val="2"/>
        </w:numPr>
        <w:spacing w:before="0" w:after="55" w:line="276" w:lineRule="auto"/>
        <w:ind w:left="720" w:hanging="360"/>
      </w:pPr>
      <w:r>
        <w:rPr>
          <w:rFonts w:ascii="Times New Roman" w:hAnsi="Times New Roman" w:eastAsia="Times New Roman"/>
          <w:sz w:val="22"/>
          <w:szCs w:val="22"/>
        </w:rPr>
        <w:t xml:space="preserve">A result can contain more than 500,000 rows.</w:t>
      </w:r>
    </w:p>
    <w:p>
      <w:pPr>
        <w:numPr>
          <w:ilvl w:val="0"/>
          <w:numId w:val="2"/>
        </w:numPr>
        <w:spacing w:before="0" w:after="55" w:line="276" w:lineRule="auto"/>
        <w:ind w:left="720" w:hanging="360"/>
      </w:pPr>
      <w:r>
        <w:rPr>
          <w:rFonts w:ascii="Times New Roman" w:hAnsi="Times New Roman" w:eastAsia="Times New Roman"/>
          <w:sz w:val="22"/>
          <w:szCs w:val="22"/>
        </w:rPr>
        <w:t xml:space="preserve">Users may execute the same model repeatedly and must retain every result.</w:t>
      </w:r>
    </w:p>
    <w:p>
      <w:pPr>
        <w:numPr>
          <w:ilvl w:val="0"/>
          <w:numId w:val="2"/>
        </w:numPr>
        <w:spacing w:before="0" w:after="55" w:line="276" w:lineRule="auto"/>
        <w:ind w:left="720" w:hanging="360"/>
      </w:pPr>
      <w:r>
        <w:rPr>
          <w:rFonts w:ascii="Times New Roman" w:hAnsi="Times New Roman" w:eastAsia="Times New Roman"/>
          <w:sz w:val="22"/>
          <w:szCs w:val="22"/>
        </w:rPr>
        <w:t xml:space="preserve">Users need progress visibility, paginated results, and downloadable output.</w:t>
      </w:r>
    </w:p>
    <w:p>
      <w:pPr>
        <w:spacing w:before="0" w:after="150" w:line="276" w:lineRule="auto"/>
      </w:pPr>
      <w:r>
        <w:rPr>
          <w:rFonts w:ascii="Times New Roman" w:hAnsi="Times New Roman" w:eastAsia="Times New Roman"/>
          <w:b/>
          <w:bCs/>
          <w:sz w:val="22"/>
          <w:szCs w:val="22"/>
        </w:rPr>
        <w:t xml:space="preserve">These constraints rule out a conventional synchronous request. The core architectural principle is asynchronous orchestration with durable run state.</w:t>
      </w:r>
    </w:p>
    <w:p>
      <w:pPr>
        <w:pStyle w:val="Heading2"/>
        <w:keepNext/>
        <w:spacing w:before="220" w:after="90" w:line="276" w:lineRule="auto"/>
      </w:pPr>
      <w:r>
        <w:rPr>
          <w:rFonts w:ascii="Times New Roman" w:hAnsi="Times New Roman" w:eastAsia="Times New Roman"/>
          <w:b/>
          <w:bCs/>
          <w:color w:val="2F5597"/>
          <w:sz w:val="26"/>
          <w:szCs w:val="26"/>
        </w:rPr>
        <w:t xml:space="preserve">2. Architecture Overview - 60 seconds</w:t>
      </w:r>
    </w:p>
    <w:p>
      <w:pPr>
        <w:spacing w:before="0" w:after="120" w:line="276" w:lineRule="auto"/>
      </w:pPr>
      <w:r>
        <w:rPr>
          <w:rFonts w:ascii="Times New Roman" w:hAnsi="Times New Roman" w:eastAsia="Times New Roman"/>
          <w:b/>
          <w:bCs/>
          <w:sz w:val="22"/>
          <w:szCs w:val="22"/>
        </w:rPr>
        <w:t xml:space="preserve">The primary request path is: React UI -&gt; API Management -&gt; Application API -&gt; Databricks Jobs -&gt; Unity Catalog.</w:t>
      </w:r>
    </w:p>
    <w:p>
      <w:pPr>
        <w:spacing w:before="0" w:after="120" w:line="276" w:lineRule="auto"/>
      </w:pPr>
      <w:r>
        <w:rPr>
          <w:rFonts w:ascii="Times New Roman" w:hAnsi="Times New Roman" w:eastAsia="Times New Roman"/>
          <w:sz w:val="22"/>
          <w:szCs w:val="22"/>
        </w:rPr>
        <w:t xml:space="preserve">Microsoft Entra ID authenticates users. The React application sends the user's access token through API Management to the backend. The backend performs business authorization, validates parameters, creates an application run record, and invokes an approved Databricks Job using a workload identity.</w:t>
      </w:r>
    </w:p>
    <w:p>
      <w:pPr>
        <w:spacing w:before="0" w:after="120" w:line="276" w:lineRule="auto"/>
      </w:pPr>
      <w:r>
        <w:rPr>
          <w:rFonts w:ascii="Times New Roman" w:hAnsi="Times New Roman" w:eastAsia="Times New Roman"/>
          <w:sz w:val="22"/>
          <w:szCs w:val="22"/>
        </w:rPr>
        <w:t xml:space="preserve">Databricks performs the large joins, calculations, quality checks, and export generation. Governed Delta results are written to Unity Catalog. The browser never calls Databricks directly and never receives Databricks credentials.</w:t>
      </w:r>
    </w:p>
    <w:p>
      <w:pPr>
        <w:pStyle w:val="Heading2"/>
        <w:keepNext/>
        <w:spacing w:before="220" w:after="90" w:line="276" w:lineRule="auto"/>
      </w:pPr>
      <w:r>
        <w:rPr>
          <w:rFonts w:ascii="Times New Roman" w:hAnsi="Times New Roman" w:eastAsia="Times New Roman"/>
          <w:b/>
          <w:bCs/>
          <w:color w:val="2F5597"/>
          <w:sz w:val="26"/>
          <w:szCs w:val="26"/>
        </w:rPr>
        <w:t xml:space="preserve">3. Why the Backend Is Required - 45 seconds</w:t>
      </w:r>
    </w:p>
    <w:p>
      <w:pPr>
        <w:spacing w:before="0" w:after="120" w:line="276" w:lineRule="auto"/>
      </w:pPr>
      <w:r>
        <w:rPr>
          <w:rFonts w:ascii="Times New Roman" w:hAnsi="Times New Roman" w:eastAsia="Times New Roman"/>
          <w:sz w:val="22"/>
          <w:szCs w:val="22"/>
        </w:rPr>
        <w:t xml:space="preserve">The backend is an intentional security and control boundary. It provides:</w:t>
      </w:r>
    </w:p>
    <w:p>
      <w:pPr>
        <w:numPr>
          <w:ilvl w:val="0"/>
          <w:numId w:val="2"/>
        </w:numPr>
        <w:spacing w:before="0" w:after="55" w:line="276" w:lineRule="auto"/>
        <w:ind w:left="720" w:hanging="360"/>
      </w:pPr>
      <w:r>
        <w:rPr>
          <w:rFonts w:ascii="Times New Roman" w:hAnsi="Times New Roman" w:eastAsia="Times New Roman"/>
          <w:sz w:val="22"/>
          <w:szCs w:val="22"/>
        </w:rPr>
        <w:t xml:space="preserve">Central authorization for models, runs, results, cancellation, and downloads.</w:t>
      </w:r>
    </w:p>
    <w:p>
      <w:pPr>
        <w:numPr>
          <w:ilvl w:val="0"/>
          <w:numId w:val="2"/>
        </w:numPr>
        <w:spacing w:before="0" w:after="55" w:line="276" w:lineRule="auto"/>
        <w:ind w:left="720" w:hanging="360"/>
      </w:pPr>
      <w:r>
        <w:rPr>
          <w:rFonts w:ascii="Times New Roman" w:hAnsi="Times New Roman" w:eastAsia="Times New Roman"/>
          <w:sz w:val="22"/>
          <w:szCs w:val="22"/>
        </w:rPr>
        <w:t xml:space="preserve">Parameter validation and idempotency to prevent duplicate expensive runs.</w:t>
      </w:r>
    </w:p>
    <w:p>
      <w:pPr>
        <w:numPr>
          <w:ilvl w:val="0"/>
          <w:numId w:val="2"/>
        </w:numPr>
        <w:spacing w:before="0" w:after="55" w:line="276" w:lineRule="auto"/>
        <w:ind w:left="720" w:hanging="360"/>
      </w:pPr>
      <w:r>
        <w:rPr>
          <w:rFonts w:ascii="Times New Roman" w:hAnsi="Times New Roman" w:eastAsia="Times New Roman"/>
          <w:sz w:val="22"/>
          <w:szCs w:val="22"/>
        </w:rPr>
        <w:t xml:space="preserve">API versioning, throttling, audit events, and correlation identifiers.</w:t>
      </w:r>
    </w:p>
    <w:p>
      <w:pPr>
        <w:numPr>
          <w:ilvl w:val="0"/>
          <w:numId w:val="2"/>
        </w:numPr>
        <w:spacing w:before="0" w:after="55" w:line="276" w:lineRule="auto"/>
        <w:ind w:left="720" w:hanging="360"/>
      </w:pPr>
      <w:r>
        <w:rPr>
          <w:rFonts w:ascii="Times New Roman" w:hAnsi="Times New Roman" w:eastAsia="Times New Roman"/>
          <w:sz w:val="22"/>
          <w:szCs w:val="22"/>
        </w:rPr>
        <w:t xml:space="preserve">Databricks credential isolation and normalized downstream errors.</w:t>
      </w:r>
    </w:p>
    <w:p>
      <w:pPr>
        <w:numPr>
          <w:ilvl w:val="0"/>
          <w:numId w:val="2"/>
        </w:numPr>
        <w:spacing w:before="0" w:after="55" w:line="276" w:lineRule="auto"/>
        <w:ind w:left="720" w:hanging="360"/>
      </w:pPr>
      <w:r>
        <w:rPr>
          <w:rFonts w:ascii="Times New Roman" w:hAnsi="Times New Roman" w:eastAsia="Times New Roman"/>
          <w:sz w:val="22"/>
          <w:szCs w:val="22"/>
        </w:rPr>
        <w:t xml:space="preserve">A stable application contract that prevents the UI from depending on Databricks APIs.</w:t>
      </w:r>
    </w:p>
    <w:p>
      <w:pPr>
        <w:spacing w:before="0" w:after="120" w:line="276" w:lineRule="auto"/>
      </w:pPr>
      <w:r>
        <w:rPr>
          <w:rFonts w:ascii="Times New Roman" w:hAnsi="Times New Roman" w:eastAsia="Times New Roman"/>
          <w:sz w:val="22"/>
          <w:szCs w:val="22"/>
        </w:rPr>
        <w:t xml:space="preserve">Direct React-to-Databricks integration would expose platform details, complicate authentication, and weaken authorization and audit controls.</w:t>
      </w:r>
    </w:p>
    <w:p>
      <w:pPr>
        <w:pStyle w:val="Heading2"/>
        <w:keepNext/>
        <w:spacing w:before="220" w:after="90" w:line="276" w:lineRule="auto"/>
      </w:pPr>
      <w:r>
        <w:rPr>
          <w:rFonts w:ascii="Times New Roman" w:hAnsi="Times New Roman" w:eastAsia="Times New Roman"/>
          <w:b/>
          <w:bCs/>
          <w:color w:val="2F5597"/>
          <w:sz w:val="26"/>
          <w:szCs w:val="26"/>
        </w:rPr>
        <w:t xml:space="preserve">4. Execution Lifecycle - 75 seconds</w:t>
      </w:r>
    </w:p>
    <w:p>
      <w:pPr>
        <w:spacing w:before="0" w:after="120" w:line="276" w:lineRule="auto"/>
      </w:pPr>
      <w:r>
        <w:rPr>
          <w:rFonts w:ascii="Times New Roman" w:hAnsi="Times New Roman" w:eastAsia="Times New Roman"/>
          <w:sz w:val="22"/>
          <w:szCs w:val="22"/>
        </w:rPr>
        <w:t xml:space="preserve">When a user submits a model, the UI calls POST /v1/runs with an idempotency key. The API authenticates the user, validates the model and parameters, and creates a run in SUBMITTING state. It then invokes the Databricks Jobs API and records the returned Databricks run ID.</w:t>
      </w:r>
    </w:p>
    <w:p>
      <w:pPr>
        <w:spacing w:before="0" w:after="120" w:line="276" w:lineRule="auto"/>
      </w:pPr>
      <w:r>
        <w:rPr>
          <w:rFonts w:ascii="Times New Roman" w:hAnsi="Times New Roman" w:eastAsia="Times New Roman"/>
          <w:sz w:val="22"/>
          <w:szCs w:val="22"/>
        </w:rPr>
        <w:t xml:space="preserve">The API immediately returns 202 Accepted with an application run ID. The request is never held open for the model to finish.</w:t>
      </w:r>
    </w:p>
    <w:p>
      <w:pPr>
        <w:spacing w:before="0" w:after="120" w:line="276" w:lineRule="auto"/>
      </w:pPr>
      <w:r>
        <w:rPr>
          <w:rFonts w:ascii="Times New Roman" w:hAnsi="Times New Roman" w:eastAsia="Times New Roman"/>
          <w:b/>
          <w:bCs/>
          <w:sz w:val="22"/>
          <w:szCs w:val="22"/>
        </w:rPr>
        <w:t xml:space="preserve">The normal state progression is SUBMITTING -&gt; QUEUED -&gt; RUNNING -&gt; VALIDATING -&gt; EXPORTING -&gt; SUCCEEDED. Failure, timeout, cancellation, and export-warning states are explicit terminal outcomes.</w:t>
      </w:r>
    </w:p>
    <w:p>
      <w:pPr>
        <w:spacing w:before="0" w:after="120" w:line="276" w:lineRule="auto"/>
      </w:pPr>
      <w:r>
        <w:rPr>
          <w:rFonts w:ascii="Times New Roman" w:hAnsi="Times New Roman" w:eastAsia="Times New Roman"/>
          <w:sz w:val="22"/>
          <w:szCs w:val="22"/>
        </w:rPr>
        <w:t xml:space="preserve">Azure Durable Functions coordinates retries, timers, reconciliation, and export processing. The job therefore continues if the user closes the browser or an API instance restarts.</w:t>
      </w:r>
    </w:p>
    <w:p>
      <w:pPr>
        <w:pStyle w:val="Heading2"/>
        <w:keepNext/>
        <w:spacing w:before="220" w:after="90" w:line="276" w:lineRule="auto"/>
      </w:pPr>
      <w:r>
        <w:rPr>
          <w:rFonts w:ascii="Times New Roman" w:hAnsi="Times New Roman" w:eastAsia="Times New Roman"/>
          <w:b/>
          <w:bCs/>
          <w:color w:val="2F5597"/>
          <w:sz w:val="26"/>
          <w:szCs w:val="26"/>
        </w:rPr>
        <w:t xml:space="preserve">5. Why Databricks Jobs - 60 seconds</w:t>
      </w:r>
    </w:p>
    <w:p>
      <w:pPr>
        <w:spacing w:before="0" w:after="120" w:line="276" w:lineRule="auto"/>
      </w:pPr>
      <w:r>
        <w:rPr>
          <w:rFonts w:ascii="Times New Roman" w:hAnsi="Times New Roman" w:eastAsia="Times New Roman"/>
          <w:sz w:val="22"/>
          <w:szCs w:val="22"/>
        </w:rPr>
        <w:t xml:space="preserve">Databricks Jobs, or Lakeflow Jobs, are preferred over using the SQL Statement API for the complete model. The Statement API remains useful for short metadata queries and bounded result pages, but it is not the right primary mechanism for a two-hour, multi-stage execution.</w:t>
      </w:r>
    </w:p>
    <w:p>
      <w:pPr>
        <w:numPr>
          <w:ilvl w:val="0"/>
          <w:numId w:val="2"/>
        </w:numPr>
        <w:spacing w:before="0" w:after="55" w:line="276" w:lineRule="auto"/>
        <w:ind w:left="720" w:hanging="360"/>
      </w:pPr>
      <w:r>
        <w:rPr>
          <w:rFonts w:ascii="Times New Roman" w:hAnsi="Times New Roman" w:eastAsia="Times New Roman"/>
          <w:sz w:val="22"/>
          <w:szCs w:val="22"/>
        </w:rPr>
        <w:t xml:space="preserve">Durable asynchronous execution and lifecycle identifiers.</w:t>
      </w:r>
    </w:p>
    <w:p>
      <w:pPr>
        <w:numPr>
          <w:ilvl w:val="0"/>
          <w:numId w:val="2"/>
        </w:numPr>
        <w:spacing w:before="0" w:after="55" w:line="276" w:lineRule="auto"/>
        <w:ind w:left="720" w:hanging="360"/>
      </w:pPr>
      <w:r>
        <w:rPr>
          <w:rFonts w:ascii="Times New Roman" w:hAnsi="Times New Roman" w:eastAsia="Times New Roman"/>
          <w:sz w:val="22"/>
          <w:szCs w:val="22"/>
        </w:rPr>
        <w:t xml:space="preserve">Task dependencies, conditional execution, retries, and timeouts.</w:t>
      </w:r>
    </w:p>
    <w:p>
      <w:pPr>
        <w:numPr>
          <w:ilvl w:val="0"/>
          <w:numId w:val="2"/>
        </w:numPr>
        <w:spacing w:before="0" w:after="55" w:line="276" w:lineRule="auto"/>
        <w:ind w:left="720" w:hanging="360"/>
      </w:pPr>
      <w:r>
        <w:rPr>
          <w:rFonts w:ascii="Times New Roman" w:hAnsi="Times New Roman" w:eastAsia="Times New Roman"/>
          <w:sz w:val="22"/>
          <w:szCs w:val="22"/>
        </w:rPr>
        <w:t xml:space="preserve">Cancellation, repair runs, compute isolation, and operational history.</w:t>
      </w:r>
    </w:p>
    <w:p>
      <w:pPr>
        <w:numPr>
          <w:ilvl w:val="0"/>
          <w:numId w:val="2"/>
        </w:numPr>
        <w:spacing w:before="0" w:after="55" w:line="276" w:lineRule="auto"/>
        <w:ind w:left="720" w:hanging="360"/>
      </w:pPr>
      <w:r>
        <w:rPr>
          <w:rFonts w:ascii="Times New Roman" w:hAnsi="Times New Roman" w:eastAsia="Times New Roman"/>
          <w:sz w:val="22"/>
          <w:szCs w:val="22"/>
        </w:rPr>
        <w:t xml:space="preserve">Parameterized execution using version-controlled SQL, notebooks, or Python artifacts.</w:t>
      </w:r>
    </w:p>
    <w:p>
      <w:pPr>
        <w:spacing w:before="0" w:after="120" w:line="276" w:lineRule="auto"/>
      </w:pPr>
      <w:r>
        <w:rPr>
          <w:rFonts w:ascii="Times New Roman" w:hAnsi="Times New Roman" w:eastAsia="Times New Roman"/>
          <w:sz w:val="22"/>
          <w:szCs w:val="22"/>
        </w:rPr>
        <w:t xml:space="preserve">A representative workflow validates access and parameters, prepares inputs, executes the model, performs quality checks, publishes output atomically, creates summaries, generates exports, and finalizes the run manifest.</w:t>
      </w:r>
    </w:p>
    <w:p>
      <w:pPr>
        <w:pStyle w:val="Heading2"/>
        <w:keepNext/>
        <w:spacing w:before="220" w:after="90" w:line="276" w:lineRule="auto"/>
      </w:pPr>
      <w:r>
        <w:rPr>
          <w:rFonts w:ascii="Times New Roman" w:hAnsi="Times New Roman" w:eastAsia="Times New Roman"/>
          <w:b/>
          <w:bCs/>
          <w:color w:val="2F5597"/>
          <w:sz w:val="26"/>
          <w:szCs w:val="26"/>
        </w:rPr>
        <w:t xml:space="preserve">6. Data and Result Handling - 75 seconds</w:t>
      </w:r>
    </w:p>
    <w:p>
      <w:pPr>
        <w:spacing w:before="0" w:after="120" w:line="276" w:lineRule="auto"/>
      </w:pPr>
      <w:r>
        <w:rPr>
          <w:rFonts w:ascii="Times New Roman" w:hAnsi="Times New Roman" w:eastAsia="Times New Roman"/>
          <w:sz w:val="22"/>
          <w:szCs w:val="22"/>
        </w:rPr>
        <w:t xml:space="preserve">Analytical output remains in Unity Catalog as Delta data. Azure SQL stores application metadata only: run status, ownership, timestamps, model version, row count, safe errors, and output references.</w:t>
      </w:r>
    </w:p>
    <w:p>
      <w:pPr>
        <w:spacing w:before="0" w:after="120" w:line="276" w:lineRule="auto"/>
      </w:pPr>
      <w:r>
        <w:rPr>
          <w:rFonts w:ascii="Times New Roman" w:hAnsi="Times New Roman" w:eastAsia="Times New Roman"/>
          <w:sz w:val="22"/>
          <w:szCs w:val="22"/>
        </w:rPr>
        <w:t xml:space="preserve">This separation keeps the run-history experience responsive without coupling normal UI operations to SQL warehouse startup latency, and it avoids copying analytical rows into the application database.</w:t>
      </w:r>
    </w:p>
    <w:p>
      <w:pPr>
        <w:spacing w:before="0" w:after="120" w:line="276" w:lineRule="auto"/>
      </w:pPr>
      <w:r>
        <w:rPr>
          <w:rFonts w:ascii="Times New Roman" w:hAnsi="Times New Roman" w:eastAsia="Times New Roman"/>
          <w:sz w:val="22"/>
          <w:szCs w:val="22"/>
        </w:rPr>
        <w:t xml:space="preserve">Every successful result is immutable and associated with its application run ID. Later executions create new outputs instead of overwriting earlier results, supporting reproducibility, audit, and comparison.</w:t>
      </w:r>
    </w:p>
    <w:p>
      <w:pPr>
        <w:spacing w:before="0" w:after="120" w:line="276" w:lineRule="auto"/>
      </w:pPr>
      <w:r>
        <w:rPr>
          <w:rFonts w:ascii="Times New Roman" w:hAnsi="Times New Roman" w:eastAsia="Times New Roman"/>
          <w:sz w:val="22"/>
          <w:szCs w:val="22"/>
        </w:rPr>
        <w:t xml:space="preserve">The UI never loads the complete result. The backend provides server-side filtering, sorting, and cursor-based pagination through a Databricks SQL warehouse.</w:t>
      </w:r>
    </w:p>
    <w:p>
      <w:pPr>
        <w:spacing w:before="0" w:after="120" w:line="276" w:lineRule="auto"/>
      </w:pPr>
      <w:r>
        <w:rPr>
          <w:rFonts w:ascii="Times New Roman" w:hAnsi="Times New Roman" w:eastAsia="Times New Roman"/>
          <w:sz w:val="22"/>
          <w:szCs w:val="22"/>
        </w:rPr>
        <w:t xml:space="preserve">Databricks or an asynchronous worker generates export files before download. Files are stored in a Unity Catalog Volume or secured Azure Blob Storage and exposed through short-lived authorized links. Excel supports a maximum of 1,048,576 rows per worksheet, so very large outputs may require multiple sheets or CSV/Parquet alternatives.</w:t>
      </w:r>
    </w:p>
    <w:p>
      <w:pPr>
        <w:pStyle w:val="Heading2"/>
        <w:keepNext/>
        <w:spacing w:before="220" w:after="90" w:line="276" w:lineRule="auto"/>
      </w:pPr>
      <w:r>
        <w:rPr>
          <w:rFonts w:ascii="Times New Roman" w:hAnsi="Times New Roman" w:eastAsia="Times New Roman"/>
          <w:b/>
          <w:bCs/>
          <w:color w:val="2F5597"/>
          <w:sz w:val="26"/>
          <w:szCs w:val="26"/>
        </w:rPr>
        <w:t xml:space="preserve">7. Status Notifications and Resilience - 45 seconds</w:t>
      </w:r>
    </w:p>
    <w:p>
      <w:pPr>
        <w:spacing w:before="0" w:after="120" w:line="276" w:lineRule="auto"/>
      </w:pPr>
      <w:r>
        <w:rPr>
          <w:rFonts w:ascii="Times New Roman" w:hAnsi="Times New Roman" w:eastAsia="Times New Roman"/>
          <w:sz w:val="22"/>
          <w:szCs w:val="22"/>
        </w:rPr>
        <w:t xml:space="preserve">Azure Web PubSub provides near-real-time status updates, but push notification is not the source of truth. A notification tells the UI that state changed, and the UI retrieves the canonical record from the API.</w:t>
      </w:r>
    </w:p>
    <w:p>
      <w:pPr>
        <w:spacing w:before="0" w:after="120" w:line="276" w:lineRule="auto"/>
      </w:pPr>
      <w:r>
        <w:rPr>
          <w:rFonts w:ascii="Times New Roman" w:hAnsi="Times New Roman" w:eastAsia="Times New Roman"/>
          <w:sz w:val="22"/>
          <w:szCs w:val="22"/>
        </w:rPr>
        <w:t xml:space="preserve">If PubSub is unavailable, the UI falls back to polling with exponential backoff. A scheduled reconciliation process compares all non-terminal application runs with Databricks and repairs state after missed events, backend restarts, or temporary dependency failures.</w:t>
      </w:r>
    </w:p>
    <w:p>
      <w:pPr>
        <w:pStyle w:val="Heading2"/>
        <w:keepNext/>
        <w:spacing w:before="220" w:after="90" w:line="276" w:lineRule="auto"/>
      </w:pPr>
      <w:r>
        <w:rPr>
          <w:rFonts w:ascii="Times New Roman" w:hAnsi="Times New Roman" w:eastAsia="Times New Roman"/>
          <w:b/>
          <w:bCs/>
          <w:color w:val="2F5597"/>
          <w:sz w:val="26"/>
          <w:szCs w:val="26"/>
        </w:rPr>
        <w:t xml:space="preserve">8. Security Model - 60 seconds</w:t>
      </w:r>
    </w:p>
    <w:p>
      <w:pPr>
        <w:spacing w:before="0" w:after="120" w:line="276" w:lineRule="auto"/>
      </w:pPr>
      <w:r>
        <w:rPr>
          <w:rFonts w:ascii="Times New Roman" w:hAnsi="Times New Roman" w:eastAsia="Times New Roman"/>
          <w:sz w:val="22"/>
          <w:szCs w:val="22"/>
        </w:rPr>
        <w:t xml:space="preserve">Security operates at two layers. Application authorization controls who may discover and run a model, inspect a run, access results, cancel execution, or request a download. Data-platform authorization restricts service identities to the required Databricks jobs, Unity Catalog tables, schemas, views, and volumes.</w:t>
      </w:r>
    </w:p>
    <w:p>
      <w:pPr>
        <w:numPr>
          <w:ilvl w:val="0"/>
          <w:numId w:val="2"/>
        </w:numPr>
        <w:spacing w:before="0" w:after="55" w:line="276" w:lineRule="auto"/>
        <w:ind w:left="720" w:hanging="360"/>
      </w:pPr>
      <w:r>
        <w:rPr>
          <w:rFonts w:ascii="Times New Roman" w:hAnsi="Times New Roman" w:eastAsia="Times New Roman"/>
          <w:sz w:val="22"/>
          <w:szCs w:val="22"/>
        </w:rPr>
        <w:t xml:space="preserve">Human authentication uses Entra ID authorization-code flow with PKCE.</w:t>
      </w:r>
    </w:p>
    <w:p>
      <w:pPr>
        <w:numPr>
          <w:ilvl w:val="0"/>
          <w:numId w:val="2"/>
        </w:numPr>
        <w:spacing w:before="0" w:after="55" w:line="276" w:lineRule="auto"/>
        <w:ind w:left="720" w:hanging="360"/>
      </w:pPr>
      <w:r>
        <w:rPr>
          <w:rFonts w:ascii="Times New Roman" w:hAnsi="Times New Roman" w:eastAsia="Times New Roman"/>
          <w:sz w:val="22"/>
          <w:szCs w:val="22"/>
        </w:rPr>
        <w:t xml:space="preserve">Workload authentication uses managed identity or an Entra service principal with OAuth and least privilege.</w:t>
      </w:r>
    </w:p>
    <w:p>
      <w:pPr>
        <w:numPr>
          <w:ilvl w:val="0"/>
          <w:numId w:val="2"/>
        </w:numPr>
        <w:spacing w:before="0" w:after="55" w:line="276" w:lineRule="auto"/>
        <w:ind w:left="720" w:hanging="360"/>
      </w:pPr>
      <w:r>
        <w:rPr>
          <w:rFonts w:ascii="Times New Roman" w:hAnsi="Times New Roman" w:eastAsia="Times New Roman"/>
          <w:sz w:val="22"/>
          <w:szCs w:val="22"/>
        </w:rPr>
        <w:t xml:space="preserve">No personal access tokens, storage keys, or client secrets are placed in React code.</w:t>
      </w:r>
    </w:p>
    <w:p>
      <w:pPr>
        <w:numPr>
          <w:ilvl w:val="0"/>
          <w:numId w:val="2"/>
        </w:numPr>
        <w:spacing w:before="0" w:after="55" w:line="276" w:lineRule="auto"/>
        <w:ind w:left="720" w:hanging="360"/>
      </w:pPr>
      <w:r>
        <w:rPr>
          <w:rFonts w:ascii="Times New Roman" w:hAnsi="Times New Roman" w:eastAsia="Times New Roman"/>
          <w:sz w:val="22"/>
          <w:szCs w:val="22"/>
        </w:rPr>
        <w:t xml:space="preserve">Sensitive parameters are excluded from URLs and logs; every download is re-authorized.</w:t>
      </w:r>
    </w:p>
    <w:p>
      <w:pPr>
        <w:numPr>
          <w:ilvl w:val="0"/>
          <w:numId w:val="2"/>
        </w:numPr>
        <w:spacing w:before="0" w:after="55" w:line="276" w:lineRule="auto"/>
        <w:ind w:left="720" w:hanging="360"/>
      </w:pPr>
      <w:r>
        <w:rPr>
          <w:rFonts w:ascii="Times New Roman" w:hAnsi="Times New Roman" w:eastAsia="Times New Roman"/>
          <w:sz w:val="22"/>
          <w:szCs w:val="22"/>
        </w:rPr>
        <w:t xml:space="preserve">Private endpoints, Key Vault, API throttling, security headers, dependency scanning, and audited access form the production baseline.</w:t>
      </w:r>
    </w:p>
    <w:p>
      <w:pPr>
        <w:pStyle w:val="Heading2"/>
        <w:keepNext/>
        <w:spacing w:before="220" w:after="90" w:line="276" w:lineRule="auto"/>
      </w:pPr>
      <w:r>
        <w:rPr>
          <w:rFonts w:ascii="Times New Roman" w:hAnsi="Times New Roman" w:eastAsia="Times New Roman"/>
          <w:b/>
          <w:bCs/>
          <w:color w:val="2F5597"/>
          <w:sz w:val="26"/>
          <w:szCs w:val="26"/>
        </w:rPr>
        <w:t xml:space="preserve">9. Availability and Scaling - 45 seconds</w:t>
      </w:r>
    </w:p>
    <w:p>
      <w:pPr>
        <w:spacing w:before="0" w:after="120" w:line="276" w:lineRule="auto"/>
      </w:pPr>
      <w:r>
        <w:rPr>
          <w:rFonts w:ascii="Times New Roman" w:hAnsi="Times New Roman" w:eastAsia="Times New Roman"/>
          <w:sz w:val="22"/>
          <w:szCs w:val="22"/>
        </w:rPr>
        <w:t xml:space="preserve">The API is stateless and scales horizontally. Durable orchestration and Azure SQL retain state independently of individual API instances. Databricks job compute handles model execution, SQL warehouses handle bounded result queries, the application API handles control-plane operations, and Web PubSub carries lightweight notifications.</w:t>
      </w:r>
    </w:p>
    <w:p>
      <w:pPr>
        <w:spacing w:before="0" w:after="120" w:line="276" w:lineRule="auto"/>
      </w:pPr>
      <w:r>
        <w:rPr>
          <w:rFonts w:ascii="Times New Roman" w:hAnsi="Times New Roman" w:eastAsia="Times New Roman"/>
          <w:sz w:val="22"/>
          <w:szCs w:val="22"/>
        </w:rPr>
        <w:t xml:space="preserve">Concurrency limits should be enforced per user, team, and model to prevent resource exhaustion and uncontrolled Databricks cost. Queue duration, execution duration, export duration, and failure rates are monitored separately.</w:t>
      </w:r>
    </w:p>
    <w:p>
      <w:pPr>
        <w:pStyle w:val="Heading2"/>
        <w:keepNext/>
        <w:spacing w:before="220" w:after="90" w:line="276" w:lineRule="auto"/>
      </w:pPr>
      <w:r>
        <w:rPr>
          <w:rFonts w:ascii="Times New Roman" w:hAnsi="Times New Roman" w:eastAsia="Times New Roman"/>
          <w:b/>
          <w:bCs/>
          <w:color w:val="2F5597"/>
          <w:sz w:val="26"/>
          <w:szCs w:val="26"/>
        </w:rPr>
        <w:t xml:space="preserve">10. Closing and Review Decisions - 45 seconds</w:t>
      </w:r>
    </w:p>
    <w:p>
      <w:pPr>
        <w:spacing w:before="0" w:after="120" w:line="276" w:lineRule="auto"/>
      </w:pPr>
      <w:r>
        <w:rPr>
          <w:rFonts w:ascii="Times New Roman" w:hAnsi="Times New Roman" w:eastAsia="Times New Roman"/>
          <w:sz w:val="22"/>
          <w:szCs w:val="22"/>
        </w:rPr>
        <w:t xml:space="preserve">The POC can begin with fewer Azure components without changing the fundamental integration model. Front Door, private endpoints, Redis, and zone-redundant tiers may be deferred initially and introduced as additive production hardening.</w:t>
      </w:r>
    </w:p>
    <w:p>
      <w:pPr>
        <w:spacing w:before="0" w:after="120" w:line="276" w:lineRule="auto"/>
      </w:pPr>
      <w:r>
        <w:rPr>
          <w:rFonts w:ascii="Times New Roman" w:hAnsi="Times New Roman" w:eastAsia="Times New Roman"/>
          <w:sz w:val="22"/>
          <w:szCs w:val="22"/>
        </w:rPr>
        <w:t xml:space="preserve">The review should confirm:</w:t>
      </w:r>
    </w:p>
    <w:p>
      <w:pPr>
        <w:numPr>
          <w:ilvl w:val="0"/>
          <w:numId w:val="2"/>
        </w:numPr>
        <w:spacing w:before="0" w:after="55" w:line="276" w:lineRule="auto"/>
        <w:ind w:left="720" w:hanging="360"/>
      </w:pPr>
      <w:r>
        <w:rPr>
          <w:rFonts w:ascii="Times New Roman" w:hAnsi="Times New Roman" w:eastAsia="Times New Roman"/>
          <w:sz w:val="22"/>
          <w:szCs w:val="22"/>
        </w:rPr>
        <w:t xml:space="preserve">Azure Functions with Durable Functions versus Container Apps.</w:t>
      </w:r>
    </w:p>
    <w:p>
      <w:pPr>
        <w:numPr>
          <w:ilvl w:val="0"/>
          <w:numId w:val="2"/>
        </w:numPr>
        <w:spacing w:before="0" w:after="55" w:line="276" w:lineRule="auto"/>
        <w:ind w:left="720" w:hanging="360"/>
      </w:pPr>
      <w:r>
        <w:rPr>
          <w:rFonts w:ascii="Times New Roman" w:hAnsi="Times New Roman" w:eastAsia="Times New Roman"/>
          <w:sz w:val="22"/>
          <w:szCs w:val="22"/>
        </w:rPr>
        <w:t xml:space="preserve">Azure SQL versus a Unity Catalog control table for run metadata.</w:t>
      </w:r>
    </w:p>
    <w:p>
      <w:pPr>
        <w:numPr>
          <w:ilvl w:val="0"/>
          <w:numId w:val="2"/>
        </w:numPr>
        <w:spacing w:before="0" w:after="55" w:line="276" w:lineRule="auto"/>
        <w:ind w:left="720" w:hanging="360"/>
      </w:pPr>
      <w:r>
        <w:rPr>
          <w:rFonts w:ascii="Times New Roman" w:hAnsi="Times New Roman" w:eastAsia="Times New Roman"/>
          <w:sz w:val="22"/>
          <w:szCs w:val="22"/>
        </w:rPr>
        <w:t xml:space="preserve">Service-principal and Unity Catalog permission boundaries.</w:t>
      </w:r>
    </w:p>
    <w:p>
      <w:pPr>
        <w:numPr>
          <w:ilvl w:val="0"/>
          <w:numId w:val="2"/>
        </w:numPr>
        <w:spacing w:before="0" w:after="55" w:line="276" w:lineRule="auto"/>
        <w:ind w:left="720" w:hanging="360"/>
      </w:pPr>
      <w:r>
        <w:rPr>
          <w:rFonts w:ascii="Times New Roman" w:hAnsi="Times New Roman" w:eastAsia="Times New Roman"/>
          <w:sz w:val="22"/>
          <w:szCs w:val="22"/>
        </w:rPr>
        <w:t xml:space="preserve">Result retention, legal hold, and run-visibility policy.</w:t>
      </w:r>
    </w:p>
    <w:p>
      <w:pPr>
        <w:numPr>
          <w:ilvl w:val="0"/>
          <w:numId w:val="2"/>
        </w:numPr>
        <w:spacing w:before="0" w:after="55" w:line="276" w:lineRule="auto"/>
        <w:ind w:left="720" w:hanging="360"/>
      </w:pPr>
      <w:r>
        <w:rPr>
          <w:rFonts w:ascii="Times New Roman" w:hAnsi="Times New Roman" w:eastAsia="Times New Roman"/>
          <w:sz w:val="22"/>
          <w:szCs w:val="22"/>
        </w:rPr>
        <w:t xml:space="preserve">Databricks compute sizing, queueing, and concurrency strategy.</w:t>
      </w:r>
    </w:p>
    <w:p>
      <w:pPr>
        <w:numPr>
          <w:ilvl w:val="0"/>
          <w:numId w:val="2"/>
        </w:numPr>
        <w:spacing w:before="0" w:after="55" w:line="276" w:lineRule="auto"/>
        <w:ind w:left="720" w:hanging="360"/>
      </w:pPr>
      <w:r>
        <w:rPr>
          <w:rFonts w:ascii="Times New Roman" w:hAnsi="Times New Roman" w:eastAsia="Times New Roman"/>
          <w:sz w:val="22"/>
          <w:szCs w:val="22"/>
        </w:rPr>
        <w:t xml:space="preserve">Practical XLSX threshold and approved fallback formats.</w:t>
      </w:r>
    </w:p>
    <w:p>
      <w:pPr>
        <w:numPr>
          <w:ilvl w:val="0"/>
          <w:numId w:val="2"/>
        </w:numPr>
        <w:spacing w:before="0" w:after="55" w:line="276" w:lineRule="auto"/>
        <w:ind w:left="720" w:hanging="360"/>
      </w:pPr>
      <w:r>
        <w:rPr>
          <w:rFonts w:ascii="Times New Roman" w:hAnsi="Times New Roman" w:eastAsia="Times New Roman"/>
          <w:sz w:val="22"/>
          <w:szCs w:val="22"/>
        </w:rPr>
        <w:t xml:space="preserve">Production availability, recovery point, and recovery time objectives.</w:t>
      </w:r>
    </w:p>
    <w:p>
      <w:pPr>
        <w:spacing w:before="80" w:after="180" w:line="276" w:lineRule="auto"/>
        <w:shd w:val="clear" w:color="auto" w:fill="E2F0D9"/>
      </w:pPr>
      <w:r>
        <w:rPr>
          <w:rFonts w:ascii="Times New Roman" w:hAnsi="Times New Roman" w:eastAsia="Times New Roman"/>
          <w:b/>
          <w:bCs/>
          <w:sz w:val="22"/>
          <w:szCs w:val="22"/>
        </w:rPr>
        <w:t xml:space="preserve">The stable design recommendation is that the UI remains lightweight, the backend owns security and orchestration, and Databricks owns heavy computation and governed analytical output.</w:t>
      </w:r>
    </w:p>
    <w:p>
      <w:pPr>
        <w:pStyle w:val="Heading1"/>
        <w:keepNext/>
        <w:spacing w:before="160" w:after="150" w:line="276" w:lineRule="auto"/>
      </w:pPr>
      <w:r>
        <w:rPr>
          <w:rFonts w:ascii="Times New Roman" w:hAnsi="Times New Roman" w:eastAsia="Times New Roman"/>
          <w:b/>
          <w:bCs/>
          <w:color w:val="1F4E79"/>
          <w:sz w:val="32"/>
          <w:szCs w:val="32"/>
        </w:rPr>
        <w:t xml:space="preserve">Likely Questions and Suggested Responses</w:t>
      </w:r>
    </w:p>
    <w:p>
      <w:pPr>
        <w:keepNext/>
        <w:spacing w:before="0" w:after="120" w:line="276" w:lineRule="auto"/>
      </w:pPr>
      <w:r>
        <w:rPr>
          <w:rFonts w:ascii="Times New Roman" w:hAnsi="Times New Roman" w:eastAsia="Times New Roman"/>
          <w:b/>
          <w:bCs/>
          <w:color w:val="1F4E79"/>
          <w:sz w:val="22"/>
          <w:szCs w:val="22"/>
        </w:rPr>
        <w:t xml:space="preserve">Why not use only Databricks SQL?</w:t>
      </w:r>
    </w:p>
    <w:p>
      <w:pPr>
        <w:spacing w:before="0" w:after="120" w:line="276" w:lineRule="auto"/>
      </w:pPr>
      <w:r>
        <w:rPr>
          <w:rFonts w:ascii="Times New Roman" w:hAnsi="Times New Roman" w:eastAsia="Times New Roman"/>
          <w:sz w:val="22"/>
          <w:szCs w:val="22"/>
        </w:rPr>
        <w:t xml:space="preserve">The workload is long-running and multi-stage. Jobs provide stronger orchestration, recovery, cancellation, task dependencies, and operational history.</w:t>
      </w:r>
    </w:p>
    <w:p>
      <w:pPr>
        <w:keepNext/>
        <w:spacing w:before="0" w:after="120" w:line="276" w:lineRule="auto"/>
      </w:pPr>
      <w:r>
        <w:rPr>
          <w:rFonts w:ascii="Times New Roman" w:hAnsi="Times New Roman" w:eastAsia="Times New Roman"/>
          <w:b/>
          <w:bCs/>
          <w:color w:val="1F4E79"/>
          <w:sz w:val="22"/>
          <w:szCs w:val="22"/>
        </w:rPr>
        <w:t xml:space="preserve">Why introduce Azure SQL?</w:t>
      </w:r>
    </w:p>
    <w:p>
      <w:pPr>
        <w:spacing w:before="0" w:after="120" w:line="276" w:lineRule="auto"/>
      </w:pPr>
      <w:r>
        <w:rPr>
          <w:rFonts w:ascii="Times New Roman" w:hAnsi="Times New Roman" w:eastAsia="Times New Roman"/>
          <w:sz w:val="22"/>
          <w:szCs w:val="22"/>
        </w:rPr>
        <w:t xml:space="preserve">It provides responsive transactional run history without coupling normal UI operations to Databricks warehouse availability. Unity Catalog remains the analytical system of record.</w:t>
      </w:r>
    </w:p>
    <w:p>
      <w:pPr>
        <w:keepNext/>
        <w:spacing w:before="0" w:after="120" w:line="276" w:lineRule="auto"/>
      </w:pPr>
      <w:r>
        <w:rPr>
          <w:rFonts w:ascii="Times New Roman" w:hAnsi="Times New Roman" w:eastAsia="Times New Roman"/>
          <w:b/>
          <w:bCs/>
          <w:color w:val="1F4E79"/>
          <w:sz w:val="22"/>
          <w:szCs w:val="22"/>
        </w:rPr>
        <w:t xml:space="preserve">Is Web PubSub mandatory?</w:t>
      </w:r>
    </w:p>
    <w:p>
      <w:pPr>
        <w:spacing w:before="0" w:after="120" w:line="276" w:lineRule="auto"/>
      </w:pPr>
      <w:r>
        <w:rPr>
          <w:rFonts w:ascii="Times New Roman" w:hAnsi="Times New Roman" w:eastAsia="Times New Roman"/>
          <w:sz w:val="22"/>
          <w:szCs w:val="22"/>
        </w:rPr>
        <w:t xml:space="preserve">No. It improves responsiveness, while polling and reconciliation preserve correctness.</w:t>
      </w:r>
    </w:p>
    <w:p>
      <w:pPr>
        <w:keepNext/>
        <w:spacing w:before="0" w:after="120" w:line="276" w:lineRule="auto"/>
      </w:pPr>
      <w:r>
        <w:rPr>
          <w:rFonts w:ascii="Times New Roman" w:hAnsi="Times New Roman" w:eastAsia="Times New Roman"/>
          <w:b/>
          <w:bCs/>
          <w:color w:val="1F4E79"/>
          <w:sz w:val="22"/>
          <w:szCs w:val="22"/>
        </w:rPr>
        <w:t xml:space="preserve">How do we display more than 500,000 rows?</w:t>
      </w:r>
    </w:p>
    <w:p>
      <w:pPr>
        <w:spacing w:before="0" w:after="120" w:line="276" w:lineRule="auto"/>
      </w:pPr>
      <w:r>
        <w:rPr>
          <w:rFonts w:ascii="Times New Roman" w:hAnsi="Times New Roman" w:eastAsia="Times New Roman"/>
          <w:sz w:val="22"/>
          <w:szCs w:val="22"/>
        </w:rPr>
        <w:t xml:space="preserve">We do not transfer them all. The backend returns bounded, cursor-paginated pages with server-side filtering and sorting.</w:t>
      </w:r>
    </w:p>
    <w:p>
      <w:pPr>
        <w:keepNext/>
        <w:spacing w:before="0" w:after="120" w:line="276" w:lineRule="auto"/>
      </w:pPr>
      <w:r>
        <w:rPr>
          <w:rFonts w:ascii="Times New Roman" w:hAnsi="Times New Roman" w:eastAsia="Times New Roman"/>
          <w:b/>
          <w:bCs/>
          <w:color w:val="1F4E79"/>
          <w:sz w:val="22"/>
          <w:szCs w:val="22"/>
        </w:rPr>
        <w:t xml:space="preserve">What happens if the user closes the browser?</w:t>
      </w:r>
    </w:p>
    <w:p>
      <w:pPr>
        <w:spacing w:before="0" w:after="120" w:line="276" w:lineRule="auto"/>
      </w:pPr>
      <w:r>
        <w:rPr>
          <w:rFonts w:ascii="Times New Roman" w:hAnsi="Times New Roman" w:eastAsia="Times New Roman"/>
          <w:sz w:val="22"/>
          <w:szCs w:val="22"/>
        </w:rPr>
        <w:t xml:space="preserve">The Databricks job and durable orchestration continue. The user can return later and retrieve the canonical state.</w:t>
      </w:r>
    </w:p>
    <w:p>
      <w:pPr>
        <w:keepNext/>
        <w:spacing w:before="0" w:after="120" w:line="276" w:lineRule="auto"/>
      </w:pPr>
      <w:r>
        <w:rPr>
          <w:rFonts w:ascii="Times New Roman" w:hAnsi="Times New Roman" w:eastAsia="Times New Roman"/>
          <w:b/>
          <w:bCs/>
          <w:color w:val="1F4E79"/>
          <w:sz w:val="22"/>
          <w:szCs w:val="22"/>
        </w:rPr>
        <w:t xml:space="preserve">How do we avoid duplicate costly jobs?</w:t>
      </w:r>
    </w:p>
    <w:p>
      <w:pPr>
        <w:spacing w:before="0" w:after="120" w:line="276" w:lineRule="auto"/>
      </w:pPr>
      <w:r>
        <w:rPr>
          <w:rFonts w:ascii="Times New Roman" w:hAnsi="Times New Roman" w:eastAsia="Times New Roman"/>
          <w:sz w:val="22"/>
          <w:szCs w:val="22"/>
        </w:rPr>
        <w:t xml:space="preserve">Submission uses an idempotency key and normalized request hash. Ambiguous submissions are reconciled before any retry creates new work.</w:t>
      </w:r>
    </w:p>
    <w:sectPr w:rsidR="00D37485" w:rsidSect="00AB510A">
      <w:pgSz w:w="16840" w:h="1190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44142"/>
    <w:multiLevelType w:val="multilevel"/>
    <w:tmpl w:val="633E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3B7549"/>
    <w:multiLevelType w:val="multilevel"/>
    <w:tmpl w:val="618A6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4A315A"/>
    <w:multiLevelType w:val="multilevel"/>
    <w:tmpl w:val="E91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283652">
    <w:abstractNumId w:val="1"/>
  </w:num>
  <w:num w:numId="2" w16cid:durableId="1597708445">
    <w:abstractNumId w:val="0"/>
  </w:num>
  <w:num w:numId="3" w16cid:durableId="281813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0A"/>
    <w:rsid w:val="00023E33"/>
    <w:rsid w:val="00456641"/>
    <w:rsid w:val="004C2D4B"/>
    <w:rsid w:val="00652D30"/>
    <w:rsid w:val="008056AD"/>
    <w:rsid w:val="00AB510A"/>
    <w:rsid w:val="00AE4893"/>
    <w:rsid w:val="00C41424"/>
    <w:rsid w:val="00D233DF"/>
    <w:rsid w:val="00D37485"/>
    <w:rsid w:val="00F96ECE"/>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1AF9A"/>
  <w14:defaultImageDpi w14:val="32767"/>
  <w15:chartTrackingRefBased/>
  <w15:docId w15:val="{1AAE0A97-3CB8-2848-A1B5-327C2413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1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0A"/>
    <w:rPr>
      <w:rFonts w:eastAsiaTheme="majorEastAsia" w:cstheme="majorBidi"/>
      <w:color w:val="272727" w:themeColor="text1" w:themeTint="D8"/>
    </w:rPr>
  </w:style>
  <w:style w:type="paragraph" w:styleId="Title">
    <w:name w:val="Title"/>
    <w:basedOn w:val="Normal"/>
    <w:next w:val="Normal"/>
    <w:link w:val="TitleChar"/>
    <w:uiPriority w:val="10"/>
    <w:qFormat/>
    <w:rsid w:val="00AB51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510A"/>
    <w:rPr>
      <w:i/>
      <w:iCs/>
      <w:color w:val="404040" w:themeColor="text1" w:themeTint="BF"/>
    </w:rPr>
  </w:style>
  <w:style w:type="paragraph" w:styleId="ListParagraph">
    <w:name w:val="List Paragraph"/>
    <w:basedOn w:val="Normal"/>
    <w:uiPriority w:val="34"/>
    <w:qFormat/>
    <w:rsid w:val="00AB510A"/>
    <w:pPr>
      <w:ind w:left="720"/>
      <w:contextualSpacing/>
    </w:pPr>
  </w:style>
  <w:style w:type="character" w:styleId="IntenseEmphasis">
    <w:name w:val="Intense Emphasis"/>
    <w:basedOn w:val="DefaultParagraphFont"/>
    <w:uiPriority w:val="21"/>
    <w:qFormat/>
    <w:rsid w:val="00AB510A"/>
    <w:rPr>
      <w:i/>
      <w:iCs/>
      <w:color w:val="2F5496" w:themeColor="accent1" w:themeShade="BF"/>
    </w:rPr>
  </w:style>
  <w:style w:type="paragraph" w:styleId="IntenseQuote">
    <w:name w:val="Intense Quote"/>
    <w:basedOn w:val="Normal"/>
    <w:next w:val="Normal"/>
    <w:link w:val="IntenseQuoteChar"/>
    <w:uiPriority w:val="30"/>
    <w:qFormat/>
    <w:rsid w:val="00AB5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10A"/>
    <w:rPr>
      <w:i/>
      <w:iCs/>
      <w:color w:val="2F5496" w:themeColor="accent1" w:themeShade="BF"/>
    </w:rPr>
  </w:style>
  <w:style w:type="character" w:styleId="IntenseReference">
    <w:name w:val="Intense Reference"/>
    <w:basedOn w:val="DefaultParagraphFont"/>
    <w:uiPriority w:val="32"/>
    <w:qFormat/>
    <w:rsid w:val="00AB510A"/>
    <w:rPr>
      <w:b/>
      <w:bCs/>
      <w:smallCaps/>
      <w:color w:val="2F5496" w:themeColor="accent1" w:themeShade="BF"/>
      <w:spacing w:val="5"/>
    </w:rPr>
  </w:style>
  <w:style w:type="paragraph" w:styleId="NormalWeb">
    <w:name w:val="Normal (Web)"/>
    <w:basedOn w:val="Normal"/>
    <w:uiPriority w:val="99"/>
    <w:semiHidden/>
    <w:unhideWhenUsed/>
    <w:rsid w:val="00D37485"/>
    <w:pPr>
      <w:spacing w:before="100" w:beforeAutospacing="1" w:after="100" w:afterAutospacing="1"/>
    </w:pPr>
    <w:rPr>
      <w:rFonts w:ascii="Times New Roman" w:eastAsia="Times New Roman" w:hAnsi="Times New Roman" w:cs="Times New Roman"/>
      <w:kern w:val="0"/>
      <w:lang w:val="en-SG" w:eastAsia="en-GB" w:bidi="hi-IN"/>
      <w14:ligatures w14:val="none"/>
    </w:rPr>
  </w:style>
  <w:style w:type="character" w:styleId="Strong">
    <w:name w:val="Strong"/>
    <w:basedOn w:val="DefaultParagraphFont"/>
    <w:uiPriority w:val="22"/>
    <w:qFormat/>
    <w:rsid w:val="00D37485"/>
    <w:rPr>
      <w:b/>
      <w:bCs/>
    </w:rPr>
  </w:style>
  <w:style w:type="character" w:styleId="HTMLCode">
    <w:name w:val="HTML Code"/>
    <w:basedOn w:val="DefaultParagraphFont"/>
    <w:uiPriority w:val="99"/>
    <w:semiHidden/>
    <w:unhideWhenUsed/>
    <w:rsid w:val="00D374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Nikheel Sharma</dc:creator>
  <cp:keywords/>
  <dc:description/>
  <cp:lastModifiedBy>Nikheel Sharma</cp:lastModifiedBy>
  <cp:revision>9</cp:revision>
  <dcterms:created xsi:type="dcterms:W3CDTF">2026-09-19T14:40:00Z</dcterms:created>
  <dcterms:modified xsi:type="dcterms:W3CDTF">2026-09-19T15:14:00Z</dcterms:modified>
</cp:coreProperties>
</file>