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0D35B" w14:textId="371340DA" w:rsidR="0070320E" w:rsidRDefault="00EC14F5" w:rsidP="0070320E">
      <w:pPr>
        <w:pStyle w:val="ListParagraph"/>
        <w:numPr>
          <w:ilvl w:val="0"/>
          <w:numId w:val="10"/>
        </w:numPr>
      </w:pPr>
      <w:r w:rsidRPr="00EC14F5">
        <w:rPr>
          <w:b/>
          <w:bCs/>
          <w:i/>
          <w:iCs/>
        </w:rPr>
        <w:t>High-Level properties:</w:t>
      </w:r>
      <w:r>
        <w:t xml:space="preserve"> </w:t>
      </w:r>
      <w:r w:rsidR="0070320E">
        <w:t>Solvency: ETH balance of contract &gt;= total supply of shares</w:t>
      </w:r>
      <w:r w:rsidR="005430E1">
        <w:t xml:space="preserve"> – </w:t>
      </w:r>
      <w:r w:rsidR="005430E1" w:rsidRPr="005430E1">
        <w:rPr>
          <w:b/>
          <w:bCs/>
          <w:color w:val="FF0000"/>
        </w:rPr>
        <w:t>HIGH SEVERITY</w:t>
      </w:r>
    </w:p>
    <w:p w14:paraId="0B0F63E7" w14:textId="2C9C1EDD" w:rsidR="0070320E" w:rsidRDefault="00F75CC6" w:rsidP="0070320E">
      <w:pPr>
        <w:pStyle w:val="ListParagraph"/>
        <w:numPr>
          <w:ilvl w:val="0"/>
          <w:numId w:val="10"/>
        </w:numPr>
      </w:pPr>
      <w:r w:rsidRPr="00EC14F5">
        <w:rPr>
          <w:b/>
          <w:bCs/>
          <w:i/>
          <w:iCs/>
        </w:rPr>
        <w:t>High-Level properties:</w:t>
      </w:r>
      <w:r>
        <w:rPr>
          <w:b/>
          <w:bCs/>
          <w:i/>
          <w:iCs/>
        </w:rPr>
        <w:t xml:space="preserve"> </w:t>
      </w:r>
      <w:r w:rsidR="000C7C79">
        <w:t xml:space="preserve">After </w:t>
      </w:r>
      <w:proofErr w:type="gramStart"/>
      <w:r w:rsidR="000C7C79">
        <w:t>withdraw(</w:t>
      </w:r>
      <w:proofErr w:type="gramEnd"/>
      <w:r w:rsidR="000C7C79">
        <w:t xml:space="preserve">), the ETH balance of user should go up by the same amount by with the token balance has been reduced.( The burn function in this case isn’t checking for success returned by the </w:t>
      </w:r>
      <w:proofErr w:type="spellStart"/>
      <w:r w:rsidR="000C7C79">
        <w:t>msg.sender.call</w:t>
      </w:r>
      <w:proofErr w:type="spellEnd"/>
      <w:r w:rsidR="000C7C79">
        <w:t xml:space="preserve">{}() based transfer. Since </w:t>
      </w:r>
      <w:proofErr w:type="spellStart"/>
      <w:proofErr w:type="gramStart"/>
      <w:r w:rsidR="000C7C79">
        <w:t>address.call</w:t>
      </w:r>
      <w:proofErr w:type="spellEnd"/>
      <w:proofErr w:type="gramEnd"/>
      <w:r w:rsidR="000C7C79">
        <w:t>() doesn’t throw/revert, if we don’t confirm the success, the user could end up losing tokens while not receiving an equal amount in ETH.)</w:t>
      </w:r>
      <w:r w:rsidR="005430E1">
        <w:t xml:space="preserve"> - </w:t>
      </w:r>
      <w:r w:rsidR="005430E1" w:rsidRPr="005430E1">
        <w:rPr>
          <w:b/>
          <w:bCs/>
          <w:color w:val="FF0000"/>
        </w:rPr>
        <w:t>HIGH SEVERITY</w:t>
      </w:r>
    </w:p>
    <w:p w14:paraId="65373113" w14:textId="77777777" w:rsidR="00BC05D2" w:rsidRPr="000C7C79" w:rsidRDefault="00BC05D2" w:rsidP="00BC05D2">
      <w:pPr>
        <w:pStyle w:val="ListParagraph"/>
        <w:numPr>
          <w:ilvl w:val="0"/>
          <w:numId w:val="10"/>
        </w:numPr>
        <w:shd w:val="clear" w:color="auto" w:fill="282C34"/>
        <w:spacing w:after="0" w:line="285" w:lineRule="atLeast"/>
        <w:rPr>
          <w:rFonts w:ascii="Consolas" w:eastAsia="Times New Roman" w:hAnsi="Consolas" w:cs="Times New Roman"/>
          <w:color w:val="BBBBBB"/>
          <w:sz w:val="21"/>
          <w:szCs w:val="21"/>
          <w:lang w:eastAsia="en-IN"/>
        </w:rPr>
      </w:pPr>
      <w:proofErr w:type="spellStart"/>
      <w:proofErr w:type="gramStart"/>
      <w:r w:rsidRPr="000C7C79">
        <w:rPr>
          <w:rFonts w:ascii="Consolas" w:eastAsia="Times New Roman" w:hAnsi="Consolas" w:cs="Times New Roman"/>
          <w:b/>
          <w:bCs/>
          <w:color w:val="FFC570"/>
          <w:sz w:val="21"/>
          <w:szCs w:val="21"/>
          <w:u w:val="single"/>
          <w:lang w:eastAsia="en-IN"/>
        </w:rPr>
        <w:t>msg.sender</w:t>
      </w:r>
      <w:proofErr w:type="gramEnd"/>
      <w:r w:rsidRPr="000C7C79">
        <w:rPr>
          <w:rFonts w:ascii="Consolas" w:eastAsia="Times New Roman" w:hAnsi="Consolas" w:cs="Times New Roman"/>
          <w:b/>
          <w:bCs/>
          <w:color w:val="F56262"/>
          <w:sz w:val="21"/>
          <w:szCs w:val="21"/>
          <w:u w:val="single"/>
          <w:lang w:eastAsia="en-IN"/>
        </w:rPr>
        <w:t>.call</w:t>
      </w:r>
      <w:proofErr w:type="spellEnd"/>
      <w:r w:rsidRPr="000C7C79">
        <w:rPr>
          <w:rFonts w:ascii="Consolas" w:eastAsia="Times New Roman" w:hAnsi="Consolas" w:cs="Times New Roman"/>
          <w:color w:val="FFED4A"/>
          <w:sz w:val="21"/>
          <w:szCs w:val="21"/>
          <w:lang w:eastAsia="en-IN"/>
        </w:rPr>
        <w:t>{</w:t>
      </w:r>
      <w:r w:rsidRPr="000C7C79">
        <w:rPr>
          <w:rFonts w:ascii="Consolas" w:eastAsia="Times New Roman" w:hAnsi="Consolas" w:cs="Times New Roman"/>
          <w:color w:val="BBBBBB"/>
          <w:sz w:val="21"/>
          <w:szCs w:val="21"/>
          <w:lang w:eastAsia="en-IN"/>
        </w:rPr>
        <w:t>value</w:t>
      </w:r>
      <w:r w:rsidRPr="000C7C79">
        <w:rPr>
          <w:rFonts w:ascii="Consolas" w:eastAsia="Times New Roman" w:hAnsi="Consolas" w:cs="Times New Roman"/>
          <w:b/>
          <w:bCs/>
          <w:color w:val="FFBC65"/>
          <w:sz w:val="21"/>
          <w:szCs w:val="21"/>
          <w:lang w:eastAsia="en-IN"/>
        </w:rPr>
        <w:t>:</w:t>
      </w:r>
      <w:r w:rsidRPr="000C7C79">
        <w:rPr>
          <w:rFonts w:ascii="Consolas" w:eastAsia="Times New Roman" w:hAnsi="Consolas" w:cs="Times New Roman"/>
          <w:color w:val="BBBBBB"/>
          <w:sz w:val="21"/>
          <w:szCs w:val="21"/>
          <w:lang w:eastAsia="en-IN"/>
        </w:rPr>
        <w:t xml:space="preserve"> amount</w:t>
      </w:r>
      <w:r w:rsidRPr="000C7C79">
        <w:rPr>
          <w:rFonts w:ascii="Consolas" w:eastAsia="Times New Roman" w:hAnsi="Consolas" w:cs="Times New Roman"/>
          <w:color w:val="FFED4A"/>
          <w:sz w:val="21"/>
          <w:szCs w:val="21"/>
          <w:lang w:eastAsia="en-IN"/>
        </w:rPr>
        <w:t>}</w:t>
      </w:r>
      <w:r w:rsidRPr="000C7C79">
        <w:rPr>
          <w:rFonts w:ascii="Consolas" w:eastAsia="Times New Roman" w:hAnsi="Consolas" w:cs="Times New Roman"/>
          <w:color w:val="BBBBBB"/>
          <w:sz w:val="21"/>
          <w:szCs w:val="21"/>
          <w:lang w:eastAsia="en-IN"/>
        </w:rPr>
        <w:t>(</w:t>
      </w:r>
      <w:r w:rsidRPr="000C7C79">
        <w:rPr>
          <w:rFonts w:ascii="Consolas" w:eastAsia="Times New Roman" w:hAnsi="Consolas" w:cs="Times New Roman"/>
          <w:color w:val="98C379"/>
          <w:sz w:val="21"/>
          <w:szCs w:val="21"/>
          <w:lang w:eastAsia="en-IN"/>
        </w:rPr>
        <w:t>""</w:t>
      </w:r>
      <w:r w:rsidRPr="000C7C79">
        <w:rPr>
          <w:rFonts w:ascii="Consolas" w:eastAsia="Times New Roman" w:hAnsi="Consolas" w:cs="Times New Roman"/>
          <w:color w:val="BBBBBB"/>
          <w:sz w:val="21"/>
          <w:szCs w:val="21"/>
          <w:lang w:eastAsia="en-IN"/>
        </w:rPr>
        <w:t>);</w:t>
      </w:r>
    </w:p>
    <w:p w14:paraId="0B26E0CA" w14:textId="056C1CC4" w:rsidR="000C7C79" w:rsidRDefault="000C7C79" w:rsidP="000C7C79">
      <w:pPr>
        <w:pStyle w:val="ListParagraph"/>
      </w:pPr>
    </w:p>
    <w:p w14:paraId="5C94E91A" w14:textId="77777777" w:rsidR="00AB0410" w:rsidRPr="00AB0410" w:rsidRDefault="00AB0410" w:rsidP="00AB0410">
      <w:pPr>
        <w:pStyle w:val="NormalWeb"/>
        <w:shd w:val="clear" w:color="auto" w:fill="FFFFFF"/>
        <w:spacing w:before="0" w:beforeAutospacing="0" w:after="0" w:afterAutospacing="0" w:line="384" w:lineRule="atLeast"/>
        <w:ind w:left="720"/>
        <w:rPr>
          <w:i/>
          <w:iCs/>
          <w:color w:val="1A1A1A"/>
        </w:rPr>
      </w:pPr>
      <w:r w:rsidRPr="00AB0410">
        <w:rPr>
          <w:rStyle w:val="Emphasis"/>
          <w:rFonts w:eastAsiaTheme="majorEastAsia"/>
          <w:i w:val="0"/>
          <w:iCs w:val="0"/>
          <w:color w:val="1A1A1A"/>
        </w:rPr>
        <w:t>&lt;address</w:t>
      </w:r>
      <w:proofErr w:type="gramStart"/>
      <w:r w:rsidRPr="00AB0410">
        <w:rPr>
          <w:rStyle w:val="Emphasis"/>
          <w:rFonts w:eastAsiaTheme="majorEastAsia"/>
          <w:i w:val="0"/>
          <w:iCs w:val="0"/>
          <w:color w:val="1A1A1A"/>
        </w:rPr>
        <w:t>&gt;.call</w:t>
      </w:r>
      <w:proofErr w:type="gramEnd"/>
      <w:r w:rsidRPr="00AB0410">
        <w:rPr>
          <w:rStyle w:val="Emphasis"/>
          <w:rFonts w:eastAsiaTheme="majorEastAsia"/>
          <w:i w:val="0"/>
          <w:iCs w:val="0"/>
          <w:color w:val="1A1A1A"/>
        </w:rPr>
        <w:t>(bytes memory)</w:t>
      </w:r>
      <w:r w:rsidRPr="00AB0410">
        <w:rPr>
          <w:i/>
          <w:iCs/>
          <w:color w:val="1A1A1A"/>
        </w:rPr>
        <w:t> returns (bool, bytes memory): issue low-level CALL with the given payload, returns success condition and return data, forwards all available gas, adjustable</w:t>
      </w:r>
    </w:p>
    <w:p w14:paraId="1F982CC6" w14:textId="77777777" w:rsidR="00AB0410" w:rsidRDefault="00AB0410" w:rsidP="000C7C79">
      <w:pPr>
        <w:pStyle w:val="ListParagraph"/>
      </w:pPr>
    </w:p>
    <w:p w14:paraId="38BCA812" w14:textId="396FA1EE" w:rsidR="0070320E" w:rsidRDefault="00F75CC6" w:rsidP="000C7C79">
      <w:pPr>
        <w:pStyle w:val="ListParagraph"/>
        <w:numPr>
          <w:ilvl w:val="0"/>
          <w:numId w:val="10"/>
        </w:numPr>
      </w:pPr>
      <w:r w:rsidRPr="00EC14F5">
        <w:rPr>
          <w:b/>
          <w:bCs/>
          <w:i/>
          <w:iCs/>
        </w:rPr>
        <w:t>High-Level properties:</w:t>
      </w:r>
      <w:r>
        <w:rPr>
          <w:b/>
          <w:bCs/>
          <w:i/>
          <w:iCs/>
        </w:rPr>
        <w:t xml:space="preserve"> </w:t>
      </w:r>
      <w:r w:rsidR="000E798B">
        <w:t xml:space="preserve">After </w:t>
      </w:r>
      <w:proofErr w:type="spellStart"/>
      <w:proofErr w:type="gramStart"/>
      <w:r w:rsidR="000E798B">
        <w:t>collectFees</w:t>
      </w:r>
      <w:proofErr w:type="spellEnd"/>
      <w:r w:rsidR="000E798B">
        <w:t>(</w:t>
      </w:r>
      <w:proofErr w:type="gramEnd"/>
      <w:r w:rsidR="000E798B">
        <w:t xml:space="preserve">) the user’s ETH balance should go up by the total </w:t>
      </w:r>
      <w:proofErr w:type="spellStart"/>
      <w:r w:rsidR="000E798B">
        <w:t>payout</w:t>
      </w:r>
      <w:proofErr w:type="spellEnd"/>
      <w:r w:rsidR="000E798B">
        <w:t xml:space="preserve"> amount.</w:t>
      </w:r>
      <w:r w:rsidR="003A510D">
        <w:t xml:space="preserve"> Since the transfer is made using </w:t>
      </w:r>
      <w:proofErr w:type="spellStart"/>
      <w:proofErr w:type="gramStart"/>
      <w:r w:rsidR="003A510D">
        <w:t>msg.sender</w:t>
      </w:r>
      <w:proofErr w:type="gramEnd"/>
      <w:r w:rsidR="003A510D">
        <w:t>.call</w:t>
      </w:r>
      <w:proofErr w:type="spellEnd"/>
      <w:r w:rsidR="003A510D">
        <w:t>() which does not revert on failure, if we don’t check for success in the return data, we’ll potentially end up deducting from the users rewards in the contract while the user doesn’t receive the corresponding ETH amount.</w:t>
      </w:r>
      <w:r w:rsidR="005430E1">
        <w:t xml:space="preserve"> - </w:t>
      </w:r>
      <w:r w:rsidR="005430E1" w:rsidRPr="005430E1">
        <w:rPr>
          <w:b/>
          <w:bCs/>
          <w:color w:val="FF0000"/>
        </w:rPr>
        <w:t>HIGH SEVERITY</w:t>
      </w:r>
    </w:p>
    <w:p w14:paraId="25DAC9DA" w14:textId="71EAF246" w:rsidR="0070320E" w:rsidRDefault="00EC14F5" w:rsidP="00EC14F5">
      <w:pPr>
        <w:pStyle w:val="ListParagraph"/>
        <w:numPr>
          <w:ilvl w:val="0"/>
          <w:numId w:val="10"/>
        </w:numPr>
      </w:pPr>
      <w:r w:rsidRPr="00EC14F5">
        <w:rPr>
          <w:b/>
          <w:bCs/>
          <w:i/>
          <w:iCs/>
        </w:rPr>
        <w:t>Variable transition:</w:t>
      </w:r>
      <w:r>
        <w:t xml:space="preserve"> </w:t>
      </w:r>
      <w:proofErr w:type="spellStart"/>
      <w:r w:rsidRPr="00EC14F5">
        <w:t>totalFeesEarnedPerShare</w:t>
      </w:r>
      <w:proofErr w:type="spellEnd"/>
      <w:r>
        <w:t xml:space="preserve"> can only increase</w:t>
      </w:r>
      <w:r w:rsidR="005430E1">
        <w:t xml:space="preserve"> - </w:t>
      </w:r>
    </w:p>
    <w:p w14:paraId="38999FFB" w14:textId="2B78EC09" w:rsidR="00EC14F5" w:rsidRDefault="00EC14F5" w:rsidP="00EC14F5">
      <w:pPr>
        <w:pStyle w:val="ListParagraph"/>
        <w:numPr>
          <w:ilvl w:val="0"/>
          <w:numId w:val="10"/>
        </w:numPr>
      </w:pPr>
      <w:r w:rsidRPr="00EC14F5">
        <w:rPr>
          <w:b/>
          <w:bCs/>
          <w:i/>
          <w:iCs/>
        </w:rPr>
        <w:t>Variable transition:</w:t>
      </w:r>
      <w:r>
        <w:rPr>
          <w:b/>
          <w:bCs/>
          <w:i/>
          <w:iCs/>
        </w:rPr>
        <w:t xml:space="preserve"> </w:t>
      </w:r>
      <w:proofErr w:type="spellStart"/>
      <w:r w:rsidRPr="00EC14F5">
        <w:t>feesCollectedPerShare</w:t>
      </w:r>
      <w:proofErr w:type="spellEnd"/>
      <w:r>
        <w:t xml:space="preserve"> can only increase</w:t>
      </w:r>
      <w:r w:rsidR="005430E1">
        <w:t xml:space="preserve">. The user could end up withdrawing more than what’s rightfully owed to them thereby creating potential solvency issues with the contract. - </w:t>
      </w:r>
      <w:r w:rsidR="005430E1" w:rsidRPr="005430E1">
        <w:rPr>
          <w:b/>
          <w:bCs/>
          <w:color w:val="FF0000"/>
        </w:rPr>
        <w:t>HIGH SEVERITY</w:t>
      </w:r>
      <w:r w:rsidR="005430E1">
        <w:t xml:space="preserve"> </w:t>
      </w:r>
    </w:p>
    <w:p w14:paraId="67C22670" w14:textId="77777777" w:rsidR="00EC14F5" w:rsidRDefault="00EC14F5" w:rsidP="0021600D">
      <w:pPr>
        <w:ind w:left="360"/>
      </w:pPr>
    </w:p>
    <w:p w14:paraId="14667970" w14:textId="46848E4F" w:rsidR="00216F86" w:rsidRDefault="00BC05D2" w:rsidP="00E91968">
      <w:r>
        <w:t xml:space="preserve">In Popsicle Finance the </w:t>
      </w:r>
      <w:proofErr w:type="gramStart"/>
      <w:r>
        <w:t>withdraw(</w:t>
      </w:r>
      <w:proofErr w:type="gramEnd"/>
      <w:r>
        <w:t xml:space="preserve">) and </w:t>
      </w:r>
      <w:proofErr w:type="spellStart"/>
      <w:r>
        <w:t>collectFees</w:t>
      </w:r>
      <w:proofErr w:type="spellEnd"/>
      <w:r>
        <w:t xml:space="preserve">() functions transfer ETH to user with </w:t>
      </w:r>
      <w:proofErr w:type="spellStart"/>
      <w:r>
        <w:t>address.call</w:t>
      </w:r>
      <w:proofErr w:type="spellEnd"/>
      <w:r>
        <w:t xml:space="preserve">() low-level call. This call doesn’t revert on failure, instead it sends back success/failure as part of the return </w:t>
      </w:r>
      <w:r w:rsidR="00821D76">
        <w:t>data</w:t>
      </w:r>
      <w:r>
        <w:t>. Since the return value is not being checked in the contract, the user might end up not receiving any ETH while still losing his tokens(shares) on the contract.</w:t>
      </w:r>
    </w:p>
    <w:p w14:paraId="5C1F4EFF" w14:textId="77777777" w:rsidR="00BC05D2" w:rsidRPr="00BC05D2" w:rsidRDefault="00BC05D2" w:rsidP="00BC05D2">
      <w:pPr>
        <w:shd w:val="clear" w:color="auto" w:fill="282C34"/>
        <w:spacing w:after="0" w:line="285" w:lineRule="atLeast"/>
        <w:rPr>
          <w:rFonts w:ascii="Consolas" w:eastAsia="Times New Roman" w:hAnsi="Consolas" w:cs="Times New Roman"/>
          <w:color w:val="BBBBBB"/>
          <w:sz w:val="21"/>
          <w:szCs w:val="21"/>
          <w:lang w:eastAsia="en-IN"/>
        </w:rPr>
      </w:pPr>
      <w:proofErr w:type="spellStart"/>
      <w:proofErr w:type="gramStart"/>
      <w:r w:rsidRPr="00BC05D2">
        <w:rPr>
          <w:rFonts w:ascii="Consolas" w:eastAsia="Times New Roman" w:hAnsi="Consolas" w:cs="Times New Roman"/>
          <w:b/>
          <w:bCs/>
          <w:color w:val="FFC570"/>
          <w:sz w:val="21"/>
          <w:szCs w:val="21"/>
          <w:u w:val="single"/>
          <w:lang w:eastAsia="en-IN"/>
        </w:rPr>
        <w:t>msg.sender</w:t>
      </w:r>
      <w:proofErr w:type="gramEnd"/>
      <w:r w:rsidRPr="00BC05D2">
        <w:rPr>
          <w:rFonts w:ascii="Consolas" w:eastAsia="Times New Roman" w:hAnsi="Consolas" w:cs="Times New Roman"/>
          <w:b/>
          <w:bCs/>
          <w:color w:val="F56262"/>
          <w:sz w:val="21"/>
          <w:szCs w:val="21"/>
          <w:u w:val="single"/>
          <w:lang w:eastAsia="en-IN"/>
        </w:rPr>
        <w:t>.call</w:t>
      </w:r>
      <w:proofErr w:type="spellEnd"/>
      <w:r w:rsidRPr="00BC05D2">
        <w:rPr>
          <w:rFonts w:ascii="Consolas" w:eastAsia="Times New Roman" w:hAnsi="Consolas" w:cs="Times New Roman"/>
          <w:color w:val="FFED4A"/>
          <w:sz w:val="21"/>
          <w:szCs w:val="21"/>
          <w:lang w:eastAsia="en-IN"/>
        </w:rPr>
        <w:t>{</w:t>
      </w:r>
      <w:r w:rsidRPr="00BC05D2">
        <w:rPr>
          <w:rFonts w:ascii="Consolas" w:eastAsia="Times New Roman" w:hAnsi="Consolas" w:cs="Times New Roman"/>
          <w:color w:val="BBBBBB"/>
          <w:sz w:val="21"/>
          <w:szCs w:val="21"/>
          <w:lang w:eastAsia="en-IN"/>
        </w:rPr>
        <w:t>value</w:t>
      </w:r>
      <w:r w:rsidRPr="00BC05D2">
        <w:rPr>
          <w:rFonts w:ascii="Consolas" w:eastAsia="Times New Roman" w:hAnsi="Consolas" w:cs="Times New Roman"/>
          <w:b/>
          <w:bCs/>
          <w:color w:val="FFBC65"/>
          <w:sz w:val="21"/>
          <w:szCs w:val="21"/>
          <w:lang w:eastAsia="en-IN"/>
        </w:rPr>
        <w:t>:</w:t>
      </w:r>
      <w:r w:rsidRPr="00BC05D2">
        <w:rPr>
          <w:rFonts w:ascii="Consolas" w:eastAsia="Times New Roman" w:hAnsi="Consolas" w:cs="Times New Roman"/>
          <w:color w:val="BBBBBB"/>
          <w:sz w:val="21"/>
          <w:szCs w:val="21"/>
          <w:lang w:eastAsia="en-IN"/>
        </w:rPr>
        <w:t xml:space="preserve"> amount</w:t>
      </w:r>
      <w:r w:rsidRPr="00BC05D2">
        <w:rPr>
          <w:rFonts w:ascii="Consolas" w:eastAsia="Times New Roman" w:hAnsi="Consolas" w:cs="Times New Roman"/>
          <w:color w:val="FFED4A"/>
          <w:sz w:val="21"/>
          <w:szCs w:val="21"/>
          <w:lang w:eastAsia="en-IN"/>
        </w:rPr>
        <w:t>}</w:t>
      </w:r>
      <w:r w:rsidRPr="00BC05D2">
        <w:rPr>
          <w:rFonts w:ascii="Consolas" w:eastAsia="Times New Roman" w:hAnsi="Consolas" w:cs="Times New Roman"/>
          <w:color w:val="BBBBBB"/>
          <w:sz w:val="21"/>
          <w:szCs w:val="21"/>
          <w:lang w:eastAsia="en-IN"/>
        </w:rPr>
        <w:t>(</w:t>
      </w:r>
      <w:r w:rsidRPr="00BC05D2">
        <w:rPr>
          <w:rFonts w:ascii="Consolas" w:eastAsia="Times New Roman" w:hAnsi="Consolas" w:cs="Times New Roman"/>
          <w:color w:val="98C379"/>
          <w:sz w:val="21"/>
          <w:szCs w:val="21"/>
          <w:lang w:eastAsia="en-IN"/>
        </w:rPr>
        <w:t>""</w:t>
      </w:r>
      <w:r w:rsidRPr="00BC05D2">
        <w:rPr>
          <w:rFonts w:ascii="Consolas" w:eastAsia="Times New Roman" w:hAnsi="Consolas" w:cs="Times New Roman"/>
          <w:color w:val="BBBBBB"/>
          <w:sz w:val="21"/>
          <w:szCs w:val="21"/>
          <w:lang w:eastAsia="en-IN"/>
        </w:rPr>
        <w:t>);</w:t>
      </w:r>
    </w:p>
    <w:p w14:paraId="134C7D9A" w14:textId="77777777" w:rsidR="00BC05D2" w:rsidRDefault="00BC05D2" w:rsidP="00E91968"/>
    <w:p w14:paraId="6A23C33B" w14:textId="77777777" w:rsidR="00821D76" w:rsidRDefault="00BC05D2" w:rsidP="00E91968">
      <w:r>
        <w:t xml:space="preserve">While this can be easily spotted in a manual audit, is there a way to model these possible scenarios with EVM low-level calls </w:t>
      </w:r>
      <w:r w:rsidR="001E4EE9">
        <w:t xml:space="preserve">in </w:t>
      </w:r>
      <w:r w:rsidR="00707306">
        <w:t>prover tool</w:t>
      </w:r>
      <w:r w:rsidR="001E4EE9">
        <w:t xml:space="preserve">. </w:t>
      </w:r>
      <w:r w:rsidR="00707306">
        <w:t>Essentially,</w:t>
      </w:r>
      <w:r w:rsidR="001E4EE9">
        <w:t xml:space="preserve"> we’d want to ensure that the user’s ETH balance goes up by the same amount that the user’s shares or rewards go down.</w:t>
      </w:r>
      <w:r w:rsidR="00707306">
        <w:t xml:space="preserve"> </w:t>
      </w:r>
    </w:p>
    <w:p w14:paraId="0C92269F" w14:textId="73C423D4" w:rsidR="00BC05D2" w:rsidRDefault="00707306" w:rsidP="00E91968">
      <w:r>
        <w:t>Are members of address types like &lt;address</w:t>
      </w:r>
      <w:proofErr w:type="gramStart"/>
      <w:r>
        <w:t>&gt;.balance</w:t>
      </w:r>
      <w:proofErr w:type="gramEnd"/>
      <w:r w:rsidR="00821D76">
        <w:t xml:space="preserve"> usable in some way in CVL?</w:t>
      </w:r>
    </w:p>
    <w:p w14:paraId="5B698AEB" w14:textId="77777777" w:rsidR="00821D76" w:rsidRPr="0009120D" w:rsidRDefault="00821D76" w:rsidP="00E91968"/>
    <w:sectPr w:rsidR="00821D76" w:rsidRPr="00091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DCE"/>
    <w:multiLevelType w:val="hybridMultilevel"/>
    <w:tmpl w:val="F31E7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E34BD"/>
    <w:multiLevelType w:val="hybridMultilevel"/>
    <w:tmpl w:val="3C422292"/>
    <w:lvl w:ilvl="0" w:tplc="DB68D5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E0226"/>
    <w:multiLevelType w:val="hybridMultilevel"/>
    <w:tmpl w:val="D4124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F782E"/>
    <w:multiLevelType w:val="hybridMultilevel"/>
    <w:tmpl w:val="92CE8E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249796D"/>
    <w:multiLevelType w:val="multilevel"/>
    <w:tmpl w:val="3842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A217C"/>
    <w:multiLevelType w:val="hybridMultilevel"/>
    <w:tmpl w:val="BA8C0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E754CD"/>
    <w:multiLevelType w:val="hybridMultilevel"/>
    <w:tmpl w:val="6D0258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CC53A6"/>
    <w:multiLevelType w:val="hybridMultilevel"/>
    <w:tmpl w:val="BFA485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AA344F7"/>
    <w:multiLevelType w:val="hybridMultilevel"/>
    <w:tmpl w:val="12105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2D3778"/>
    <w:multiLevelType w:val="hybridMultilevel"/>
    <w:tmpl w:val="B8DEC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0E0CD3"/>
    <w:multiLevelType w:val="hybridMultilevel"/>
    <w:tmpl w:val="86B41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8"/>
  </w:num>
  <w:num w:numId="6">
    <w:abstractNumId w:val="10"/>
  </w:num>
  <w:num w:numId="7">
    <w:abstractNumId w:val="2"/>
  </w:num>
  <w:num w:numId="8">
    <w:abstractNumId w:val="0"/>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C7"/>
    <w:rsid w:val="00037637"/>
    <w:rsid w:val="000515D1"/>
    <w:rsid w:val="0009120D"/>
    <w:rsid w:val="000C7C79"/>
    <w:rsid w:val="000E5546"/>
    <w:rsid w:val="000E798B"/>
    <w:rsid w:val="00194403"/>
    <w:rsid w:val="001E4EE9"/>
    <w:rsid w:val="00214D16"/>
    <w:rsid w:val="0021600D"/>
    <w:rsid w:val="00216F86"/>
    <w:rsid w:val="00294B2E"/>
    <w:rsid w:val="002B4864"/>
    <w:rsid w:val="00353CC7"/>
    <w:rsid w:val="003912BD"/>
    <w:rsid w:val="003A510D"/>
    <w:rsid w:val="00407AEC"/>
    <w:rsid w:val="00437DF4"/>
    <w:rsid w:val="004B27E5"/>
    <w:rsid w:val="005430E1"/>
    <w:rsid w:val="00612C4C"/>
    <w:rsid w:val="006D20C6"/>
    <w:rsid w:val="006E2DA2"/>
    <w:rsid w:val="006E7122"/>
    <w:rsid w:val="006F1694"/>
    <w:rsid w:val="0070320E"/>
    <w:rsid w:val="00707306"/>
    <w:rsid w:val="00821D76"/>
    <w:rsid w:val="008A7AD8"/>
    <w:rsid w:val="009C1B00"/>
    <w:rsid w:val="00A35F74"/>
    <w:rsid w:val="00AB0410"/>
    <w:rsid w:val="00BC05D2"/>
    <w:rsid w:val="00C234ED"/>
    <w:rsid w:val="00CC744F"/>
    <w:rsid w:val="00CE46A5"/>
    <w:rsid w:val="00CF770F"/>
    <w:rsid w:val="00D729DC"/>
    <w:rsid w:val="00DF0813"/>
    <w:rsid w:val="00E25854"/>
    <w:rsid w:val="00E91968"/>
    <w:rsid w:val="00EC14F5"/>
    <w:rsid w:val="00F754B6"/>
    <w:rsid w:val="00F75CC6"/>
    <w:rsid w:val="00FE6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BCC5"/>
  <w15:chartTrackingRefBased/>
  <w15:docId w15:val="{2FE28AD5-6A3C-46FA-A8F2-D1E2F88F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AEC"/>
    <w:pPr>
      <w:ind w:left="720"/>
      <w:contextualSpacing/>
    </w:pPr>
  </w:style>
  <w:style w:type="character" w:customStyle="1" w:styleId="Heading2Char">
    <w:name w:val="Heading 2 Char"/>
    <w:basedOn w:val="DefaultParagraphFont"/>
    <w:link w:val="Heading2"/>
    <w:uiPriority w:val="9"/>
    <w:rsid w:val="00407AE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7AE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B04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B04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5751">
      <w:bodyDiv w:val="1"/>
      <w:marLeft w:val="0"/>
      <w:marRight w:val="0"/>
      <w:marTop w:val="0"/>
      <w:marBottom w:val="0"/>
      <w:divBdr>
        <w:top w:val="none" w:sz="0" w:space="0" w:color="auto"/>
        <w:left w:val="none" w:sz="0" w:space="0" w:color="auto"/>
        <w:bottom w:val="none" w:sz="0" w:space="0" w:color="auto"/>
        <w:right w:val="none" w:sz="0" w:space="0" w:color="auto"/>
      </w:divBdr>
    </w:div>
    <w:div w:id="421294701">
      <w:bodyDiv w:val="1"/>
      <w:marLeft w:val="0"/>
      <w:marRight w:val="0"/>
      <w:marTop w:val="0"/>
      <w:marBottom w:val="0"/>
      <w:divBdr>
        <w:top w:val="none" w:sz="0" w:space="0" w:color="auto"/>
        <w:left w:val="none" w:sz="0" w:space="0" w:color="auto"/>
        <w:bottom w:val="none" w:sz="0" w:space="0" w:color="auto"/>
        <w:right w:val="none" w:sz="0" w:space="0" w:color="auto"/>
      </w:divBdr>
      <w:divsChild>
        <w:div w:id="645470400">
          <w:marLeft w:val="0"/>
          <w:marRight w:val="0"/>
          <w:marTop w:val="0"/>
          <w:marBottom w:val="0"/>
          <w:divBdr>
            <w:top w:val="none" w:sz="0" w:space="0" w:color="auto"/>
            <w:left w:val="none" w:sz="0" w:space="0" w:color="auto"/>
            <w:bottom w:val="none" w:sz="0" w:space="0" w:color="auto"/>
            <w:right w:val="none" w:sz="0" w:space="0" w:color="auto"/>
          </w:divBdr>
          <w:divsChild>
            <w:div w:id="463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938">
      <w:bodyDiv w:val="1"/>
      <w:marLeft w:val="0"/>
      <w:marRight w:val="0"/>
      <w:marTop w:val="0"/>
      <w:marBottom w:val="0"/>
      <w:divBdr>
        <w:top w:val="none" w:sz="0" w:space="0" w:color="auto"/>
        <w:left w:val="none" w:sz="0" w:space="0" w:color="auto"/>
        <w:bottom w:val="none" w:sz="0" w:space="0" w:color="auto"/>
        <w:right w:val="none" w:sz="0" w:space="0" w:color="auto"/>
      </w:divBdr>
    </w:div>
    <w:div w:id="670448969">
      <w:bodyDiv w:val="1"/>
      <w:marLeft w:val="0"/>
      <w:marRight w:val="0"/>
      <w:marTop w:val="0"/>
      <w:marBottom w:val="0"/>
      <w:divBdr>
        <w:top w:val="none" w:sz="0" w:space="0" w:color="auto"/>
        <w:left w:val="none" w:sz="0" w:space="0" w:color="auto"/>
        <w:bottom w:val="none" w:sz="0" w:space="0" w:color="auto"/>
        <w:right w:val="none" w:sz="0" w:space="0" w:color="auto"/>
      </w:divBdr>
    </w:div>
    <w:div w:id="1136144682">
      <w:bodyDiv w:val="1"/>
      <w:marLeft w:val="0"/>
      <w:marRight w:val="0"/>
      <w:marTop w:val="0"/>
      <w:marBottom w:val="0"/>
      <w:divBdr>
        <w:top w:val="none" w:sz="0" w:space="0" w:color="auto"/>
        <w:left w:val="none" w:sz="0" w:space="0" w:color="auto"/>
        <w:bottom w:val="none" w:sz="0" w:space="0" w:color="auto"/>
        <w:right w:val="none" w:sz="0" w:space="0" w:color="auto"/>
      </w:divBdr>
    </w:div>
    <w:div w:id="2135053106">
      <w:bodyDiv w:val="1"/>
      <w:marLeft w:val="0"/>
      <w:marRight w:val="0"/>
      <w:marTop w:val="0"/>
      <w:marBottom w:val="0"/>
      <w:divBdr>
        <w:top w:val="none" w:sz="0" w:space="0" w:color="auto"/>
        <w:left w:val="none" w:sz="0" w:space="0" w:color="auto"/>
        <w:bottom w:val="none" w:sz="0" w:space="0" w:color="auto"/>
        <w:right w:val="none" w:sz="0" w:space="0" w:color="auto"/>
      </w:divBdr>
      <w:divsChild>
        <w:div w:id="1045759256">
          <w:marLeft w:val="0"/>
          <w:marRight w:val="0"/>
          <w:marTop w:val="0"/>
          <w:marBottom w:val="0"/>
          <w:divBdr>
            <w:top w:val="none" w:sz="0" w:space="0" w:color="auto"/>
            <w:left w:val="none" w:sz="0" w:space="0" w:color="auto"/>
            <w:bottom w:val="none" w:sz="0" w:space="0" w:color="auto"/>
            <w:right w:val="none" w:sz="0" w:space="0" w:color="auto"/>
          </w:divBdr>
          <w:divsChild>
            <w:div w:id="4537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2531</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Joseph</dc:creator>
  <cp:keywords/>
  <dc:description/>
  <cp:lastModifiedBy>Alex Joseph</cp:lastModifiedBy>
  <cp:revision>17</cp:revision>
  <dcterms:created xsi:type="dcterms:W3CDTF">2022-02-25T02:54:00Z</dcterms:created>
  <dcterms:modified xsi:type="dcterms:W3CDTF">2022-03-04T14:56:00Z</dcterms:modified>
</cp:coreProperties>
</file>