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197" w:rsidRPr="000418EC" w:rsidRDefault="00784197" w:rsidP="00784197">
      <w:pPr>
        <w:spacing w:before="100" w:beforeAutospacing="1" w:after="100" w:afterAutospacing="1" w:line="400" w:lineRule="exact"/>
        <w:rPr>
          <w:rFonts w:ascii="宋体" w:hAnsi="宋体" w:hint="eastAsia"/>
          <w:bCs/>
          <w:sz w:val="24"/>
        </w:rPr>
      </w:pPr>
      <w:r>
        <w:rPr>
          <w:rStyle w:val="a7"/>
          <w:rFonts w:ascii="宋体" w:hAnsi="宋体" w:hint="eastAsia"/>
          <w:b w:val="0"/>
          <w:sz w:val="24"/>
        </w:rPr>
        <w:t xml:space="preserve">   </w:t>
      </w:r>
      <w:r>
        <w:rPr>
          <w:rFonts w:ascii="黑体" w:eastAsia="黑体" w:hAnsi="宋体" w:hint="eastAsia"/>
          <w:sz w:val="36"/>
        </w:rPr>
        <w:t>关于“自学考试本科生毕</w:t>
      </w:r>
      <w:r>
        <w:rPr>
          <w:rFonts w:ascii="黑体" w:eastAsia="黑体" w:hint="eastAsia"/>
          <w:sz w:val="36"/>
        </w:rPr>
        <w:t>业论文（设计）</w:t>
      </w:r>
      <w:r>
        <w:rPr>
          <w:rFonts w:ascii="黑体" w:eastAsia="黑体" w:hAnsi="宋体" w:hint="eastAsia"/>
          <w:sz w:val="36"/>
        </w:rPr>
        <w:t>”</w:t>
      </w:r>
    </w:p>
    <w:p w:rsidR="00784197" w:rsidRPr="00132FFF" w:rsidRDefault="00784197" w:rsidP="00784197">
      <w:pPr>
        <w:spacing w:before="100" w:beforeAutospacing="1" w:after="100" w:afterAutospacing="1" w:line="400" w:lineRule="exact"/>
        <w:jc w:val="center"/>
        <w:rPr>
          <w:rStyle w:val="v201"/>
          <w:rFonts w:ascii="黑体" w:eastAsia="黑体" w:hint="eastAsia"/>
          <w:sz w:val="36"/>
          <w:szCs w:val="24"/>
        </w:rPr>
      </w:pPr>
      <w:r>
        <w:rPr>
          <w:rFonts w:ascii="黑体" w:eastAsia="黑体" w:hAnsi="宋体" w:hint="eastAsia"/>
          <w:sz w:val="36"/>
        </w:rPr>
        <w:t>写</w:t>
      </w:r>
      <w:r>
        <w:rPr>
          <w:rFonts w:ascii="黑体" w:eastAsia="黑体" w:hint="eastAsia"/>
          <w:sz w:val="36"/>
        </w:rPr>
        <w:t>作统一格式及成绩评定标准</w:t>
      </w:r>
    </w:p>
    <w:p w:rsidR="00784197" w:rsidRDefault="00784197" w:rsidP="00784197">
      <w:pPr>
        <w:spacing w:beforeLines="50" w:afterLines="50" w:line="240" w:lineRule="exact"/>
        <w:ind w:firstLineChars="213" w:firstLine="511"/>
        <w:rPr>
          <w:rFonts w:ascii="黑体" w:eastAsia="黑体" w:hAnsi="宋体" w:hint="eastAsia"/>
          <w:sz w:val="24"/>
        </w:rPr>
      </w:pPr>
      <w:r>
        <w:rPr>
          <w:rFonts w:ascii="黑体" w:eastAsia="黑体" w:hAnsi="宋体" w:hint="eastAsia"/>
          <w:sz w:val="24"/>
        </w:rPr>
        <w:t>一、 毕业论文（设计）写作规范及要求</w:t>
      </w:r>
    </w:p>
    <w:p w:rsidR="00784197" w:rsidRDefault="00784197" w:rsidP="00784197">
      <w:pPr>
        <w:spacing w:beforeLines="50" w:afterLines="50" w:line="240" w:lineRule="exact"/>
        <w:ind w:firstLineChars="213" w:firstLine="511"/>
        <w:rPr>
          <w:rFonts w:ascii="宋体" w:hAnsi="宋体" w:hint="eastAsia"/>
          <w:sz w:val="24"/>
        </w:rPr>
      </w:pPr>
      <w:r>
        <w:rPr>
          <w:rFonts w:ascii="宋体" w:hAnsi="宋体" w:hint="eastAsia"/>
          <w:sz w:val="24"/>
        </w:rPr>
        <w:t>1、正文篇幅（包括图表等）应不少于5000字。</w:t>
      </w:r>
    </w:p>
    <w:p w:rsidR="00784197" w:rsidRDefault="00784197" w:rsidP="00784197">
      <w:pPr>
        <w:spacing w:beforeLines="50" w:afterLines="50" w:line="240" w:lineRule="exact"/>
        <w:ind w:firstLineChars="213" w:firstLine="511"/>
        <w:rPr>
          <w:rFonts w:ascii="宋体" w:hAnsi="宋体" w:hint="eastAsia"/>
          <w:sz w:val="24"/>
        </w:rPr>
      </w:pPr>
      <w:r>
        <w:rPr>
          <w:rFonts w:ascii="宋体" w:hAnsi="宋体" w:hint="eastAsia"/>
          <w:sz w:val="24"/>
        </w:rPr>
        <w:t>2、毕业论文（设计）成稿要求：</w:t>
      </w:r>
    </w:p>
    <w:p w:rsidR="00784197" w:rsidRDefault="00784197" w:rsidP="00784197">
      <w:pPr>
        <w:spacing w:beforeLines="50" w:afterLines="50" w:line="240" w:lineRule="exact"/>
        <w:ind w:firstLineChars="213" w:firstLine="511"/>
        <w:rPr>
          <w:rFonts w:ascii="宋体" w:hAnsi="宋体" w:hint="eastAsia"/>
          <w:sz w:val="24"/>
        </w:rPr>
      </w:pPr>
      <w:r>
        <w:rPr>
          <w:rFonts w:ascii="宋体" w:hAnsi="宋体" w:hint="eastAsia"/>
          <w:sz w:val="24"/>
        </w:rPr>
        <w:t>（1）毕业论文（设计）按教务处统一格式书写、印制。</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（2）文本纸张的规格为A4（210</w:t>
      </w:r>
      <w:r>
        <w:rPr>
          <w:rFonts w:ascii="宋体" w:hAnsi="宋体" w:hint="eastAsia"/>
          <w:sz w:val="18"/>
        </w:rPr>
        <w:t>╳</w:t>
      </w:r>
      <w:smartTag w:uri="urn:schemas-microsoft-com:office:smarttags" w:element="chmetcnv">
        <w:smartTagPr>
          <w:attr w:name="UnitName" w:val="mm"/>
          <w:attr w:name="SourceValue" w:val="297"/>
          <w:attr w:name="HasSpace" w:val="False"/>
          <w:attr w:name="Negative" w:val="False"/>
          <w:attr w:name="NumberType" w:val="1"/>
          <w:attr w:name="TCSC" w:val="0"/>
        </w:smartTagPr>
        <w:r>
          <w:rPr>
            <w:rFonts w:ascii="宋体" w:hAnsi="宋体" w:hint="eastAsia"/>
            <w:sz w:val="24"/>
          </w:rPr>
          <w:t>297mm</w:t>
        </w:r>
      </w:smartTag>
      <w:r>
        <w:rPr>
          <w:rFonts w:ascii="宋体" w:hAnsi="宋体" w:hint="eastAsia"/>
          <w:sz w:val="24"/>
        </w:rPr>
        <w:t>）。论文在打印时，要求纸的四周留足空白边缘，以便装订。每一页的上方(天头)和左侧(订口)分别留边</w:t>
      </w:r>
      <w:smartTag w:uri="urn:schemas-microsoft-com:office:smarttags" w:element="chmetcnv">
        <w:smartTagPr>
          <w:attr w:name="UnitName" w:val="mm"/>
          <w:attr w:name="SourceValue" w:val="25"/>
          <w:attr w:name="HasSpace" w:val="False"/>
          <w:attr w:name="Negative" w:val="False"/>
          <w:attr w:name="NumberType" w:val="1"/>
          <w:attr w:name="TCSC" w:val="0"/>
        </w:smartTagPr>
        <w:r>
          <w:rPr>
            <w:rFonts w:ascii="宋体" w:hAnsi="宋体" w:hint="eastAsia"/>
            <w:sz w:val="24"/>
          </w:rPr>
          <w:t>25mm</w:t>
        </w:r>
      </w:smartTag>
      <w:r>
        <w:rPr>
          <w:rFonts w:ascii="宋体" w:hAnsi="宋体" w:hint="eastAsia"/>
          <w:sz w:val="24"/>
        </w:rPr>
        <w:t>，下方(地脚)和右侧(切口)应分别留边</w:t>
      </w:r>
      <w:smartTag w:uri="urn:schemas-microsoft-com:office:smarttags" w:element="chmetcnv">
        <w:smartTagPr>
          <w:attr w:name="UnitName" w:val="mm"/>
          <w:attr w:name="SourceValue" w:val="20"/>
          <w:attr w:name="HasSpace" w:val="False"/>
          <w:attr w:name="Negative" w:val="False"/>
          <w:attr w:name="NumberType" w:val="1"/>
          <w:attr w:name="TCSC" w:val="0"/>
        </w:smartTagPr>
        <w:r>
          <w:rPr>
            <w:rFonts w:ascii="宋体" w:hAnsi="宋体" w:hint="eastAsia"/>
            <w:sz w:val="24"/>
          </w:rPr>
          <w:t>20mm</w:t>
        </w:r>
      </w:smartTag>
      <w:r>
        <w:rPr>
          <w:rFonts w:ascii="宋体" w:hAnsi="宋体" w:hint="eastAsia"/>
          <w:sz w:val="24"/>
        </w:rPr>
        <w:t>，装订线</w:t>
      </w:r>
      <w:smartTag w:uri="urn:schemas-microsoft-com:office:smarttags" w:element="chmetcnv">
        <w:smartTagPr>
          <w:attr w:name="UnitName" w:val="mm"/>
          <w:attr w:name="SourceValue" w:val="5"/>
          <w:attr w:name="HasSpace" w:val="True"/>
          <w:attr w:name="Negative" w:val="False"/>
          <w:attr w:name="NumberType" w:val="1"/>
          <w:attr w:name="TCSC" w:val="0"/>
        </w:smartTagPr>
        <w:r>
          <w:rPr>
            <w:rFonts w:ascii="宋体" w:hAnsi="宋体" w:hint="eastAsia"/>
            <w:sz w:val="24"/>
          </w:rPr>
          <w:t>5 mm</w:t>
        </w:r>
      </w:smartTag>
      <w:r>
        <w:rPr>
          <w:rFonts w:ascii="宋体" w:hAnsi="宋体" w:hint="eastAsia"/>
          <w:sz w:val="24"/>
        </w:rPr>
        <w:t>，页眉和页脚为0。</w:t>
      </w:r>
    </w:p>
    <w:p w:rsidR="00784197" w:rsidRPr="00525D3A" w:rsidRDefault="00784197" w:rsidP="00784197">
      <w:pPr>
        <w:pStyle w:val="2"/>
        <w:spacing w:beforeLines="50" w:afterLines="50" w:line="360" w:lineRule="exact"/>
        <w:ind w:leftChars="0" w:left="0" w:firstLineChars="200" w:firstLine="480"/>
        <w:rPr>
          <w:rFonts w:ascii="宋体" w:hAnsi="宋体" w:hint="eastAsia"/>
          <w:sz w:val="24"/>
        </w:rPr>
      </w:pPr>
      <w:r w:rsidRPr="00525D3A">
        <w:rPr>
          <w:rFonts w:ascii="宋体" w:hAnsi="宋体" w:hint="eastAsia"/>
          <w:sz w:val="24"/>
        </w:rPr>
        <w:t>（3）论文应由学生本人用计算机排版、打印；论文题目使用三号字，正文使用小四号字，首行缩进2个字符，行距为单倍行距，一级标题段前段后为0.5行，正文段前段后为0，字符间距为标准。为保证打印效果，学生在打印前，请将全文字体的颜色统一设置成黑色，单面打印（附件1自学考试本科生毕业论文标准格式----供经管文法科专业学生用）。</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（4）毕业论文格式原则上可参照《南京农业大学学报》论文格式撰写，特殊专业由学院指定本专业核心刊物的论文格式参照。</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3、毕业论文（设计）文本格式次序：</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论文题目，专业、作者及指导教师，中文摘要（200—300字），关键词（3-5个），英文题目、专业、作者及指导教师，英文摘要（200—300个实词），英文关键词（3-5个实词），前言（引言），正文：</w:t>
      </w:r>
      <w:r>
        <w:rPr>
          <w:rFonts w:ascii="宋体" w:hAnsi="宋体" w:hint="eastAsia"/>
          <w:spacing w:val="6"/>
          <w:sz w:val="24"/>
        </w:rPr>
        <w:t>包括背景、方案、过程论述、结果分</w:t>
      </w:r>
      <w:r>
        <w:rPr>
          <w:rFonts w:ascii="宋体" w:hAnsi="宋体" w:hint="eastAsia"/>
          <w:sz w:val="24"/>
        </w:rPr>
        <w:t>析等，结论，致谢，参考文献，其它附图、表等。</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4、参考文献应在10篇以上，其中外文文献至少2篇；正文中应按顺序在引用参考文献处的文字右上角用［x］标明，［x］中的X序号应与正文之后刊出的</w:t>
      </w:r>
      <w:r>
        <w:rPr>
          <w:rFonts w:ascii="宋体" w:hAnsi="宋体"/>
          <w:sz w:val="24"/>
        </w:rPr>
        <w:t>“</w:t>
      </w:r>
      <w:r>
        <w:rPr>
          <w:rFonts w:ascii="宋体" w:hAnsi="宋体" w:hint="eastAsia"/>
          <w:sz w:val="24"/>
        </w:rPr>
        <w:t>参考文献</w:t>
      </w:r>
      <w:r>
        <w:rPr>
          <w:rFonts w:ascii="宋体" w:hAnsi="宋体"/>
          <w:sz w:val="24"/>
        </w:rPr>
        <w:t>”</w:t>
      </w:r>
      <w:r>
        <w:rPr>
          <w:rFonts w:ascii="宋体" w:hAnsi="宋体" w:hint="eastAsia"/>
          <w:sz w:val="24"/>
        </w:rPr>
        <w:t>中序号一致。</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5、</w:t>
      </w:r>
      <w:r>
        <w:rPr>
          <w:rFonts w:ascii="宋体" w:hAnsi="宋体" w:hint="eastAsia"/>
          <w:spacing w:val="6"/>
          <w:sz w:val="24"/>
        </w:rPr>
        <w:t>图纸、图表布局合理，整洁，线条粗细均匀，标注规范，注释准确，图表单位要统一为国际单位制。</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6、除英语、日语等专业需用该专业语言写作外，其他专业均用汉语写作；要求文字通顺、层次分明、观点明确、论据可信；文中的专业术语、计量单位、图表格式、文字书写以及引文，均应按正式出版物要求来表述。</w:t>
      </w:r>
    </w:p>
    <w:p w:rsidR="00784197" w:rsidRPr="007532A3"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7、毕业论文（设计）一律为左侧装订，装订次序为：封面、目录、正文、致谢、参考文献、毕业论文（设计）成绩评定表等。</w:t>
      </w:r>
    </w:p>
    <w:p w:rsidR="00784197" w:rsidRDefault="00784197" w:rsidP="00784197">
      <w:pPr>
        <w:spacing w:beforeLines="50" w:afterLines="50" w:line="360" w:lineRule="exact"/>
        <w:ind w:firstLineChars="200" w:firstLine="480"/>
        <w:rPr>
          <w:rFonts w:ascii="黑体" w:eastAsia="黑体" w:hAnsi="宋体" w:hint="eastAsia"/>
          <w:sz w:val="24"/>
        </w:rPr>
      </w:pPr>
    </w:p>
    <w:p w:rsidR="00784197" w:rsidRDefault="00784197" w:rsidP="00784197">
      <w:pPr>
        <w:spacing w:beforeLines="50" w:afterLines="50" w:line="360" w:lineRule="exact"/>
        <w:ind w:firstLineChars="200" w:firstLine="480"/>
        <w:rPr>
          <w:rFonts w:ascii="黑体" w:eastAsia="黑体" w:hAnsi="宋体" w:hint="eastAsia"/>
          <w:sz w:val="24"/>
        </w:rPr>
      </w:pPr>
      <w:r>
        <w:rPr>
          <w:rFonts w:ascii="黑体" w:eastAsia="黑体" w:hAnsi="宋体" w:hint="eastAsia"/>
          <w:sz w:val="24"/>
        </w:rPr>
        <w:lastRenderedPageBreak/>
        <w:t>二、 答辩与成绩评定</w:t>
      </w:r>
    </w:p>
    <w:p w:rsidR="00784197" w:rsidRDefault="00784197" w:rsidP="00784197">
      <w:pPr>
        <w:spacing w:beforeLines="50" w:afterLines="50" w:line="360" w:lineRule="exact"/>
        <w:ind w:firstLineChars="200" w:firstLine="480"/>
        <w:rPr>
          <w:rFonts w:ascii="宋体" w:hAnsi="宋体" w:hint="eastAsia"/>
          <w:sz w:val="24"/>
        </w:rPr>
      </w:pPr>
      <w:r>
        <w:rPr>
          <w:rFonts w:ascii="宋体" w:hAnsi="宋体" w:hint="eastAsia"/>
          <w:sz w:val="24"/>
        </w:rPr>
        <w:t>1、指导教师应</w:t>
      </w:r>
      <w:r>
        <w:rPr>
          <w:rFonts w:ascii="宋体" w:hAnsi="宋体"/>
          <w:sz w:val="24"/>
        </w:rPr>
        <w:t>根据</w:t>
      </w:r>
      <w:r>
        <w:rPr>
          <w:rFonts w:ascii="宋体" w:hAnsi="宋体" w:hint="eastAsia"/>
          <w:sz w:val="24"/>
        </w:rPr>
        <w:t>毕业论文（设计）</w:t>
      </w:r>
      <w:r>
        <w:rPr>
          <w:rFonts w:ascii="宋体" w:hAnsi="宋体"/>
          <w:sz w:val="24"/>
        </w:rPr>
        <w:t>规范化的要求，检查学生完成工作任务的情况</w:t>
      </w:r>
      <w:r>
        <w:rPr>
          <w:rFonts w:ascii="宋体" w:hAnsi="宋体" w:hint="eastAsia"/>
          <w:sz w:val="24"/>
        </w:rPr>
        <w:t>，督促学生抓紧完成毕业论文（设计）的撰写、修改、定稿工作, 按百分制在“指导教师评定意见”一栏填写指导意见及成绩。</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2、</w:t>
      </w:r>
      <w:r>
        <w:rPr>
          <w:rFonts w:ascii="宋体" w:hAnsi="宋体"/>
          <w:sz w:val="24"/>
        </w:rPr>
        <w:t>学生必须在答辩前</w:t>
      </w:r>
      <w:r>
        <w:rPr>
          <w:rFonts w:ascii="宋体" w:hAnsi="宋体" w:hint="eastAsia"/>
          <w:sz w:val="24"/>
        </w:rPr>
        <w:t>两周</w:t>
      </w:r>
      <w:r>
        <w:rPr>
          <w:rFonts w:ascii="宋体" w:hAnsi="宋体"/>
          <w:sz w:val="24"/>
        </w:rPr>
        <w:t>将</w:t>
      </w:r>
      <w:r>
        <w:rPr>
          <w:rFonts w:ascii="宋体" w:hAnsi="宋体" w:hint="eastAsia"/>
          <w:sz w:val="24"/>
        </w:rPr>
        <w:t>定稿的</w:t>
      </w:r>
      <w:r>
        <w:rPr>
          <w:rFonts w:ascii="宋体" w:hAnsi="宋体"/>
          <w:sz w:val="24"/>
        </w:rPr>
        <w:t>毕业论文</w:t>
      </w:r>
      <w:r>
        <w:rPr>
          <w:rFonts w:ascii="宋体" w:hAnsi="宋体" w:hint="eastAsia"/>
          <w:sz w:val="24"/>
        </w:rPr>
        <w:t>（设计）</w:t>
      </w:r>
      <w:r>
        <w:rPr>
          <w:rFonts w:ascii="宋体" w:hAnsi="宋体"/>
          <w:sz w:val="24"/>
        </w:rPr>
        <w:t>全部材料交</w:t>
      </w:r>
      <w:r>
        <w:rPr>
          <w:rFonts w:ascii="宋体" w:hAnsi="宋体" w:hint="eastAsia"/>
          <w:sz w:val="24"/>
        </w:rPr>
        <w:t>给指导教师，指导教师在填写指导意见后，根据自考科安排，及时将</w:t>
      </w:r>
      <w:r>
        <w:rPr>
          <w:rFonts w:ascii="宋体" w:hAnsi="宋体"/>
          <w:sz w:val="24"/>
        </w:rPr>
        <w:t>材料转给合适的教师</w:t>
      </w:r>
      <w:r>
        <w:rPr>
          <w:rFonts w:ascii="宋体" w:hAnsi="宋体" w:hint="eastAsia"/>
          <w:sz w:val="24"/>
        </w:rPr>
        <w:t>（或外聘专家）评</w:t>
      </w:r>
      <w:r>
        <w:rPr>
          <w:rFonts w:ascii="宋体" w:hAnsi="宋体"/>
          <w:sz w:val="24"/>
        </w:rPr>
        <w:t>阅</w:t>
      </w:r>
      <w:r>
        <w:rPr>
          <w:rFonts w:ascii="宋体" w:hAnsi="宋体" w:hint="eastAsia"/>
          <w:sz w:val="24"/>
        </w:rPr>
        <w:t>。</w:t>
      </w:r>
      <w:r>
        <w:rPr>
          <w:rFonts w:ascii="宋体" w:hAnsi="宋体"/>
          <w:sz w:val="24"/>
        </w:rPr>
        <w:t>评阅教师要</w:t>
      </w:r>
      <w:r>
        <w:rPr>
          <w:rFonts w:ascii="宋体" w:hAnsi="宋体" w:hint="eastAsia"/>
          <w:sz w:val="24"/>
        </w:rPr>
        <w:t>根据论文选题的价值与合理性、论文的创新性、文字表达水平、</w:t>
      </w:r>
      <w:r>
        <w:rPr>
          <w:rFonts w:hint="eastAsia"/>
          <w:sz w:val="24"/>
        </w:rPr>
        <w:t>论文</w:t>
      </w:r>
      <w:r>
        <w:rPr>
          <w:rFonts w:ascii="宋体" w:hAnsi="宋体" w:hint="eastAsia"/>
          <w:sz w:val="24"/>
        </w:rPr>
        <w:t>写作的规范化程度等认真评阅，按百分制在“评阅教师评定意见”一栏填写评阅意见及成绩，并</w:t>
      </w:r>
      <w:r>
        <w:rPr>
          <w:rFonts w:ascii="宋体" w:hAnsi="宋体" w:hint="eastAsia"/>
          <w:sz w:val="24"/>
          <w:szCs w:val="21"/>
        </w:rPr>
        <w:t>对学生答辩资格进行审核。</w:t>
      </w:r>
      <w:r>
        <w:rPr>
          <w:rFonts w:ascii="宋体" w:hAnsi="宋体" w:hint="eastAsia"/>
          <w:sz w:val="24"/>
        </w:rPr>
        <w:t>有条件的学院可考虑匿名评</w:t>
      </w:r>
      <w:r>
        <w:rPr>
          <w:rFonts w:ascii="宋体" w:hAnsi="宋体"/>
          <w:sz w:val="24"/>
        </w:rPr>
        <w:t>阅</w:t>
      </w:r>
      <w:r>
        <w:rPr>
          <w:rFonts w:ascii="宋体" w:hAnsi="宋体" w:hint="eastAsia"/>
          <w:sz w:val="24"/>
        </w:rPr>
        <w:t>，即</w:t>
      </w:r>
      <w:r>
        <w:rPr>
          <w:rFonts w:ascii="宋体" w:hAnsi="宋体"/>
          <w:sz w:val="24"/>
        </w:rPr>
        <w:t>评阅教师在不知道指导教师姓名和给定成绩的情况下对论文进行评阅</w:t>
      </w:r>
      <w:r>
        <w:rPr>
          <w:rFonts w:ascii="宋体" w:hAnsi="宋体" w:hint="eastAsia"/>
          <w:sz w:val="24"/>
        </w:rPr>
        <w:t>。</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3、论文答辩由答辩小组组长主持。答辩委员会及答辩小组成员必须由讲师职称以上（或相当职称的科技人员）的人员担任。答辩小组负责向学生公布答辩小组教师名单和学生参加答辩的时间及地点。提倡各学院组织学生以多媒体形式进行</w:t>
      </w:r>
      <w:r>
        <w:rPr>
          <w:rFonts w:ascii="宋体" w:hAnsi="宋体"/>
          <w:sz w:val="24"/>
        </w:rPr>
        <w:t>答辩</w:t>
      </w:r>
      <w:r>
        <w:rPr>
          <w:rFonts w:ascii="宋体" w:hAnsi="宋体" w:hint="eastAsia"/>
          <w:sz w:val="24"/>
        </w:rPr>
        <w:t>。</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4、答辩时学生简要报告毕业论文（设计）的主要内容，时间</w:t>
      </w:r>
      <w:r>
        <w:rPr>
          <w:rFonts w:ascii="宋体" w:hAnsi="宋体"/>
          <w:sz w:val="24"/>
        </w:rPr>
        <w:t>应在1</w:t>
      </w:r>
      <w:r>
        <w:rPr>
          <w:rFonts w:ascii="宋体" w:hAnsi="宋体" w:hint="eastAsia"/>
          <w:sz w:val="24"/>
        </w:rPr>
        <w:t>0</w:t>
      </w:r>
      <w:r>
        <w:rPr>
          <w:rFonts w:ascii="宋体" w:hAnsi="宋体"/>
          <w:sz w:val="24"/>
        </w:rPr>
        <w:t>分钟左右</w:t>
      </w:r>
      <w:r>
        <w:rPr>
          <w:rFonts w:ascii="宋体" w:hAnsi="宋体" w:hint="eastAsia"/>
          <w:sz w:val="24"/>
        </w:rPr>
        <w:t>，</w:t>
      </w:r>
      <w:r>
        <w:rPr>
          <w:rFonts w:ascii="宋体" w:hAnsi="宋体"/>
          <w:sz w:val="24"/>
        </w:rPr>
        <w:t>答辩会上的提问应围绕课题进行</w:t>
      </w:r>
      <w:r>
        <w:rPr>
          <w:rFonts w:ascii="宋体" w:hAnsi="宋体" w:hint="eastAsia"/>
          <w:sz w:val="24"/>
        </w:rPr>
        <w:t>，</w:t>
      </w:r>
      <w:r>
        <w:rPr>
          <w:rFonts w:ascii="宋体" w:hAnsi="宋体"/>
          <w:sz w:val="24"/>
        </w:rPr>
        <w:t>重在考核学生分析问题、解决实际问题的能力，以及对基础理论、基本知识和基本技能的掌握程度。</w:t>
      </w:r>
      <w:r>
        <w:rPr>
          <w:rFonts w:ascii="宋体" w:hAnsi="宋体" w:hint="eastAsia"/>
          <w:sz w:val="24"/>
        </w:rPr>
        <w:t>答辩结束后，</w:t>
      </w:r>
      <w:r>
        <w:rPr>
          <w:rFonts w:ascii="宋体" w:hAnsi="宋体"/>
          <w:sz w:val="24"/>
        </w:rPr>
        <w:t>答辩小组以协商或投票方式</w:t>
      </w:r>
      <w:r>
        <w:rPr>
          <w:rFonts w:ascii="宋体" w:hAnsi="宋体" w:hint="eastAsia"/>
          <w:sz w:val="24"/>
        </w:rPr>
        <w:t>按百分制</w:t>
      </w:r>
      <w:r>
        <w:rPr>
          <w:rFonts w:ascii="宋体" w:hAnsi="宋体"/>
          <w:sz w:val="24"/>
        </w:rPr>
        <w:t>给学生评出答辩成绩，一个专业或班级分设几个答辩组时，</w:t>
      </w:r>
      <w:r>
        <w:rPr>
          <w:rFonts w:ascii="宋体" w:hAnsi="宋体" w:hint="eastAsia"/>
          <w:sz w:val="24"/>
        </w:rPr>
        <w:t>学院</w:t>
      </w:r>
      <w:r>
        <w:rPr>
          <w:rFonts w:ascii="宋体" w:hAnsi="宋体"/>
          <w:sz w:val="24"/>
        </w:rPr>
        <w:t>要统一考虑分组论文水平和成绩评定的一致性。</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5、毕业论文（设计）的成绩应全面衡量，即衡量“做—写—讲—辩”全过程。应根据其在毕业实习中的表现与工作态度、毕业论文（设计）质量、毕业论文（设计）答辩时的表现等由</w:t>
      </w:r>
      <w:r>
        <w:rPr>
          <w:rFonts w:ascii="宋体" w:hAnsi="宋体"/>
          <w:sz w:val="24"/>
        </w:rPr>
        <w:t>院答辩委员会</w:t>
      </w:r>
      <w:r>
        <w:rPr>
          <w:rFonts w:ascii="宋体" w:hAnsi="宋体" w:hint="eastAsia"/>
          <w:sz w:val="24"/>
        </w:rPr>
        <w:t>给予综合评定成绩（各学院可结合本专业特点和要求，制定相应的评价标准），填写“本科生毕业论文（设计）答辩及综合评分表”；</w:t>
      </w:r>
      <w:r>
        <w:rPr>
          <w:rFonts w:ascii="宋体" w:hAnsi="宋体"/>
          <w:sz w:val="24"/>
        </w:rPr>
        <w:t>若</w:t>
      </w:r>
      <w:r>
        <w:rPr>
          <w:rFonts w:ascii="宋体" w:hAnsi="宋体" w:hint="eastAsia"/>
          <w:sz w:val="24"/>
        </w:rPr>
        <w:t>三</w:t>
      </w:r>
      <w:r>
        <w:rPr>
          <w:rFonts w:ascii="宋体" w:hAnsi="宋体"/>
          <w:sz w:val="24"/>
        </w:rPr>
        <w:t>项评分悬殊过大，其综合评定</w:t>
      </w:r>
      <w:r>
        <w:rPr>
          <w:rFonts w:ascii="宋体" w:hAnsi="宋体" w:hint="eastAsia"/>
          <w:sz w:val="24"/>
        </w:rPr>
        <w:t>成绩的</w:t>
      </w:r>
      <w:r>
        <w:rPr>
          <w:rFonts w:ascii="宋体" w:hAnsi="宋体"/>
          <w:sz w:val="24"/>
        </w:rPr>
        <w:t>裁决权在院答辩委员会。</w:t>
      </w:r>
      <w:r>
        <w:rPr>
          <w:rFonts w:ascii="宋体" w:hAnsi="宋体" w:hint="eastAsia"/>
          <w:sz w:val="24"/>
        </w:rPr>
        <w:t>综合评定成绩必须坚持标准,从严要求。“优秀”成绩的比例一般掌握在20%左右，成绩应呈正态分布。</w:t>
      </w:r>
      <w:r>
        <w:rPr>
          <w:rFonts w:ascii="宋体" w:hAnsi="宋体"/>
          <w:sz w:val="24"/>
        </w:rPr>
        <w:t>毕业论文（设计）</w:t>
      </w:r>
      <w:r>
        <w:rPr>
          <w:rFonts w:ascii="宋体" w:hAnsi="宋体" w:hint="eastAsia"/>
          <w:sz w:val="24"/>
        </w:rPr>
        <w:t>综合评定成绩不及格者应按学校的学籍管理规定处理。</w:t>
      </w:r>
    </w:p>
    <w:p w:rsidR="00784197" w:rsidRDefault="00784197" w:rsidP="00784197">
      <w:pPr>
        <w:spacing w:beforeLines="50" w:afterLines="50" w:line="360" w:lineRule="exact"/>
        <w:ind w:firstLineChars="213" w:firstLine="511"/>
        <w:rPr>
          <w:rFonts w:ascii="宋体" w:hAnsi="宋体" w:hint="eastAsia"/>
          <w:sz w:val="24"/>
        </w:rPr>
      </w:pPr>
      <w:r>
        <w:rPr>
          <w:rFonts w:ascii="宋体" w:hAnsi="宋体" w:hint="eastAsia"/>
          <w:sz w:val="24"/>
        </w:rPr>
        <w:t>6、综合评定成绩采用五级记分制（即优秀、良好、中等、及格、不及格）标准，其对应分数如下：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1342"/>
        <w:gridCol w:w="1325"/>
        <w:gridCol w:w="1325"/>
        <w:gridCol w:w="1325"/>
        <w:gridCol w:w="1282"/>
      </w:tblGrid>
      <w:tr w:rsidR="00784197" w:rsidTr="00B936CE">
        <w:tblPrEx>
          <w:tblCellMar>
            <w:top w:w="0" w:type="dxa"/>
            <w:bottom w:w="0" w:type="dxa"/>
          </w:tblCellMar>
        </w:tblPrEx>
        <w:tc>
          <w:tcPr>
            <w:tcW w:w="1815" w:type="dxa"/>
          </w:tcPr>
          <w:p w:rsidR="00784197" w:rsidRDefault="00784197" w:rsidP="00784197">
            <w:pPr>
              <w:spacing w:beforeLines="50" w:afterLines="50" w:line="360" w:lineRule="exact"/>
              <w:jc w:val="center"/>
              <w:rPr>
                <w:rFonts w:ascii="宋体" w:hAnsi="宋体" w:hint="eastAsia"/>
                <w:b/>
                <w:bCs/>
                <w:sz w:val="24"/>
              </w:rPr>
            </w:pPr>
            <w:r>
              <w:rPr>
                <w:rFonts w:ascii="宋体" w:hAnsi="宋体" w:hint="eastAsia"/>
                <w:b/>
                <w:bCs/>
                <w:sz w:val="24"/>
              </w:rPr>
              <w:t>等级</w:t>
            </w:r>
          </w:p>
        </w:tc>
        <w:tc>
          <w:tcPr>
            <w:tcW w:w="1342" w:type="dxa"/>
          </w:tcPr>
          <w:p w:rsidR="00784197" w:rsidRDefault="00784197" w:rsidP="00784197">
            <w:pPr>
              <w:spacing w:beforeLines="50" w:afterLines="50" w:line="360" w:lineRule="exact"/>
              <w:jc w:val="center"/>
              <w:rPr>
                <w:rFonts w:ascii="宋体" w:hAnsi="宋体" w:hint="eastAsia"/>
                <w:b/>
                <w:bCs/>
                <w:sz w:val="24"/>
              </w:rPr>
            </w:pPr>
            <w:r>
              <w:rPr>
                <w:rFonts w:ascii="宋体" w:hAnsi="宋体" w:hint="eastAsia"/>
                <w:b/>
                <w:bCs/>
                <w:sz w:val="24"/>
              </w:rPr>
              <w:t>优秀</w:t>
            </w:r>
          </w:p>
        </w:tc>
        <w:tc>
          <w:tcPr>
            <w:tcW w:w="1325" w:type="dxa"/>
          </w:tcPr>
          <w:p w:rsidR="00784197" w:rsidRDefault="00784197" w:rsidP="00784197">
            <w:pPr>
              <w:spacing w:beforeLines="50" w:afterLines="50" w:line="360" w:lineRule="exact"/>
              <w:jc w:val="center"/>
              <w:rPr>
                <w:rFonts w:ascii="宋体" w:hAnsi="宋体" w:hint="eastAsia"/>
                <w:b/>
                <w:bCs/>
                <w:sz w:val="24"/>
              </w:rPr>
            </w:pPr>
            <w:r>
              <w:rPr>
                <w:rFonts w:ascii="宋体" w:hAnsi="宋体" w:hint="eastAsia"/>
                <w:b/>
                <w:bCs/>
                <w:sz w:val="24"/>
              </w:rPr>
              <w:t>良好</w:t>
            </w:r>
          </w:p>
        </w:tc>
        <w:tc>
          <w:tcPr>
            <w:tcW w:w="1325" w:type="dxa"/>
          </w:tcPr>
          <w:p w:rsidR="00784197" w:rsidRDefault="00784197" w:rsidP="00784197">
            <w:pPr>
              <w:spacing w:beforeLines="50" w:afterLines="50" w:line="360" w:lineRule="exact"/>
              <w:jc w:val="center"/>
              <w:rPr>
                <w:rFonts w:ascii="宋体" w:hAnsi="宋体" w:hint="eastAsia"/>
                <w:b/>
                <w:bCs/>
                <w:sz w:val="24"/>
              </w:rPr>
            </w:pPr>
            <w:r>
              <w:rPr>
                <w:rFonts w:ascii="宋体" w:hAnsi="宋体" w:hint="eastAsia"/>
                <w:b/>
                <w:bCs/>
                <w:sz w:val="24"/>
              </w:rPr>
              <w:t>中等</w:t>
            </w:r>
          </w:p>
        </w:tc>
        <w:tc>
          <w:tcPr>
            <w:tcW w:w="1325" w:type="dxa"/>
          </w:tcPr>
          <w:p w:rsidR="00784197" w:rsidRDefault="00784197" w:rsidP="00784197">
            <w:pPr>
              <w:spacing w:beforeLines="50" w:afterLines="50" w:line="360" w:lineRule="exact"/>
              <w:jc w:val="center"/>
              <w:rPr>
                <w:rFonts w:ascii="宋体" w:hAnsi="宋体" w:hint="eastAsia"/>
                <w:b/>
                <w:bCs/>
                <w:sz w:val="24"/>
              </w:rPr>
            </w:pPr>
            <w:r>
              <w:rPr>
                <w:rFonts w:ascii="宋体" w:hAnsi="宋体" w:hint="eastAsia"/>
                <w:b/>
                <w:bCs/>
                <w:sz w:val="24"/>
              </w:rPr>
              <w:t>及格</w:t>
            </w:r>
          </w:p>
        </w:tc>
        <w:tc>
          <w:tcPr>
            <w:tcW w:w="1282" w:type="dxa"/>
          </w:tcPr>
          <w:p w:rsidR="00784197" w:rsidRDefault="00784197" w:rsidP="00784197">
            <w:pPr>
              <w:spacing w:beforeLines="50" w:afterLines="50" w:line="360" w:lineRule="exact"/>
              <w:jc w:val="center"/>
              <w:rPr>
                <w:rFonts w:ascii="宋体" w:hAnsi="宋体" w:hint="eastAsia"/>
                <w:b/>
                <w:bCs/>
                <w:sz w:val="24"/>
              </w:rPr>
            </w:pPr>
            <w:r>
              <w:rPr>
                <w:rFonts w:ascii="宋体" w:hAnsi="宋体" w:hint="eastAsia"/>
                <w:b/>
                <w:bCs/>
                <w:sz w:val="24"/>
              </w:rPr>
              <w:t>不及格</w:t>
            </w:r>
          </w:p>
        </w:tc>
      </w:tr>
      <w:tr w:rsidR="00784197" w:rsidTr="00B936CE">
        <w:tblPrEx>
          <w:tblCellMar>
            <w:top w:w="0" w:type="dxa"/>
            <w:bottom w:w="0" w:type="dxa"/>
          </w:tblCellMar>
        </w:tblPrEx>
        <w:tc>
          <w:tcPr>
            <w:tcW w:w="1815" w:type="dxa"/>
          </w:tcPr>
          <w:p w:rsidR="00784197" w:rsidRDefault="00784197" w:rsidP="00784197">
            <w:pPr>
              <w:spacing w:beforeLines="50" w:afterLines="50" w:line="360" w:lineRule="exact"/>
              <w:jc w:val="center"/>
              <w:rPr>
                <w:rFonts w:ascii="宋体" w:hAnsi="宋体" w:hint="eastAsia"/>
                <w:sz w:val="24"/>
              </w:rPr>
            </w:pPr>
            <w:r>
              <w:rPr>
                <w:rFonts w:ascii="宋体" w:hAnsi="宋体" w:hint="eastAsia"/>
                <w:sz w:val="24"/>
              </w:rPr>
              <w:t>得分</w:t>
            </w:r>
          </w:p>
        </w:tc>
        <w:tc>
          <w:tcPr>
            <w:tcW w:w="1342" w:type="dxa"/>
          </w:tcPr>
          <w:p w:rsidR="00784197" w:rsidRDefault="00784197" w:rsidP="00784197">
            <w:pPr>
              <w:spacing w:beforeLines="50" w:afterLines="50" w:line="360" w:lineRule="exact"/>
              <w:jc w:val="center"/>
              <w:rPr>
                <w:rFonts w:ascii="宋体" w:hAnsi="宋体" w:hint="eastAsia"/>
                <w:sz w:val="24"/>
              </w:rPr>
            </w:pPr>
            <w:r>
              <w:rPr>
                <w:rFonts w:ascii="宋体" w:hAnsi="宋体" w:hint="eastAsia"/>
                <w:sz w:val="24"/>
              </w:rPr>
              <w:t>90-100</w:t>
            </w:r>
          </w:p>
        </w:tc>
        <w:tc>
          <w:tcPr>
            <w:tcW w:w="1325" w:type="dxa"/>
          </w:tcPr>
          <w:p w:rsidR="00784197" w:rsidRDefault="00784197" w:rsidP="00784197">
            <w:pPr>
              <w:spacing w:beforeLines="50" w:afterLines="50" w:line="360" w:lineRule="exact"/>
              <w:jc w:val="center"/>
              <w:rPr>
                <w:rFonts w:ascii="宋体" w:hAnsi="宋体" w:hint="eastAsia"/>
                <w:sz w:val="24"/>
              </w:rPr>
            </w:pPr>
            <w:r>
              <w:rPr>
                <w:rFonts w:ascii="宋体" w:hAnsi="宋体" w:hint="eastAsia"/>
                <w:sz w:val="24"/>
              </w:rPr>
              <w:t>80-89</w:t>
            </w:r>
          </w:p>
        </w:tc>
        <w:tc>
          <w:tcPr>
            <w:tcW w:w="1325" w:type="dxa"/>
          </w:tcPr>
          <w:p w:rsidR="00784197" w:rsidRDefault="00784197" w:rsidP="00784197">
            <w:pPr>
              <w:spacing w:beforeLines="50" w:afterLines="50" w:line="360" w:lineRule="exact"/>
              <w:jc w:val="center"/>
              <w:rPr>
                <w:rFonts w:ascii="宋体" w:hAnsi="宋体" w:hint="eastAsia"/>
                <w:sz w:val="24"/>
              </w:rPr>
            </w:pPr>
            <w:r>
              <w:rPr>
                <w:rFonts w:ascii="宋体" w:hAnsi="宋体" w:hint="eastAsia"/>
                <w:sz w:val="24"/>
              </w:rPr>
              <w:t>70-79</w:t>
            </w:r>
          </w:p>
        </w:tc>
        <w:tc>
          <w:tcPr>
            <w:tcW w:w="1325" w:type="dxa"/>
          </w:tcPr>
          <w:p w:rsidR="00784197" w:rsidRDefault="00784197" w:rsidP="00784197">
            <w:pPr>
              <w:spacing w:beforeLines="50" w:afterLines="50" w:line="360" w:lineRule="exact"/>
              <w:jc w:val="center"/>
              <w:rPr>
                <w:rFonts w:ascii="宋体" w:hAnsi="宋体" w:hint="eastAsia"/>
                <w:sz w:val="24"/>
              </w:rPr>
            </w:pPr>
            <w:r>
              <w:rPr>
                <w:rFonts w:ascii="宋体" w:hAnsi="宋体" w:hint="eastAsia"/>
                <w:sz w:val="24"/>
              </w:rPr>
              <w:t>60-69</w:t>
            </w:r>
          </w:p>
        </w:tc>
        <w:tc>
          <w:tcPr>
            <w:tcW w:w="1282" w:type="dxa"/>
          </w:tcPr>
          <w:p w:rsidR="00784197" w:rsidRDefault="00784197" w:rsidP="00784197">
            <w:pPr>
              <w:spacing w:beforeLines="50" w:afterLines="50" w:line="360" w:lineRule="exact"/>
              <w:jc w:val="center"/>
              <w:rPr>
                <w:rFonts w:ascii="宋体" w:hAnsi="宋体" w:hint="eastAsia"/>
                <w:sz w:val="24"/>
              </w:rPr>
            </w:pPr>
            <w:r>
              <w:rPr>
                <w:rFonts w:ascii="宋体" w:hAnsi="宋体" w:hint="eastAsia"/>
                <w:sz w:val="24"/>
              </w:rPr>
              <w:t>60分以下</w:t>
            </w:r>
          </w:p>
        </w:tc>
      </w:tr>
    </w:tbl>
    <w:p w:rsidR="00446F19" w:rsidRDefault="00446F19"/>
    <w:sectPr w:rsidR="00446F19" w:rsidSect="00446F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108" w:rsidRDefault="009C4108" w:rsidP="00784197">
      <w:r>
        <w:separator/>
      </w:r>
    </w:p>
  </w:endnote>
  <w:endnote w:type="continuationSeparator" w:id="0">
    <w:p w:rsidR="009C4108" w:rsidRDefault="009C4108" w:rsidP="007841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108" w:rsidRDefault="009C4108" w:rsidP="00784197">
      <w:r>
        <w:separator/>
      </w:r>
    </w:p>
  </w:footnote>
  <w:footnote w:type="continuationSeparator" w:id="0">
    <w:p w:rsidR="009C4108" w:rsidRDefault="009C4108" w:rsidP="007841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4197"/>
    <w:rsid w:val="00214227"/>
    <w:rsid w:val="00446F19"/>
    <w:rsid w:val="005B3646"/>
    <w:rsid w:val="00784197"/>
    <w:rsid w:val="009C41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19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14227"/>
    <w:rPr>
      <w:rFonts w:ascii="Calibri" w:hAnsi="Calibri"/>
      <w:sz w:val="22"/>
      <w:szCs w:val="22"/>
    </w:rPr>
  </w:style>
  <w:style w:type="character" w:customStyle="1" w:styleId="Char">
    <w:name w:val="无间隔 Char"/>
    <w:basedOn w:val="a0"/>
    <w:link w:val="a3"/>
    <w:uiPriority w:val="1"/>
    <w:rsid w:val="00214227"/>
    <w:rPr>
      <w:rFonts w:ascii="Calibri" w:hAnsi="Calibri"/>
      <w:sz w:val="22"/>
      <w:szCs w:val="22"/>
    </w:rPr>
  </w:style>
  <w:style w:type="paragraph" w:styleId="a4">
    <w:name w:val="List Paragraph"/>
    <w:basedOn w:val="a"/>
    <w:qFormat/>
    <w:rsid w:val="00214227"/>
    <w:pPr>
      <w:ind w:firstLineChars="200" w:firstLine="420"/>
    </w:pPr>
    <w:rPr>
      <w:rFonts w:ascii="Calibri" w:hAnsi="Calibri"/>
      <w:szCs w:val="22"/>
    </w:rPr>
  </w:style>
  <w:style w:type="paragraph" w:styleId="a5">
    <w:name w:val="header"/>
    <w:basedOn w:val="a"/>
    <w:link w:val="Char0"/>
    <w:uiPriority w:val="99"/>
    <w:semiHidden/>
    <w:unhideWhenUsed/>
    <w:rsid w:val="0078419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84197"/>
    <w:rPr>
      <w:kern w:val="2"/>
      <w:sz w:val="18"/>
      <w:szCs w:val="18"/>
    </w:rPr>
  </w:style>
  <w:style w:type="paragraph" w:styleId="a6">
    <w:name w:val="footer"/>
    <w:basedOn w:val="a"/>
    <w:link w:val="Char1"/>
    <w:uiPriority w:val="99"/>
    <w:semiHidden/>
    <w:unhideWhenUsed/>
    <w:rsid w:val="0078419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784197"/>
    <w:rPr>
      <w:kern w:val="2"/>
      <w:sz w:val="18"/>
      <w:szCs w:val="18"/>
    </w:rPr>
  </w:style>
  <w:style w:type="character" w:styleId="a7">
    <w:name w:val="Strong"/>
    <w:basedOn w:val="a0"/>
    <w:qFormat/>
    <w:rsid w:val="00784197"/>
    <w:rPr>
      <w:b/>
      <w:bCs/>
    </w:rPr>
  </w:style>
  <w:style w:type="paragraph" w:styleId="2">
    <w:name w:val="Body Text Indent 2"/>
    <w:basedOn w:val="a"/>
    <w:link w:val="2Char"/>
    <w:rsid w:val="00784197"/>
    <w:pPr>
      <w:spacing w:after="120" w:line="480" w:lineRule="auto"/>
      <w:ind w:leftChars="200" w:left="420"/>
    </w:pPr>
  </w:style>
  <w:style w:type="character" w:customStyle="1" w:styleId="2Char">
    <w:name w:val="正文文本缩进 2 Char"/>
    <w:basedOn w:val="a0"/>
    <w:link w:val="2"/>
    <w:rsid w:val="00784197"/>
    <w:rPr>
      <w:kern w:val="2"/>
      <w:sz w:val="21"/>
      <w:szCs w:val="24"/>
    </w:rPr>
  </w:style>
  <w:style w:type="character" w:customStyle="1" w:styleId="v201">
    <w:name w:val="v201"/>
    <w:basedOn w:val="a0"/>
    <w:rsid w:val="00784197"/>
    <w:rPr>
      <w:rFonts w:ascii="" w:hAnsi="" w:hint="default"/>
      <w:color w:val="000000"/>
      <w:spacing w:val="65896"/>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1573</Characters>
  <Application>Microsoft Office Word</Application>
  <DocSecurity>0</DocSecurity>
  <Lines>13</Lines>
  <Paragraphs>3</Paragraphs>
  <ScaleCrop>false</ScaleCrop>
  <Company>微软公司</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2018-11-26T07:45:00Z</dcterms:created>
  <dcterms:modified xsi:type="dcterms:W3CDTF">2018-11-26T07:45:00Z</dcterms:modified>
</cp:coreProperties>
</file>