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9A80" w14:textId="7AED53FF" w:rsidR="00E81273" w:rsidRPr="00333DA8" w:rsidRDefault="00D671ED" w:rsidP="00D671ED">
      <w:r>
        <w:rPr>
          <w:noProof/>
        </w:rPr>
        <mc:AlternateContent>
          <mc:Choice Requires="wps">
            <w:drawing>
              <wp:anchor distT="0" distB="0" distL="114300" distR="114300" simplePos="0" relativeHeight="251659264" behindDoc="0" locked="0" layoutInCell="1" allowOverlap="1" wp14:anchorId="1761BD97" wp14:editId="7FECF69C">
                <wp:simplePos x="0" y="0"/>
                <wp:positionH relativeFrom="column">
                  <wp:posOffset>-6350</wp:posOffset>
                </wp:positionH>
                <wp:positionV relativeFrom="paragraph">
                  <wp:posOffset>2009622</wp:posOffset>
                </wp:positionV>
                <wp:extent cx="5943600" cy="733425"/>
                <wp:effectExtent l="19050" t="38100" r="38100" b="66675"/>
                <wp:wrapTopAndBottom/>
                <wp:docPr id="475649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7C009819" w14:textId="778631E8" w:rsidR="00D671ED" w:rsidRPr="00FB5C44" w:rsidRDefault="00D671ED" w:rsidP="00D671ED">
                            <w:pPr>
                              <w:spacing w:line="240" w:lineRule="auto"/>
                              <w:jc w:val="center"/>
                              <w:rPr>
                                <w:sz w:val="32"/>
                                <w:szCs w:val="32"/>
                                <w:u w:val="single"/>
                              </w:rPr>
                            </w:pPr>
                            <w:r w:rsidRPr="00D671ED">
                              <w:rPr>
                                <w:sz w:val="32"/>
                                <w:szCs w:val="32"/>
                              </w:rPr>
                              <w:t>ADVICE FOR ATTORNEYS IF A JUDGE ASKS YOUR CLIENT ABOUT THEIR IMMIGRATION STATUS &amp; HISTORY</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type w14:anchorId="1761BD97" id="_x0000_t202" coordsize="21600,21600" o:spt="202" path="m,l,21600r21600,l21600,xe">
                <v:stroke joinstyle="miter"/>
                <v:path gradientshapeok="t" o:connecttype="rect"/>
              </v:shapetype>
              <v:shape id="Text Box 2" o:spid="_x0000_s1026" type="#_x0000_t202" style="position:absolute;left:0;text-align:left;margin-left:-.5pt;margin-top:158.25pt;width:468pt;height:57.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B0YQoAALs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" fillcolor="#f2f2f2 [3052]" strokecolor="black [3213]">
                <v:textbox>
                  <w:txbxContent>
                    <w:p w14:paraId="7C009819" w14:textId="778631E8" w:rsidR="00D671ED" w:rsidRPr="00FB5C44" w:rsidRDefault="00D671ED" w:rsidP="00D671ED">
                      <w:pPr>
                        <w:spacing w:line="240" w:lineRule="auto"/>
                        <w:jc w:val="center"/>
                        <w:rPr>
                          <w:sz w:val="32"/>
                          <w:szCs w:val="32"/>
                          <w:u w:val="single"/>
                        </w:rPr>
                      </w:pPr>
                      <w:r w:rsidRPr="00D671ED">
                        <w:rPr>
                          <w:sz w:val="32"/>
                          <w:szCs w:val="32"/>
                        </w:rPr>
                        <w:t>ADVICE FOR ATTORNEYS IF A JUDGE ASKS YOUR CLIENT ABOUT THEIR IMMIGRATION STATUS &amp; HISTORY</w:t>
                      </w:r>
                    </w:p>
                  </w:txbxContent>
                </v:textbox>
                <w10:wrap type="topAndBottom"/>
              </v:shape>
            </w:pict>
          </mc:Fallback>
        </mc:AlternateContent>
      </w:r>
      <w:r>
        <w:rPr>
          <w:noProof/>
        </w:rPr>
        <mc:AlternateContent>
          <mc:Choice Requires="wps">
            <w:drawing>
              <wp:anchor distT="0" distB="0" distL="114300" distR="114300" simplePos="0" relativeHeight="251663360" behindDoc="0" locked="0" layoutInCell="1" allowOverlap="1" wp14:anchorId="2C4922DA" wp14:editId="7AA16B56">
                <wp:simplePos x="0" y="0"/>
                <wp:positionH relativeFrom="column">
                  <wp:posOffset>3175</wp:posOffset>
                </wp:positionH>
                <wp:positionV relativeFrom="paragraph">
                  <wp:posOffset>39742</wp:posOffset>
                </wp:positionV>
                <wp:extent cx="5943600" cy="1743075"/>
                <wp:effectExtent l="38100" t="38100" r="57150" b="66675"/>
                <wp:wrapTopAndBottom/>
                <wp:docPr id="647705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43075"/>
                        </a:xfrm>
                        <a:custGeom>
                          <a:avLst/>
                          <a:gdLst>
                            <a:gd name="csX0" fmla="*/ 0 w 5943600"/>
                            <a:gd name="csY0" fmla="*/ 0 h 1743403"/>
                            <a:gd name="csX1" fmla="*/ 534924 w 5943600"/>
                            <a:gd name="csY1" fmla="*/ 0 h 1743403"/>
                            <a:gd name="csX2" fmla="*/ 1069848 w 5943600"/>
                            <a:gd name="csY2" fmla="*/ 0 h 1743403"/>
                            <a:gd name="csX3" fmla="*/ 1664208 w 5943600"/>
                            <a:gd name="csY3" fmla="*/ 0 h 1743403"/>
                            <a:gd name="csX4" fmla="*/ 2080260 w 5943600"/>
                            <a:gd name="csY4" fmla="*/ 0 h 1743403"/>
                            <a:gd name="csX5" fmla="*/ 2496312 w 5943600"/>
                            <a:gd name="csY5" fmla="*/ 0 h 1743403"/>
                            <a:gd name="csX6" fmla="*/ 3090672 w 5943600"/>
                            <a:gd name="csY6" fmla="*/ 0 h 1743403"/>
                            <a:gd name="csX7" fmla="*/ 3744468 w 5943600"/>
                            <a:gd name="csY7" fmla="*/ 0 h 1743403"/>
                            <a:gd name="csX8" fmla="*/ 4160520 w 5943600"/>
                            <a:gd name="csY8" fmla="*/ 0 h 1743403"/>
                            <a:gd name="csX9" fmla="*/ 4695444 w 5943600"/>
                            <a:gd name="csY9" fmla="*/ 0 h 1743403"/>
                            <a:gd name="csX10" fmla="*/ 5230368 w 5943600"/>
                            <a:gd name="csY10" fmla="*/ 0 h 1743403"/>
                            <a:gd name="csX11" fmla="*/ 5943600 w 5943600"/>
                            <a:gd name="csY11" fmla="*/ 0 h 1743403"/>
                            <a:gd name="csX12" fmla="*/ 5943600 w 5943600"/>
                            <a:gd name="csY12" fmla="*/ 616002 h 1743403"/>
                            <a:gd name="csX13" fmla="*/ 5943600 w 5943600"/>
                            <a:gd name="csY13" fmla="*/ 1144835 h 1743403"/>
                            <a:gd name="csX14" fmla="*/ 5943600 w 5943600"/>
                            <a:gd name="csY14" fmla="*/ 1743403 h 1743403"/>
                            <a:gd name="csX15" fmla="*/ 5289804 w 5943600"/>
                            <a:gd name="csY15" fmla="*/ 1743403 h 1743403"/>
                            <a:gd name="csX16" fmla="*/ 4754880 w 5943600"/>
                            <a:gd name="csY16" fmla="*/ 1743403 h 1743403"/>
                            <a:gd name="csX17" fmla="*/ 4160520 w 5943600"/>
                            <a:gd name="csY17" fmla="*/ 1743403 h 1743403"/>
                            <a:gd name="csX18" fmla="*/ 3566160 w 5943600"/>
                            <a:gd name="csY18" fmla="*/ 1743403 h 1743403"/>
                            <a:gd name="csX19" fmla="*/ 3031236 w 5943600"/>
                            <a:gd name="csY19" fmla="*/ 1743403 h 1743403"/>
                            <a:gd name="csX20" fmla="*/ 2615184 w 5943600"/>
                            <a:gd name="csY20" fmla="*/ 1743403 h 1743403"/>
                            <a:gd name="csX21" fmla="*/ 2139696 w 5943600"/>
                            <a:gd name="csY21" fmla="*/ 1743403 h 1743403"/>
                            <a:gd name="csX22" fmla="*/ 1664208 w 5943600"/>
                            <a:gd name="csY22" fmla="*/ 1743403 h 1743403"/>
                            <a:gd name="csX23" fmla="*/ 1129284 w 5943600"/>
                            <a:gd name="csY23" fmla="*/ 1743403 h 1743403"/>
                            <a:gd name="csX24" fmla="*/ 653796 w 5943600"/>
                            <a:gd name="csY24" fmla="*/ 1743403 h 1743403"/>
                            <a:gd name="csX25" fmla="*/ 0 w 5943600"/>
                            <a:gd name="csY25" fmla="*/ 1743403 h 1743403"/>
                            <a:gd name="csX26" fmla="*/ 0 w 5943600"/>
                            <a:gd name="csY26" fmla="*/ 1214571 h 1743403"/>
                            <a:gd name="csX27" fmla="*/ 0 w 5943600"/>
                            <a:gd name="csY27" fmla="*/ 685739 h 1743403"/>
                            <a:gd name="csX28" fmla="*/ 0 w 5943600"/>
                            <a:gd name="csY28" fmla="*/ 0 h 174340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Lst>
                          <a:rect l="l" t="t" r="r" b="b"/>
                          <a:pathLst>
                            <a:path w="5943600" h="1743403" fill="none" extrusionOk="0">
                              <a:moveTo>
                                <a:pt x="0" y="0"/>
                              </a:moveTo>
                              <a:cubicBezTo>
                                <a:pt x="165757" y="-43956"/>
                                <a:pt x="327060" y="46137"/>
                                <a:pt x="534924" y="0"/>
                              </a:cubicBezTo>
                              <a:cubicBezTo>
                                <a:pt x="742788" y="-46137"/>
                                <a:pt x="831518" y="25398"/>
                                <a:pt x="1069848" y="0"/>
                              </a:cubicBezTo>
                              <a:cubicBezTo>
                                <a:pt x="1308178" y="-25398"/>
                                <a:pt x="1459678" y="20635"/>
                                <a:pt x="1664208" y="0"/>
                              </a:cubicBezTo>
                              <a:cubicBezTo>
                                <a:pt x="1868738" y="-20635"/>
                                <a:pt x="1891293" y="22016"/>
                                <a:pt x="2080260" y="0"/>
                              </a:cubicBezTo>
                              <a:cubicBezTo>
                                <a:pt x="2269227" y="-22016"/>
                                <a:pt x="2380917" y="46138"/>
                                <a:pt x="2496312" y="0"/>
                              </a:cubicBezTo>
                              <a:cubicBezTo>
                                <a:pt x="2611707" y="-46138"/>
                                <a:pt x="2797153" y="50269"/>
                                <a:pt x="3090672" y="0"/>
                              </a:cubicBezTo>
                              <a:cubicBezTo>
                                <a:pt x="3384191" y="-50269"/>
                                <a:pt x="3478774" y="58648"/>
                                <a:pt x="3744468" y="0"/>
                              </a:cubicBezTo>
                              <a:cubicBezTo>
                                <a:pt x="4010162" y="-58648"/>
                                <a:pt x="4027558" y="24748"/>
                                <a:pt x="4160520" y="0"/>
                              </a:cubicBezTo>
                              <a:cubicBezTo>
                                <a:pt x="4293482" y="-24748"/>
                                <a:pt x="4573970" y="22145"/>
                                <a:pt x="4695444" y="0"/>
                              </a:cubicBezTo>
                              <a:cubicBezTo>
                                <a:pt x="4816918" y="-22145"/>
                                <a:pt x="5063727" y="47257"/>
                                <a:pt x="5230368" y="0"/>
                              </a:cubicBezTo>
                              <a:cubicBezTo>
                                <a:pt x="5397009" y="-47257"/>
                                <a:pt x="5639203" y="33535"/>
                                <a:pt x="5943600" y="0"/>
                              </a:cubicBezTo>
                              <a:cubicBezTo>
                                <a:pt x="5946966" y="265394"/>
                                <a:pt x="5870945" y="391950"/>
                                <a:pt x="5943600" y="616002"/>
                              </a:cubicBezTo>
                              <a:cubicBezTo>
                                <a:pt x="6016255" y="840054"/>
                                <a:pt x="5907800" y="1028131"/>
                                <a:pt x="5943600" y="1144835"/>
                              </a:cubicBezTo>
                              <a:cubicBezTo>
                                <a:pt x="5979400" y="1261539"/>
                                <a:pt x="5883611" y="1539020"/>
                                <a:pt x="5943600" y="1743403"/>
                              </a:cubicBezTo>
                              <a:cubicBezTo>
                                <a:pt x="5670492" y="1814332"/>
                                <a:pt x="5603990" y="1708430"/>
                                <a:pt x="5289804" y="1743403"/>
                              </a:cubicBezTo>
                              <a:cubicBezTo>
                                <a:pt x="4975618" y="1778376"/>
                                <a:pt x="5017002" y="1697889"/>
                                <a:pt x="4754880" y="1743403"/>
                              </a:cubicBezTo>
                              <a:cubicBezTo>
                                <a:pt x="4492758" y="1788917"/>
                                <a:pt x="4310270" y="1730721"/>
                                <a:pt x="4160520" y="1743403"/>
                              </a:cubicBezTo>
                              <a:cubicBezTo>
                                <a:pt x="4010770" y="1756085"/>
                                <a:pt x="3821501" y="1712222"/>
                                <a:pt x="3566160" y="1743403"/>
                              </a:cubicBezTo>
                              <a:cubicBezTo>
                                <a:pt x="3310819" y="1774584"/>
                                <a:pt x="3200134" y="1696605"/>
                                <a:pt x="3031236" y="1743403"/>
                              </a:cubicBezTo>
                              <a:cubicBezTo>
                                <a:pt x="2862338" y="1790201"/>
                                <a:pt x="2820191" y="1727950"/>
                                <a:pt x="2615184" y="1743403"/>
                              </a:cubicBezTo>
                              <a:cubicBezTo>
                                <a:pt x="2410177" y="1758856"/>
                                <a:pt x="2331051" y="1700426"/>
                                <a:pt x="2139696" y="1743403"/>
                              </a:cubicBezTo>
                              <a:cubicBezTo>
                                <a:pt x="1948341" y="1786380"/>
                                <a:pt x="1884473" y="1723848"/>
                                <a:pt x="1664208" y="1743403"/>
                              </a:cubicBezTo>
                              <a:cubicBezTo>
                                <a:pt x="1443943" y="1762958"/>
                                <a:pt x="1341028" y="1734959"/>
                                <a:pt x="1129284" y="1743403"/>
                              </a:cubicBezTo>
                              <a:cubicBezTo>
                                <a:pt x="917540" y="1751847"/>
                                <a:pt x="864845" y="1708802"/>
                                <a:pt x="653796" y="1743403"/>
                              </a:cubicBezTo>
                              <a:cubicBezTo>
                                <a:pt x="442747" y="1778004"/>
                                <a:pt x="259257" y="1706786"/>
                                <a:pt x="0" y="1743403"/>
                              </a:cubicBezTo>
                              <a:cubicBezTo>
                                <a:pt x="-62200" y="1573775"/>
                                <a:pt x="18044" y="1435637"/>
                                <a:pt x="0" y="1214571"/>
                              </a:cubicBezTo>
                              <a:cubicBezTo>
                                <a:pt x="-18044" y="993505"/>
                                <a:pt x="21673" y="867434"/>
                                <a:pt x="0" y="685739"/>
                              </a:cubicBezTo>
                              <a:cubicBezTo>
                                <a:pt x="-21673" y="504044"/>
                                <a:pt x="45725" y="227112"/>
                                <a:pt x="0" y="0"/>
                              </a:cubicBezTo>
                              <a:close/>
                            </a:path>
                            <a:path w="5943600" h="1743403"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58479" y="109920"/>
                                <a:pt x="5903817" y="341620"/>
                                <a:pt x="5943600" y="546266"/>
                              </a:cubicBezTo>
                              <a:cubicBezTo>
                                <a:pt x="5983383" y="750912"/>
                                <a:pt x="5900133" y="1004999"/>
                                <a:pt x="5943600" y="1144835"/>
                              </a:cubicBezTo>
                              <a:cubicBezTo>
                                <a:pt x="5987067" y="1284671"/>
                                <a:pt x="5937737" y="1565141"/>
                                <a:pt x="5943600" y="1743403"/>
                              </a:cubicBezTo>
                              <a:cubicBezTo>
                                <a:pt x="5687840" y="1749263"/>
                                <a:pt x="5491137" y="1740690"/>
                                <a:pt x="5349240" y="1743403"/>
                              </a:cubicBezTo>
                              <a:cubicBezTo>
                                <a:pt x="5207343" y="1746116"/>
                                <a:pt x="4930479" y="1722073"/>
                                <a:pt x="4695444" y="1743403"/>
                              </a:cubicBezTo>
                              <a:cubicBezTo>
                                <a:pt x="4460409" y="1764733"/>
                                <a:pt x="4361833" y="1702139"/>
                                <a:pt x="4219956" y="1743403"/>
                              </a:cubicBezTo>
                              <a:cubicBezTo>
                                <a:pt x="4078079" y="1784667"/>
                                <a:pt x="3891090" y="1706069"/>
                                <a:pt x="3803904" y="1743403"/>
                              </a:cubicBezTo>
                              <a:cubicBezTo>
                                <a:pt x="3716718" y="1780737"/>
                                <a:pt x="3439539" y="1694555"/>
                                <a:pt x="3150108" y="1743403"/>
                              </a:cubicBezTo>
                              <a:cubicBezTo>
                                <a:pt x="2860677" y="1792251"/>
                                <a:pt x="2851812" y="1737016"/>
                                <a:pt x="2674620" y="1743403"/>
                              </a:cubicBezTo>
                              <a:cubicBezTo>
                                <a:pt x="2497428" y="1749790"/>
                                <a:pt x="2372769" y="1722676"/>
                                <a:pt x="2080260" y="1743403"/>
                              </a:cubicBezTo>
                              <a:cubicBezTo>
                                <a:pt x="1787751" y="1764130"/>
                                <a:pt x="1800364" y="1693782"/>
                                <a:pt x="1604772" y="1743403"/>
                              </a:cubicBezTo>
                              <a:cubicBezTo>
                                <a:pt x="1409180" y="1793024"/>
                                <a:pt x="1160075" y="1738053"/>
                                <a:pt x="891540" y="1743403"/>
                              </a:cubicBezTo>
                              <a:cubicBezTo>
                                <a:pt x="623005" y="1748753"/>
                                <a:pt x="353418" y="1741829"/>
                                <a:pt x="0" y="1743403"/>
                              </a:cubicBezTo>
                              <a:cubicBezTo>
                                <a:pt x="-16034" y="1552450"/>
                                <a:pt x="28369" y="1407580"/>
                                <a:pt x="0" y="1214571"/>
                              </a:cubicBezTo>
                              <a:cubicBezTo>
                                <a:pt x="-28369" y="1021562"/>
                                <a:pt x="53257" y="935418"/>
                                <a:pt x="0" y="668304"/>
                              </a:cubicBezTo>
                              <a:cubicBezTo>
                                <a:pt x="-53257" y="401190"/>
                                <a:pt x="20588" y="178998"/>
                                <a:pt x="0" y="0"/>
                              </a:cubicBezTo>
                              <a:close/>
                            </a:path>
                          </a:pathLst>
                        </a:custGeom>
                        <a:solidFill>
                          <a:srgbClr val="FFFF00"/>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5B87A363" w14:textId="760CAE49" w:rsidR="00D671ED" w:rsidRPr="00D671ED" w:rsidRDefault="00D671ED" w:rsidP="00D671ED">
                            <w:pPr>
                              <w:spacing w:line="240" w:lineRule="auto"/>
                              <w:jc w:val="center"/>
                              <w:rPr>
                                <w:color w:val="EE0000"/>
                                <w:sz w:val="32"/>
                                <w:szCs w:val="32"/>
                              </w:rPr>
                            </w:pPr>
                            <w:r w:rsidRPr="00D671ED">
                              <w:rPr>
                                <w:color w:val="EE0000"/>
                                <w:sz w:val="32"/>
                                <w:szCs w:val="32"/>
                              </w:rPr>
                              <w:t xml:space="preserve">IMPORTANT NOTE: This advisory is for use of defense counsel, as it sets out possible defense strategies. RIAC has a separate advisory which can be handed to judges directly: </w:t>
                            </w:r>
                            <w:hyperlink r:id="rId11" w:history="1">
                              <w:r w:rsidRPr="00D671ED">
                                <w:rPr>
                                  <w:rStyle w:val="Hyperlink"/>
                                  <w:sz w:val="32"/>
                                  <w:szCs w:val="32"/>
                                </w:rPr>
                                <w:t xml:space="preserve">CLICK HERE FOR JUDICIAL ADVISORY </w:t>
                              </w:r>
                            </w:hyperlink>
                          </w:p>
                          <w:p w14:paraId="7D9400BA" w14:textId="77777777" w:rsidR="00D671ED" w:rsidRPr="00D671ED" w:rsidRDefault="00D671ED" w:rsidP="00D671ED">
                            <w:pPr>
                              <w:spacing w:line="240" w:lineRule="auto"/>
                              <w:jc w:val="center"/>
                              <w:rPr>
                                <w:color w:val="EE0000"/>
                                <w:sz w:val="32"/>
                                <w:szCs w:val="32"/>
                              </w:rPr>
                            </w:pPr>
                          </w:p>
                          <w:p w14:paraId="16450B50" w14:textId="31ECD1C3" w:rsidR="00D671ED" w:rsidRPr="00D671ED" w:rsidRDefault="00D671ED" w:rsidP="00D671ED">
                            <w:pPr>
                              <w:spacing w:line="240" w:lineRule="auto"/>
                              <w:jc w:val="center"/>
                              <w:rPr>
                                <w:color w:val="EE0000"/>
                                <w:sz w:val="32"/>
                                <w:szCs w:val="32"/>
                                <w:u w:val="single"/>
                              </w:rPr>
                            </w:pPr>
                            <w:r w:rsidRPr="00D671ED">
                              <w:rPr>
                                <w:color w:val="EE0000"/>
                                <w:sz w:val="32"/>
                                <w:szCs w:val="32"/>
                              </w:rPr>
                              <w:t>PLEASE DO NOT SUBMIT THIS DOCUMENT TO THE COURT</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2C4922DA" id="_x0000_s1027" type="#_x0000_t202" style="position:absolute;left:0;text-align:left;margin-left:.25pt;margin-top:3.15pt;width:468pt;height:137.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" fillcolor="yellow" strokecolor="black [3213]">
                <v:textbox>
                  <w:txbxContent>
                    <w:p w14:paraId="5B87A363" w14:textId="760CAE49" w:rsidR="00D671ED" w:rsidRPr="00D671ED" w:rsidRDefault="00D671ED" w:rsidP="00D671ED">
                      <w:pPr>
                        <w:spacing w:line="240" w:lineRule="auto"/>
                        <w:jc w:val="center"/>
                        <w:rPr>
                          <w:color w:val="EE0000"/>
                          <w:sz w:val="32"/>
                          <w:szCs w:val="32"/>
                        </w:rPr>
                      </w:pPr>
                      <w:r w:rsidRPr="00D671ED">
                        <w:rPr>
                          <w:color w:val="EE0000"/>
                          <w:sz w:val="32"/>
                          <w:szCs w:val="32"/>
                        </w:rPr>
                        <w:t xml:space="preserve">IMPORTANT NOTE: This advisory is for use of defense counsel, as it sets out possible defense strategies. RIAC has a separate advisory which can be handed to judges directly: </w:t>
                      </w:r>
                      <w:hyperlink r:id="rId12" w:history="1">
                        <w:r w:rsidRPr="00D671ED">
                          <w:rPr>
                            <w:rStyle w:val="Hyperlink"/>
                            <w:sz w:val="32"/>
                            <w:szCs w:val="32"/>
                          </w:rPr>
                          <w:t xml:space="preserve">CLICK HERE FOR JUDICIAL ADVISORY </w:t>
                        </w:r>
                      </w:hyperlink>
                    </w:p>
                    <w:p w14:paraId="7D9400BA" w14:textId="77777777" w:rsidR="00D671ED" w:rsidRPr="00D671ED" w:rsidRDefault="00D671ED" w:rsidP="00D671ED">
                      <w:pPr>
                        <w:spacing w:line="240" w:lineRule="auto"/>
                        <w:jc w:val="center"/>
                        <w:rPr>
                          <w:color w:val="EE0000"/>
                          <w:sz w:val="32"/>
                          <w:szCs w:val="32"/>
                        </w:rPr>
                      </w:pPr>
                    </w:p>
                    <w:p w14:paraId="16450B50" w14:textId="31ECD1C3" w:rsidR="00D671ED" w:rsidRPr="00D671ED" w:rsidRDefault="00D671ED" w:rsidP="00D671ED">
                      <w:pPr>
                        <w:spacing w:line="240" w:lineRule="auto"/>
                        <w:jc w:val="center"/>
                        <w:rPr>
                          <w:color w:val="EE0000"/>
                          <w:sz w:val="32"/>
                          <w:szCs w:val="32"/>
                          <w:u w:val="single"/>
                        </w:rPr>
                      </w:pPr>
                      <w:r w:rsidRPr="00D671ED">
                        <w:rPr>
                          <w:color w:val="EE0000"/>
                          <w:sz w:val="32"/>
                          <w:szCs w:val="32"/>
                        </w:rPr>
                        <w:t>PLEASE DO NOT SUBMIT THIS DOCUMENT TO THE COURT</w:t>
                      </w:r>
                    </w:p>
                  </w:txbxContent>
                </v:textbox>
                <w10:wrap type="topAndBottom"/>
              </v:shape>
            </w:pict>
          </mc:Fallback>
        </mc:AlternateContent>
      </w:r>
    </w:p>
    <w:p w14:paraId="4A40FAB7" w14:textId="40C1A035" w:rsidR="00E81273" w:rsidRDefault="00E81273" w:rsidP="00E81273">
      <w:pPr>
        <w:pStyle w:val="ListParagraph"/>
        <w:numPr>
          <w:ilvl w:val="0"/>
          <w:numId w:val="39"/>
        </w:numPr>
        <w:spacing w:after="160" w:line="240" w:lineRule="auto"/>
        <w:ind w:left="360"/>
        <w:contextualSpacing w:val="0"/>
      </w:pPr>
      <w:r w:rsidRPr="006769FD">
        <w:rPr>
          <w:b/>
          <w:bCs/>
        </w:rPr>
        <w:t>Before your client can answer,</w:t>
      </w:r>
      <w:r w:rsidRPr="006769FD">
        <w:rPr>
          <w:bCs/>
        </w:rPr>
        <w:t xml:space="preserve"> immediately ask to approach the bench</w:t>
      </w:r>
      <w:r>
        <w:t>.</w:t>
      </w:r>
    </w:p>
    <w:p w14:paraId="39DF0CA2" w14:textId="1EC538DB" w:rsidR="00E81273" w:rsidRDefault="00E81273" w:rsidP="00E81273">
      <w:pPr>
        <w:pStyle w:val="NoSpacing"/>
      </w:pPr>
    </w:p>
    <w:p w14:paraId="3CF467A3" w14:textId="2DA1AE86" w:rsidR="00E81273" w:rsidRPr="006470E0" w:rsidRDefault="00E81273" w:rsidP="00E81273">
      <w:pPr>
        <w:pStyle w:val="NoSpacing"/>
      </w:pPr>
    </w:p>
    <w:p w14:paraId="0738A851" w14:textId="3082D321" w:rsidR="00E81273" w:rsidRDefault="00E81273" w:rsidP="00E81273">
      <w:pPr>
        <w:pStyle w:val="ListParagraph"/>
        <w:numPr>
          <w:ilvl w:val="0"/>
          <w:numId w:val="39"/>
        </w:numPr>
        <w:spacing w:after="160" w:line="240" w:lineRule="auto"/>
        <w:ind w:left="360"/>
        <w:contextualSpacing w:val="0"/>
      </w:pPr>
      <w:r w:rsidRPr="006470E0">
        <w:rPr>
          <w:b/>
          <w:bCs/>
        </w:rPr>
        <w:t>Explain to the judge</w:t>
      </w:r>
      <w:r>
        <w:t xml:space="preserve"> </w:t>
      </w:r>
      <w:r w:rsidRPr="0097283C">
        <w:rPr>
          <w:b/>
          <w:u w:val="single"/>
        </w:rPr>
        <w:t>OFF</w:t>
      </w:r>
      <w:r>
        <w:rPr>
          <w:b/>
          <w:u w:val="single"/>
        </w:rPr>
        <w:t xml:space="preserve"> </w:t>
      </w:r>
      <w:r w:rsidRPr="0097283C">
        <w:rPr>
          <w:b/>
          <w:u w:val="single"/>
        </w:rPr>
        <w:t>THE</w:t>
      </w:r>
      <w:r>
        <w:rPr>
          <w:b/>
          <w:u w:val="single"/>
        </w:rPr>
        <w:t xml:space="preserve"> </w:t>
      </w:r>
      <w:r w:rsidRPr="0097283C">
        <w:rPr>
          <w:b/>
          <w:u w:val="single"/>
        </w:rPr>
        <w:t>RECORD</w:t>
      </w:r>
      <w:r>
        <w:t xml:space="preserve">, that judicial inquiries </w:t>
      </w:r>
      <w:r w:rsidRPr="0097283C">
        <w:t>about</w:t>
      </w:r>
      <w:r>
        <w:t xml:space="preserve"> </w:t>
      </w:r>
      <w:r w:rsidRPr="0097283C">
        <w:t>a</w:t>
      </w:r>
      <w:r>
        <w:t xml:space="preserve"> </w:t>
      </w:r>
      <w:r w:rsidRPr="0097283C">
        <w:t>specific</w:t>
      </w:r>
      <w:r>
        <w:t xml:space="preserve"> </w:t>
      </w:r>
      <w:r w:rsidRPr="0097283C">
        <w:t>defendant's</w:t>
      </w:r>
      <w:r>
        <w:t xml:space="preserve"> </w:t>
      </w:r>
      <w:r w:rsidRPr="0097283C">
        <w:t>nationality,</w:t>
      </w:r>
      <w:r>
        <w:t xml:space="preserve"> </w:t>
      </w:r>
      <w:r w:rsidRPr="0097283C">
        <w:t>manner</w:t>
      </w:r>
      <w:r>
        <w:t xml:space="preserve"> </w:t>
      </w:r>
      <w:r w:rsidRPr="0097283C">
        <w:t>of</w:t>
      </w:r>
      <w:r>
        <w:t xml:space="preserve"> </w:t>
      </w:r>
      <w:r w:rsidRPr="0097283C">
        <w:t>entry</w:t>
      </w:r>
      <w:r>
        <w:t xml:space="preserve"> </w:t>
      </w:r>
      <w:r w:rsidRPr="0097283C">
        <w:t>to</w:t>
      </w:r>
      <w:r>
        <w:t xml:space="preserve"> </w:t>
      </w:r>
      <w:r w:rsidRPr="0097283C">
        <w:t>the</w:t>
      </w:r>
      <w:r>
        <w:t xml:space="preserve"> </w:t>
      </w:r>
      <w:r w:rsidRPr="0097283C">
        <w:t>U.S.</w:t>
      </w:r>
      <w:r>
        <w:t xml:space="preserve"> </w:t>
      </w:r>
      <w:r w:rsidRPr="0097283C">
        <w:t>-</w:t>
      </w:r>
      <w:r>
        <w:t xml:space="preserve"> </w:t>
      </w:r>
      <w:r w:rsidRPr="0097283C">
        <w:t>or</w:t>
      </w:r>
      <w:r>
        <w:t xml:space="preserve"> </w:t>
      </w:r>
      <w:r w:rsidRPr="0097283C">
        <w:t>anything</w:t>
      </w:r>
      <w:r>
        <w:t xml:space="preserve"> </w:t>
      </w:r>
      <w:r w:rsidRPr="0097283C">
        <w:t>rela</w:t>
      </w:r>
      <w:r>
        <w:t>ted to their immigration status:</w:t>
      </w:r>
    </w:p>
    <w:p w14:paraId="239DE592" w14:textId="5C5B1EC7" w:rsidR="00E81273" w:rsidRDefault="00E81273" w:rsidP="00E81273">
      <w:pPr>
        <w:pStyle w:val="ListParagraph"/>
        <w:numPr>
          <w:ilvl w:val="1"/>
          <w:numId w:val="39"/>
        </w:numPr>
        <w:spacing w:after="160" w:line="240" w:lineRule="auto"/>
        <w:ind w:left="720"/>
        <w:contextualSpacing w:val="0"/>
      </w:pPr>
      <w:r>
        <w:t xml:space="preserve">May </w:t>
      </w:r>
      <w:r w:rsidRPr="0097283C">
        <w:t>violat</w:t>
      </w:r>
      <w:r>
        <w:t xml:space="preserve">e the defendant’s </w:t>
      </w:r>
      <w:r w:rsidRPr="0097283C">
        <w:t>5</w:t>
      </w:r>
      <w:r w:rsidRPr="0097283C">
        <w:rPr>
          <w:vertAlign w:val="superscript"/>
        </w:rPr>
        <w:t>th</w:t>
      </w:r>
      <w:r>
        <w:t xml:space="preserve"> </w:t>
      </w:r>
      <w:r w:rsidRPr="0097283C">
        <w:t>amendment</w:t>
      </w:r>
      <w:r>
        <w:t xml:space="preserve"> </w:t>
      </w:r>
      <w:r w:rsidRPr="0097283C">
        <w:t>right</w:t>
      </w:r>
      <w:r>
        <w:t xml:space="preserve"> against self-incrimination (because in certain circumstances, confirming any information relating to immigration matters could potentially involve an admission to a federal offense); </w:t>
      </w:r>
    </w:p>
    <w:p w14:paraId="7B7CEA14" w14:textId="77777777" w:rsidR="00E81273" w:rsidRDefault="00E81273" w:rsidP="00E81273">
      <w:pPr>
        <w:pStyle w:val="ListParagraph"/>
        <w:numPr>
          <w:ilvl w:val="1"/>
          <w:numId w:val="39"/>
        </w:numPr>
        <w:spacing w:after="160" w:line="240" w:lineRule="auto"/>
        <w:ind w:left="720"/>
        <w:contextualSpacing w:val="0"/>
      </w:pPr>
      <w:r>
        <w:t>Mean the court believes such information is relevant to the decisions it intends to make in the case. A court may generally not base a decision on account of a defendant’s membership in a suspect classification (such as national origin or alienage);</w:t>
      </w:r>
    </w:p>
    <w:p w14:paraId="022CEB85" w14:textId="77777777" w:rsidR="00E81273" w:rsidRDefault="00E81273" w:rsidP="00E81273">
      <w:pPr>
        <w:pStyle w:val="ListParagraph"/>
        <w:numPr>
          <w:ilvl w:val="1"/>
          <w:numId w:val="39"/>
        </w:numPr>
        <w:spacing w:after="160" w:line="240" w:lineRule="auto"/>
        <w:ind w:left="720"/>
        <w:contextualSpacing w:val="0"/>
      </w:pPr>
      <w:r>
        <w:t>Can improperly intimidate the defendant into waiving their right to remain silent and taint all subsequent proceedings.</w:t>
      </w:r>
    </w:p>
    <w:p w14:paraId="1053F050" w14:textId="77777777" w:rsidR="00E81273" w:rsidRDefault="00E81273" w:rsidP="00E81273">
      <w:pPr>
        <w:pStyle w:val="NoSpacing"/>
      </w:pPr>
    </w:p>
    <w:p w14:paraId="7F36D9DE" w14:textId="77777777" w:rsidR="00E81273" w:rsidRDefault="00E81273" w:rsidP="00E81273">
      <w:pPr>
        <w:pStyle w:val="NoSpacing"/>
      </w:pPr>
    </w:p>
    <w:p w14:paraId="76512251" w14:textId="77777777" w:rsidR="00E81273" w:rsidRDefault="00E81273" w:rsidP="00E81273">
      <w:pPr>
        <w:pStyle w:val="ListParagraph"/>
        <w:numPr>
          <w:ilvl w:val="0"/>
          <w:numId w:val="39"/>
        </w:numPr>
        <w:spacing w:after="160" w:line="240" w:lineRule="auto"/>
        <w:ind w:left="360"/>
        <w:contextualSpacing w:val="0"/>
      </w:pPr>
      <w:r w:rsidRPr="006470E0">
        <w:rPr>
          <w:b/>
          <w:bCs/>
        </w:rPr>
        <w:t>Remind the judge</w:t>
      </w:r>
      <w:r>
        <w:t xml:space="preserve"> </w:t>
      </w:r>
      <w:r w:rsidRPr="002F0D10">
        <w:rPr>
          <w:b/>
          <w:u w:val="single"/>
        </w:rPr>
        <w:t>OFF</w:t>
      </w:r>
      <w:r>
        <w:rPr>
          <w:b/>
          <w:u w:val="single"/>
        </w:rPr>
        <w:t xml:space="preserve"> </w:t>
      </w:r>
      <w:r w:rsidRPr="002F0D10">
        <w:rPr>
          <w:b/>
          <w:u w:val="single"/>
        </w:rPr>
        <w:t>THE</w:t>
      </w:r>
      <w:r>
        <w:rPr>
          <w:b/>
          <w:u w:val="single"/>
        </w:rPr>
        <w:t xml:space="preserve"> </w:t>
      </w:r>
      <w:r w:rsidRPr="002F0D10">
        <w:rPr>
          <w:b/>
          <w:u w:val="single"/>
        </w:rPr>
        <w:t>RECORD</w:t>
      </w:r>
      <w:r>
        <w:t>, that:</w:t>
      </w:r>
    </w:p>
    <w:p w14:paraId="219E6341" w14:textId="77777777" w:rsidR="00E81273" w:rsidRDefault="00E81273" w:rsidP="00E81273">
      <w:pPr>
        <w:pStyle w:val="ListParagraph"/>
        <w:numPr>
          <w:ilvl w:val="1"/>
          <w:numId w:val="39"/>
        </w:numPr>
        <w:spacing w:after="160" w:line="240" w:lineRule="auto"/>
        <w:ind w:left="720"/>
        <w:contextualSpacing w:val="0"/>
      </w:pPr>
      <w:r w:rsidRPr="004846CE">
        <w:t>IF</w:t>
      </w:r>
      <w:r>
        <w:t xml:space="preserve"> </w:t>
      </w:r>
      <w:r w:rsidRPr="004846CE">
        <w:t>in</w:t>
      </w:r>
      <w:r>
        <w:t xml:space="preserve"> </w:t>
      </w:r>
      <w:r w:rsidRPr="004846CE">
        <w:t>fact</w:t>
      </w:r>
      <w:r>
        <w:t xml:space="preserve"> </w:t>
      </w:r>
      <w:r w:rsidRPr="004846CE">
        <w:t>your</w:t>
      </w:r>
      <w:r>
        <w:t xml:space="preserve"> </w:t>
      </w:r>
      <w:r w:rsidRPr="004846CE">
        <w:t>client</w:t>
      </w:r>
      <w:r>
        <w:t xml:space="preserve"> </w:t>
      </w:r>
      <w:r w:rsidRPr="004846CE">
        <w:t>is</w:t>
      </w:r>
      <w:r>
        <w:t xml:space="preserve"> </w:t>
      </w:r>
      <w:r w:rsidRPr="004846CE">
        <w:t>not</w:t>
      </w:r>
      <w:r>
        <w:t xml:space="preserve"> </w:t>
      </w:r>
      <w:r w:rsidRPr="004846CE">
        <w:t>a</w:t>
      </w:r>
      <w:r>
        <w:t xml:space="preserve"> </w:t>
      </w:r>
      <w:r w:rsidRPr="004846CE">
        <w:t>U.S.</w:t>
      </w:r>
      <w:r>
        <w:t xml:space="preserve"> </w:t>
      </w:r>
      <w:r w:rsidRPr="004846CE">
        <w:t>citizen</w:t>
      </w:r>
      <w:r>
        <w:t xml:space="preserve">, it is the duty of </w:t>
      </w:r>
      <w:r w:rsidRPr="00DE14AA">
        <w:rPr>
          <w:i/>
          <w:iCs/>
          <w:u w:val="single"/>
        </w:rPr>
        <w:t>defense counsel</w:t>
      </w:r>
      <w:r w:rsidRPr="00DE14AA">
        <w:rPr>
          <w:u w:val="single"/>
        </w:rPr>
        <w:t xml:space="preserve"> </w:t>
      </w:r>
      <w:r>
        <w:t>to ascertain the client’s exact immigration status and get the proper immigration advice under the 6</w:t>
      </w:r>
      <w:r w:rsidRPr="00A30DD5">
        <w:rPr>
          <w:vertAlign w:val="superscript"/>
        </w:rPr>
        <w:t>th</w:t>
      </w:r>
      <w:r>
        <w:t xml:space="preserve"> amendment. The judge cannot (and must not) attempt to interfere with counsel’s duties under the 6</w:t>
      </w:r>
      <w:r w:rsidRPr="00DE14AA">
        <w:rPr>
          <w:vertAlign w:val="superscript"/>
        </w:rPr>
        <w:t>th</w:t>
      </w:r>
      <w:r>
        <w:t xml:space="preserve"> Amendment; </w:t>
      </w:r>
    </w:p>
    <w:p w14:paraId="545288C2" w14:textId="77777777" w:rsidR="00E81273" w:rsidRDefault="00E81273" w:rsidP="00E81273">
      <w:pPr>
        <w:pStyle w:val="ListParagraph"/>
        <w:numPr>
          <w:ilvl w:val="1"/>
          <w:numId w:val="39"/>
        </w:numPr>
        <w:spacing w:after="160" w:line="240" w:lineRule="auto"/>
        <w:ind w:left="720"/>
        <w:contextualSpacing w:val="0"/>
      </w:pPr>
      <w:r w:rsidRPr="00452059">
        <w:t>The</w:t>
      </w:r>
      <w:r>
        <w:t xml:space="preserve"> </w:t>
      </w:r>
      <w:r w:rsidRPr="00452059">
        <w:t>judge</w:t>
      </w:r>
      <w:r>
        <w:t>’</w:t>
      </w:r>
      <w:r w:rsidRPr="00452059">
        <w:t>s</w:t>
      </w:r>
      <w:r>
        <w:t xml:space="preserve"> duty - for example, under </w:t>
      </w:r>
      <w:r>
        <w:rPr>
          <w:i/>
        </w:rPr>
        <w:t xml:space="preserve">People v. </w:t>
      </w:r>
      <w:proofErr w:type="spellStart"/>
      <w:r>
        <w:rPr>
          <w:i/>
        </w:rPr>
        <w:t>Peque</w:t>
      </w:r>
      <w:proofErr w:type="spellEnd"/>
      <w:r>
        <w:rPr>
          <w:iCs/>
        </w:rPr>
        <w:t xml:space="preserve"> </w:t>
      </w:r>
      <w:r w:rsidRPr="00A30DD5">
        <w:t>-</w:t>
      </w:r>
      <w:r>
        <w:rPr>
          <w:i/>
        </w:rPr>
        <w:t xml:space="preserve"> </w:t>
      </w:r>
      <w:r>
        <w:t xml:space="preserve">is only </w:t>
      </w:r>
      <w:r w:rsidRPr="00452059">
        <w:t>to</w:t>
      </w:r>
      <w:r>
        <w:t xml:space="preserve"> </w:t>
      </w:r>
      <w:r w:rsidRPr="00452059">
        <w:t>warn</w:t>
      </w:r>
      <w:r>
        <w:t xml:space="preserve"> </w:t>
      </w:r>
      <w:r w:rsidRPr="00A30DD5">
        <w:rPr>
          <w:b/>
          <w:bCs/>
        </w:rPr>
        <w:t>all</w:t>
      </w:r>
      <w:r>
        <w:rPr>
          <w:b/>
          <w:bCs/>
        </w:rPr>
        <w:t xml:space="preserve"> </w:t>
      </w:r>
      <w:r w:rsidRPr="00452059">
        <w:t>defendants</w:t>
      </w:r>
      <w:r>
        <w:t xml:space="preserve"> </w:t>
      </w:r>
      <w:r w:rsidRPr="00452059">
        <w:t>that</w:t>
      </w:r>
      <w:r>
        <w:t xml:space="preserve"> </w:t>
      </w:r>
      <w:r w:rsidRPr="00A30DD5">
        <w:rPr>
          <w:b/>
          <w:bCs/>
        </w:rPr>
        <w:t>if</w:t>
      </w:r>
      <w:r>
        <w:rPr>
          <w:b/>
          <w:bCs/>
        </w:rPr>
        <w:t xml:space="preserve"> </w:t>
      </w:r>
      <w:r w:rsidRPr="00452059">
        <w:t>they</w:t>
      </w:r>
      <w:r>
        <w:t xml:space="preserve"> </w:t>
      </w:r>
      <w:r w:rsidRPr="00452059">
        <w:t>are</w:t>
      </w:r>
      <w:r>
        <w:t xml:space="preserve"> </w:t>
      </w:r>
      <w:proofErr w:type="gramStart"/>
      <w:r w:rsidRPr="00452059">
        <w:t>a</w:t>
      </w:r>
      <w:r>
        <w:t xml:space="preserve"> </w:t>
      </w:r>
      <w:r w:rsidRPr="00452059">
        <w:t>non</w:t>
      </w:r>
      <w:proofErr w:type="gramEnd"/>
      <w:r w:rsidRPr="00452059">
        <w:t>-citizen,</w:t>
      </w:r>
      <w:r>
        <w:t xml:space="preserve"> </w:t>
      </w:r>
      <w:r w:rsidRPr="00452059">
        <w:t>there</w:t>
      </w:r>
      <w:r>
        <w:t xml:space="preserve"> </w:t>
      </w:r>
      <w:r w:rsidRPr="00452059">
        <w:t>could</w:t>
      </w:r>
      <w:r>
        <w:t xml:space="preserve"> </w:t>
      </w:r>
      <w:r w:rsidRPr="00452059">
        <w:t>be</w:t>
      </w:r>
      <w:r>
        <w:t xml:space="preserve"> </w:t>
      </w:r>
      <w:r w:rsidRPr="00452059">
        <w:t>immigration</w:t>
      </w:r>
      <w:r>
        <w:t xml:space="preserve"> </w:t>
      </w:r>
      <w:r w:rsidRPr="00452059">
        <w:t>consequences</w:t>
      </w:r>
      <w:r>
        <w:t>, and admonish them to seek advice on that topic from their attorney if appropriate</w:t>
      </w:r>
      <w:r w:rsidRPr="00452059">
        <w:t>.</w:t>
      </w:r>
      <w:r>
        <w:t xml:space="preserve"> </w:t>
      </w:r>
      <w:r w:rsidRPr="00452059">
        <w:t>If</w:t>
      </w:r>
      <w:r>
        <w:t xml:space="preserve"> judges </w:t>
      </w:r>
      <w:r w:rsidRPr="00452059">
        <w:t>do</w:t>
      </w:r>
      <w:r>
        <w:t xml:space="preserve"> </w:t>
      </w:r>
      <w:r w:rsidRPr="00452059">
        <w:t>not</w:t>
      </w:r>
      <w:r>
        <w:t xml:space="preserve"> </w:t>
      </w:r>
      <w:r w:rsidRPr="00452059">
        <w:t>warn</w:t>
      </w:r>
      <w:r>
        <w:t xml:space="preserve"> </w:t>
      </w:r>
      <w:r w:rsidRPr="00A30DD5">
        <w:rPr>
          <w:b/>
        </w:rPr>
        <w:t>all</w:t>
      </w:r>
      <w:r>
        <w:t xml:space="preserve"> </w:t>
      </w:r>
      <w:r w:rsidRPr="00452059">
        <w:lastRenderedPageBreak/>
        <w:t>defendants,</w:t>
      </w:r>
      <w:r>
        <w:t xml:space="preserve"> they can easily </w:t>
      </w:r>
      <w:r w:rsidRPr="00452059">
        <w:t>be</w:t>
      </w:r>
      <w:r>
        <w:t xml:space="preserve"> </w:t>
      </w:r>
      <w:r w:rsidRPr="00452059">
        <w:t>accused</w:t>
      </w:r>
      <w:r>
        <w:t xml:space="preserve"> </w:t>
      </w:r>
      <w:r w:rsidRPr="00452059">
        <w:t>of</w:t>
      </w:r>
      <w:r>
        <w:t xml:space="preserve"> </w:t>
      </w:r>
      <w:r w:rsidRPr="00452059">
        <w:t>treating</w:t>
      </w:r>
      <w:r>
        <w:t xml:space="preserve"> </w:t>
      </w:r>
      <w:r w:rsidRPr="00452059">
        <w:t>some</w:t>
      </w:r>
      <w:r>
        <w:t xml:space="preserve"> </w:t>
      </w:r>
      <w:r w:rsidRPr="00452059">
        <w:t>defendants</w:t>
      </w:r>
      <w:r>
        <w:t xml:space="preserve"> </w:t>
      </w:r>
      <w:r w:rsidRPr="00452059">
        <w:t>differently</w:t>
      </w:r>
      <w:r>
        <w:t xml:space="preserve"> </w:t>
      </w:r>
      <w:r w:rsidRPr="00452059">
        <w:t>than</w:t>
      </w:r>
      <w:r>
        <w:t xml:space="preserve"> </w:t>
      </w:r>
      <w:r w:rsidRPr="00452059">
        <w:t>others,</w:t>
      </w:r>
      <w:r>
        <w:t xml:space="preserve"> </w:t>
      </w:r>
      <w:r w:rsidRPr="00452059">
        <w:t>on</w:t>
      </w:r>
      <w:r>
        <w:t xml:space="preserve"> </w:t>
      </w:r>
      <w:r w:rsidRPr="00452059">
        <w:t>account</w:t>
      </w:r>
      <w:r>
        <w:t xml:space="preserve"> </w:t>
      </w:r>
      <w:r w:rsidRPr="00452059">
        <w:t>of</w:t>
      </w:r>
      <w:r>
        <w:t xml:space="preserve"> </w:t>
      </w:r>
      <w:r w:rsidRPr="00452059">
        <w:t>a</w:t>
      </w:r>
      <w:r>
        <w:t xml:space="preserve"> suspect classification, </w:t>
      </w:r>
      <w:r w:rsidRPr="00452059">
        <w:t>such</w:t>
      </w:r>
      <w:r>
        <w:t xml:space="preserve"> </w:t>
      </w:r>
      <w:r w:rsidRPr="00452059">
        <w:t>as</w:t>
      </w:r>
      <w:r>
        <w:t xml:space="preserve"> </w:t>
      </w:r>
      <w:r w:rsidRPr="00452059">
        <w:t>race</w:t>
      </w:r>
      <w:r>
        <w:t xml:space="preserve"> </w:t>
      </w:r>
      <w:r w:rsidRPr="00452059">
        <w:t>or</w:t>
      </w:r>
      <w:r>
        <w:t xml:space="preserve"> </w:t>
      </w:r>
      <w:r w:rsidRPr="00452059">
        <w:t>national</w:t>
      </w:r>
      <w:r>
        <w:t xml:space="preserve"> </w:t>
      </w:r>
      <w:r w:rsidRPr="00452059">
        <w:t>origin.</w:t>
      </w:r>
    </w:p>
    <w:p w14:paraId="7D5553A3" w14:textId="77777777" w:rsidR="00E81273" w:rsidRDefault="00E81273" w:rsidP="00E81273">
      <w:pPr>
        <w:pStyle w:val="ListParagraph"/>
        <w:numPr>
          <w:ilvl w:val="1"/>
          <w:numId w:val="39"/>
        </w:numPr>
        <w:spacing w:after="160" w:line="240" w:lineRule="auto"/>
        <w:ind w:left="720"/>
        <w:contextualSpacing w:val="0"/>
      </w:pPr>
      <w:r>
        <w:t>Nobody in the courtroom is an immigration lawyer. As such, making any statements on the record about immigration matters invites being reversed on appeal - as those conclusions are likely to be incomplete at best and wholly inaccurate at worst.</w:t>
      </w:r>
    </w:p>
    <w:p w14:paraId="4D769A43" w14:textId="27EF2C5F" w:rsidR="00E81273" w:rsidRDefault="00E81273" w:rsidP="00E81273">
      <w:pPr>
        <w:pStyle w:val="ListParagraph"/>
        <w:numPr>
          <w:ilvl w:val="0"/>
          <w:numId w:val="39"/>
        </w:numPr>
        <w:spacing w:after="160" w:line="240" w:lineRule="auto"/>
        <w:contextualSpacing w:val="0"/>
      </w:pPr>
      <w:r>
        <w:rPr>
          <w:b/>
          <w:bCs/>
        </w:rPr>
        <w:t xml:space="preserve">Provide the Judge our JUDICIAL advisory (which is different to this one), </w:t>
      </w:r>
      <w:hyperlink r:id="rId13" w:history="1">
        <w:r w:rsidRPr="00333DA8">
          <w:rPr>
            <w:rStyle w:val="Hyperlink"/>
            <w:b/>
            <w:bCs/>
          </w:rPr>
          <w:t>available here</w:t>
        </w:r>
      </w:hyperlink>
    </w:p>
    <w:p w14:paraId="5A08D487" w14:textId="77777777" w:rsidR="00E81273" w:rsidRDefault="00E81273" w:rsidP="00E81273">
      <w:pPr>
        <w:pStyle w:val="NoSpacing"/>
      </w:pPr>
    </w:p>
    <w:p w14:paraId="1FCE373B" w14:textId="77777777" w:rsidR="00E81273" w:rsidRDefault="00E81273" w:rsidP="00E81273">
      <w:pPr>
        <w:pStyle w:val="NoSpacing"/>
      </w:pPr>
    </w:p>
    <w:p w14:paraId="45299365" w14:textId="77777777" w:rsidR="00E81273" w:rsidRDefault="00E81273" w:rsidP="00E81273">
      <w:pPr>
        <w:pStyle w:val="ListParagraph"/>
        <w:numPr>
          <w:ilvl w:val="0"/>
          <w:numId w:val="39"/>
        </w:numPr>
        <w:spacing w:after="160" w:line="240" w:lineRule="auto"/>
        <w:ind w:left="360"/>
        <w:contextualSpacing w:val="0"/>
      </w:pPr>
      <w:r w:rsidRPr="00DE14AA">
        <w:rPr>
          <w:b/>
          <w:bCs/>
        </w:rPr>
        <w:t xml:space="preserve">If the judge will not go off the record </w:t>
      </w:r>
      <w:r>
        <w:t xml:space="preserve">to discuss, </w:t>
      </w:r>
      <w:r w:rsidRPr="00DE14AA">
        <w:rPr>
          <w:b/>
          <w:bCs/>
        </w:rPr>
        <w:t>or insists on questioning your client regarding immigration information on the record</w:t>
      </w:r>
      <w:r>
        <w:t>, then:</w:t>
      </w:r>
    </w:p>
    <w:p w14:paraId="67087609" w14:textId="77777777" w:rsidR="00E81273" w:rsidRDefault="00E81273" w:rsidP="00E81273">
      <w:pPr>
        <w:pStyle w:val="ListParagraph"/>
        <w:numPr>
          <w:ilvl w:val="1"/>
          <w:numId w:val="39"/>
        </w:numPr>
        <w:spacing w:after="160" w:line="240" w:lineRule="auto"/>
        <w:ind w:left="720"/>
        <w:contextualSpacing w:val="0"/>
      </w:pPr>
      <w:r>
        <w:t>Advise your client of their 5</w:t>
      </w:r>
      <w:r w:rsidRPr="00A4386A">
        <w:rPr>
          <w:vertAlign w:val="superscript"/>
        </w:rPr>
        <w:t>th</w:t>
      </w:r>
      <w:r>
        <w:t xml:space="preserve"> amendment right to object to any such questions;</w:t>
      </w:r>
    </w:p>
    <w:p w14:paraId="4AA52A22" w14:textId="77777777" w:rsidR="00E81273" w:rsidRDefault="00E81273" w:rsidP="00E81273">
      <w:pPr>
        <w:pStyle w:val="ListParagraph"/>
        <w:numPr>
          <w:ilvl w:val="1"/>
          <w:numId w:val="39"/>
        </w:numPr>
        <w:spacing w:after="160" w:line="240" w:lineRule="auto"/>
        <w:ind w:left="720"/>
        <w:contextualSpacing w:val="0"/>
      </w:pPr>
      <w:r>
        <w:t xml:space="preserve">State only that, to the extent it might be applicable, you (counsel) have and will provide </w:t>
      </w:r>
      <w:proofErr w:type="gramStart"/>
      <w:r>
        <w:t>any and all</w:t>
      </w:r>
      <w:proofErr w:type="gramEnd"/>
      <w:r>
        <w:t xml:space="preserve"> advice which is required to provide the effective assistance of counsel.</w:t>
      </w:r>
    </w:p>
    <w:p w14:paraId="3D4E45A6" w14:textId="77777777" w:rsidR="00E81273" w:rsidRDefault="00E81273" w:rsidP="00E81273">
      <w:pPr>
        <w:pStyle w:val="ListParagraph"/>
        <w:numPr>
          <w:ilvl w:val="1"/>
          <w:numId w:val="39"/>
        </w:numPr>
        <w:spacing w:after="160" w:line="240" w:lineRule="auto"/>
        <w:ind w:left="720"/>
        <w:contextualSpacing w:val="0"/>
      </w:pPr>
      <w:r>
        <w:t>Contact RIAC immediately;</w:t>
      </w:r>
    </w:p>
    <w:p w14:paraId="7ED2CF56" w14:textId="51EB4E55" w:rsidR="00E81273" w:rsidRDefault="00D671ED" w:rsidP="00852D0D">
      <w:pPr>
        <w:pStyle w:val="NoSpacing"/>
      </w:pPr>
      <w:r>
        <w:rPr>
          <w:noProof/>
        </w:rPr>
        <mc:AlternateContent>
          <mc:Choice Requires="wps">
            <w:drawing>
              <wp:anchor distT="0" distB="0" distL="114300" distR="114300" simplePos="0" relativeHeight="251661312" behindDoc="0" locked="0" layoutInCell="1" allowOverlap="1" wp14:anchorId="4B28E261" wp14:editId="7A81725C">
                <wp:simplePos x="0" y="0"/>
                <wp:positionH relativeFrom="column">
                  <wp:posOffset>0</wp:posOffset>
                </wp:positionH>
                <wp:positionV relativeFrom="paragraph">
                  <wp:posOffset>116205</wp:posOffset>
                </wp:positionV>
                <wp:extent cx="5943600" cy="733425"/>
                <wp:effectExtent l="19050" t="38100" r="38100" b="66675"/>
                <wp:wrapTopAndBottom/>
                <wp:docPr id="215801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5897B127" w14:textId="3238A43E" w:rsidR="00D671ED" w:rsidRPr="00FB5C44" w:rsidRDefault="00D671ED" w:rsidP="00D671ED">
                            <w:pPr>
                              <w:spacing w:line="240" w:lineRule="auto"/>
                              <w:jc w:val="center"/>
                              <w:rPr>
                                <w:sz w:val="32"/>
                                <w:szCs w:val="32"/>
                                <w:u w:val="single"/>
                              </w:rPr>
                            </w:pPr>
                            <w:r w:rsidRPr="00D671ED">
                              <w:rPr>
                                <w:sz w:val="32"/>
                                <w:szCs w:val="32"/>
                              </w:rPr>
                              <w:t>AUTHORITIES &amp; CASELAW</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4B28E261" id="_x0000_s1028" type="#_x0000_t202" style="position:absolute;margin-left:0;margin-top:9.15pt;width:468pt;height:5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nTZwoAAMI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" fillcolor="#f2f2f2 [3052]" strokecolor="black [3213]">
                <v:textbox>
                  <w:txbxContent>
                    <w:p w14:paraId="5897B127" w14:textId="3238A43E" w:rsidR="00D671ED" w:rsidRPr="00FB5C44" w:rsidRDefault="00D671ED" w:rsidP="00D671ED">
                      <w:pPr>
                        <w:spacing w:line="240" w:lineRule="auto"/>
                        <w:jc w:val="center"/>
                        <w:rPr>
                          <w:sz w:val="32"/>
                          <w:szCs w:val="32"/>
                          <w:u w:val="single"/>
                        </w:rPr>
                      </w:pPr>
                      <w:r w:rsidRPr="00D671ED">
                        <w:rPr>
                          <w:sz w:val="32"/>
                          <w:szCs w:val="32"/>
                        </w:rPr>
                        <w:t>AUTHORITIES &amp; CASELAW</w:t>
                      </w:r>
                    </w:p>
                  </w:txbxContent>
                </v:textbox>
                <w10:wrap type="topAndBottom"/>
              </v:shape>
            </w:pict>
          </mc:Fallback>
        </mc:AlternateContent>
      </w:r>
    </w:p>
    <w:p w14:paraId="3906DB4C" w14:textId="77777777" w:rsidR="00E81273" w:rsidRDefault="00E81273" w:rsidP="00E81273">
      <w:pPr>
        <w:pStyle w:val="NoSpacing"/>
      </w:pPr>
    </w:p>
    <w:p w14:paraId="5717BF2F" w14:textId="77777777" w:rsidR="00E81273" w:rsidRDefault="00E81273" w:rsidP="00E81273">
      <w:pPr>
        <w:pStyle w:val="Heading2"/>
        <w:spacing w:after="240" w:line="312" w:lineRule="auto"/>
        <w:ind w:left="720"/>
      </w:pPr>
      <w:r>
        <w:t xml:space="preserve">NY Caselaw Confirms Judges </w:t>
      </w:r>
      <w:r w:rsidRPr="00A8433F">
        <w:rPr>
          <w:u w:val="single"/>
        </w:rPr>
        <w:t>Should Not</w:t>
      </w:r>
      <w:r>
        <w:t xml:space="preserve"> Inquire About Immigration Status</w:t>
      </w:r>
    </w:p>
    <w:p w14:paraId="450E6057" w14:textId="77777777" w:rsidR="00E81273" w:rsidRPr="00340429" w:rsidRDefault="00E81273" w:rsidP="00E81273">
      <w:pPr>
        <w:pStyle w:val="RIACParagraph"/>
      </w:pPr>
      <w:r w:rsidRPr="00340429">
        <w:t>In</w:t>
      </w:r>
      <w:r>
        <w:rPr>
          <w:i/>
          <w:iCs/>
        </w:rPr>
        <w:t xml:space="preserve"> </w:t>
      </w:r>
      <w:r w:rsidRPr="00340429">
        <w:rPr>
          <w:i/>
          <w:iCs/>
        </w:rPr>
        <w:t>People</w:t>
      </w:r>
      <w:r>
        <w:rPr>
          <w:i/>
          <w:iCs/>
        </w:rPr>
        <w:t xml:space="preserve"> </w:t>
      </w:r>
      <w:r w:rsidRPr="00340429">
        <w:rPr>
          <w:i/>
          <w:iCs/>
        </w:rPr>
        <w:t>v.</w:t>
      </w:r>
      <w:r>
        <w:rPr>
          <w:i/>
          <w:iCs/>
        </w:rPr>
        <w:t xml:space="preserve"> </w:t>
      </w:r>
      <w:r w:rsidRPr="00340429">
        <w:rPr>
          <w:i/>
          <w:iCs/>
        </w:rPr>
        <w:t>Ulanov</w:t>
      </w:r>
      <w:r w:rsidRPr="00340429">
        <w:t>,</w:t>
      </w:r>
      <w:r>
        <w:t xml:space="preserve"> </w:t>
      </w:r>
      <w:r w:rsidRPr="00340429">
        <w:t>188</w:t>
      </w:r>
      <w:r>
        <w:t xml:space="preserve"> </w:t>
      </w:r>
      <w:r w:rsidRPr="00340429">
        <w:t>A.D.3d</w:t>
      </w:r>
      <w:r>
        <w:t xml:space="preserve"> </w:t>
      </w:r>
      <w:r w:rsidRPr="00340429">
        <w:t>1271,</w:t>
      </w:r>
      <w:r>
        <w:t xml:space="preserve"> </w:t>
      </w:r>
      <w:r w:rsidRPr="00340429">
        <w:t>1272–73,</w:t>
      </w:r>
      <w:r>
        <w:t xml:space="preserve"> </w:t>
      </w:r>
      <w:r w:rsidRPr="00340429">
        <w:t>132</w:t>
      </w:r>
      <w:r>
        <w:t xml:space="preserve"> </w:t>
      </w:r>
      <w:r w:rsidRPr="00340429">
        <w:t>N.Y.S.3d</w:t>
      </w:r>
      <w:r>
        <w:t xml:space="preserve"> </w:t>
      </w:r>
      <w:r w:rsidRPr="00340429">
        <w:t>812</w:t>
      </w:r>
      <w:r>
        <w:t xml:space="preserve"> </w:t>
      </w:r>
      <w:r w:rsidRPr="00340429">
        <w:t>(2020)</w:t>
      </w:r>
      <w:r>
        <w:t>, the 2</w:t>
      </w:r>
      <w:r w:rsidRPr="00340429">
        <w:rPr>
          <w:vertAlign w:val="superscript"/>
        </w:rPr>
        <w:t>nd</w:t>
      </w:r>
      <w:r>
        <w:t xml:space="preserve"> Department reiterated that </w:t>
      </w:r>
      <w:r w:rsidRPr="00340429">
        <w:rPr>
          <w:b/>
          <w:bCs/>
          <w:u w:val="single"/>
        </w:rPr>
        <w:t>judges should not ask about immigration status</w:t>
      </w:r>
      <w:r>
        <w:t xml:space="preserve"> then act upon the defendant’s response – but should instead only provide warnings to </w:t>
      </w:r>
      <w:r w:rsidRPr="00340429">
        <w:rPr>
          <w:b/>
          <w:bCs/>
          <w:u w:val="single"/>
        </w:rPr>
        <w:t>all</w:t>
      </w:r>
      <w:r>
        <w:t xml:space="preserve"> defendants appearing before them:</w:t>
      </w:r>
    </w:p>
    <w:p w14:paraId="5392C385" w14:textId="77777777" w:rsidR="00E81273" w:rsidRPr="00727B11" w:rsidRDefault="00E81273" w:rsidP="00E81273">
      <w:pPr>
        <w:pStyle w:val="Quote"/>
        <w:spacing w:line="240" w:lineRule="auto"/>
        <w:ind w:right="907"/>
        <w:rPr>
          <w:rFonts w:ascii="Aptos" w:hAnsi="Aptos"/>
          <w:color w:val="000000"/>
        </w:rPr>
      </w:pPr>
      <w:r w:rsidRPr="00727B11">
        <w:rPr>
          <w:color w:val="000000"/>
        </w:rPr>
        <w:t xml:space="preserve">"As we explained in </w:t>
      </w:r>
      <w:r w:rsidRPr="00727B11">
        <w:rPr>
          <w:i/>
          <w:color w:val="000000"/>
        </w:rPr>
        <w:t>People v. Williams,</w:t>
      </w:r>
      <w:r w:rsidRPr="00727B11">
        <w:rPr>
          <w:color w:val="000000"/>
        </w:rPr>
        <w:t xml:space="preserve"> </w:t>
      </w:r>
      <w:r w:rsidRPr="00727B11">
        <w:rPr>
          <w:color w:val="000000"/>
          <w:bdr w:val="none" w:sz="0" w:space="0" w:color="auto" w:frame="1"/>
        </w:rPr>
        <w:t>“</w:t>
      </w:r>
      <w:r w:rsidRPr="00727B11">
        <w:rPr>
          <w:b/>
          <w:bCs/>
          <w:color w:val="000000"/>
          <w:bdr w:val="none" w:sz="0" w:space="0" w:color="auto" w:frame="1"/>
        </w:rPr>
        <w:t>a trial court should not ask a defendant whether he or she is a United States citizen</w:t>
      </w:r>
      <w:r w:rsidRPr="00727B11">
        <w:rPr>
          <w:color w:val="000000"/>
          <w:bdr w:val="none" w:sz="0" w:space="0" w:color="auto" w:frame="1"/>
        </w:rPr>
        <w:t xml:space="preserve"> and decide whether to advise the defendant of the plea's deportation consequence based on the defendant's answer. Instead, a trial court should advise all defendants pleading guilty to felonies that, if they are not United States citizens, their felony guilty plea may expose them to deportation”</w:t>
      </w:r>
      <w:r w:rsidRPr="00727B11">
        <w:rPr>
          <w:color w:val="000000"/>
        </w:rPr>
        <w:t xml:space="preserve"> (</w:t>
      </w:r>
      <w:r w:rsidRPr="00727B11">
        <w:rPr>
          <w:i/>
          <w:color w:val="000000"/>
        </w:rPr>
        <w:t>People v. Williams,</w:t>
      </w:r>
      <w:r w:rsidRPr="00727B11">
        <w:rPr>
          <w:color w:val="000000"/>
        </w:rPr>
        <w:t xml:space="preserve"> 178 A.D.3d at 1096, 115 N.Y.S.3d 401; </w:t>
      </w:r>
      <w:r w:rsidRPr="00727B11">
        <w:rPr>
          <w:i/>
          <w:color w:val="000000"/>
        </w:rPr>
        <w:t>see</w:t>
      </w:r>
      <w:r w:rsidRPr="00727B11">
        <w:rPr>
          <w:color w:val="000000"/>
        </w:rPr>
        <w:t xml:space="preserve"> </w:t>
      </w:r>
      <w:r w:rsidRPr="00727B11">
        <w:rPr>
          <w:i/>
          <w:color w:val="000000"/>
        </w:rPr>
        <w:t>People v. Palmer,</w:t>
      </w:r>
      <w:r w:rsidRPr="00727B11">
        <w:rPr>
          <w:color w:val="000000"/>
        </w:rPr>
        <w:t xml:space="preserve"> 159 A.D.3d at 121, 69 N.Y.S.3d 638; </w:t>
      </w:r>
      <w:r w:rsidRPr="00727B11">
        <w:rPr>
          <w:i/>
          <w:color w:val="000000"/>
        </w:rPr>
        <w:t>see also</w:t>
      </w:r>
      <w:r w:rsidRPr="00727B11">
        <w:rPr>
          <w:color w:val="000000"/>
        </w:rPr>
        <w:t xml:space="preserve"> </w:t>
      </w:r>
      <w:r w:rsidRPr="00727B11">
        <w:rPr>
          <w:i/>
          <w:color w:val="000000"/>
        </w:rPr>
        <w:t xml:space="preserve">People v. </w:t>
      </w:r>
      <w:proofErr w:type="spellStart"/>
      <w:r w:rsidRPr="00727B11">
        <w:rPr>
          <w:i/>
          <w:color w:val="000000"/>
        </w:rPr>
        <w:t>Peque</w:t>
      </w:r>
      <w:proofErr w:type="spellEnd"/>
      <w:r w:rsidRPr="00727B11">
        <w:rPr>
          <w:i/>
          <w:color w:val="000000"/>
        </w:rPr>
        <w:t>,</w:t>
      </w:r>
      <w:r w:rsidRPr="00727B11">
        <w:rPr>
          <w:color w:val="000000"/>
        </w:rPr>
        <w:t xml:space="preserve"> 22 N.Y.3d at 196, 980 N.Y.S.2d 280, 3 N.E.3d 617)." (emphasis added) </w:t>
      </w:r>
      <w:r w:rsidRPr="00727B11">
        <w:rPr>
          <w:i/>
          <w:iCs w:val="0"/>
          <w:color w:val="000000"/>
        </w:rPr>
        <w:t>Id</w:t>
      </w:r>
      <w:r w:rsidRPr="00727B11">
        <w:rPr>
          <w:color w:val="000000"/>
        </w:rPr>
        <w:t>. at 813.</w:t>
      </w:r>
    </w:p>
    <w:p w14:paraId="40639DF5" w14:textId="77777777" w:rsidR="00E81273" w:rsidRPr="00340429" w:rsidRDefault="00E81273" w:rsidP="00E81273">
      <w:pPr>
        <w:pStyle w:val="NoSpacing"/>
      </w:pPr>
    </w:p>
    <w:p w14:paraId="48AF9546" w14:textId="77777777" w:rsidR="00E81273" w:rsidRDefault="00E81273" w:rsidP="00E81273">
      <w:pPr>
        <w:pStyle w:val="Heading2"/>
        <w:spacing w:after="240" w:line="312" w:lineRule="auto"/>
        <w:ind w:left="720"/>
      </w:pPr>
      <w:r>
        <w:lastRenderedPageBreak/>
        <w:t>Judicial Questions About Immigration Status Can Violate The 5</w:t>
      </w:r>
      <w:r w:rsidRPr="00A8433F">
        <w:rPr>
          <w:vertAlign w:val="superscript"/>
        </w:rPr>
        <w:t>th</w:t>
      </w:r>
      <w:r>
        <w:t xml:space="preserve"> Amendment Right Against Self-Incrimination</w:t>
      </w:r>
    </w:p>
    <w:p w14:paraId="12FE6D08" w14:textId="77777777" w:rsidR="00E81273" w:rsidRDefault="00E81273" w:rsidP="00E81273">
      <w:pPr>
        <w:pStyle w:val="RIACParagraph"/>
      </w:pPr>
      <w:r w:rsidRPr="00340429">
        <w:t xml:space="preserve">An individual’s right under the </w:t>
      </w:r>
      <w:r>
        <w:t>V</w:t>
      </w:r>
      <w:r w:rsidRPr="00340429">
        <w:rPr>
          <w:vertAlign w:val="superscript"/>
        </w:rPr>
        <w:t>th</w:t>
      </w:r>
      <w:r>
        <w:t xml:space="preserve"> </w:t>
      </w:r>
      <w:r w:rsidRPr="00340429">
        <w:t xml:space="preserve">Amendment to avoid self-incrimination applies “to any official questions put to him [or her] in any other proceeding, civil or criminal, formal or informal, where the answers might incriminate him [or her] in future criminal proceedings.” </w:t>
      </w:r>
      <w:r w:rsidRPr="00340429">
        <w:rPr>
          <w:i/>
          <w:iCs/>
        </w:rPr>
        <w:t>Lefkowitz v. Turley</w:t>
      </w:r>
      <w:r w:rsidRPr="00340429">
        <w:t>, 414 U.S. 70, 77 (1973)</w:t>
      </w:r>
    </w:p>
    <w:p w14:paraId="45A99423" w14:textId="77777777" w:rsidR="00E81273" w:rsidRDefault="00E81273" w:rsidP="00E81273">
      <w:pPr>
        <w:pStyle w:val="RIACParagraph"/>
      </w:pPr>
    </w:p>
    <w:p w14:paraId="15A4E074" w14:textId="77777777" w:rsidR="00E81273" w:rsidRDefault="00E81273" w:rsidP="00E81273">
      <w:pPr>
        <w:pStyle w:val="RIACParagraph"/>
      </w:pPr>
      <w:r w:rsidRPr="00340429">
        <w:t>Statements about alienage made on the record in criminal court, either orally or in writing, including on plea forms, could be used as evidence in support of other criminal charges for offenses in which immigration status is an element, such as the federal crimes of illegal entry and illegal reentry following deportation, 8 U.S.C. §§ 1325, 1326, respectively.</w:t>
      </w:r>
      <w:r>
        <w:rPr>
          <w:rStyle w:val="FootnoteReference"/>
        </w:rPr>
        <w:footnoteReference w:id="1"/>
      </w:r>
      <w:r w:rsidRPr="00340429">
        <w:t xml:space="preserve"> Thus, requiring defendants to disclose their citizenship/immigration status risks compelling individuals to incriminate themselves. </w:t>
      </w:r>
    </w:p>
    <w:p w14:paraId="71437E88" w14:textId="77777777" w:rsidR="00E81273" w:rsidRDefault="00E81273" w:rsidP="00E81273">
      <w:pPr>
        <w:pStyle w:val="RIACParagraph"/>
      </w:pPr>
    </w:p>
    <w:p w14:paraId="455A10AE" w14:textId="77777777" w:rsidR="00E81273" w:rsidRDefault="00E81273" w:rsidP="00E81273">
      <w:pPr>
        <w:pStyle w:val="Heading2"/>
        <w:spacing w:after="240" w:line="312" w:lineRule="auto"/>
        <w:ind w:left="720"/>
      </w:pPr>
      <w:r>
        <w:t>Judicial Questions About Immigration Status Can Violate the 5</w:t>
      </w:r>
      <w:r>
        <w:rPr>
          <w:vertAlign w:val="superscript"/>
        </w:rPr>
        <w:t>th</w:t>
      </w:r>
      <w:r>
        <w:t xml:space="preserve"> Amendment Right to Due Process</w:t>
      </w:r>
    </w:p>
    <w:p w14:paraId="2B3EC4FE" w14:textId="77777777" w:rsidR="00E81273" w:rsidRDefault="00E81273" w:rsidP="00E81273">
      <w:pPr>
        <w:pStyle w:val="RIACParagraph"/>
      </w:pPr>
      <w:r>
        <w:t xml:space="preserve">Unless </w:t>
      </w:r>
      <w:r w:rsidRPr="0097283C">
        <w:t>immigration</w:t>
      </w:r>
      <w:r>
        <w:t xml:space="preserve"> status is explicitly </w:t>
      </w:r>
      <w:r w:rsidRPr="0097283C">
        <w:t>relevant</w:t>
      </w:r>
      <w:r>
        <w:t xml:space="preserve"> </w:t>
      </w:r>
      <w:r w:rsidRPr="0097283C">
        <w:t>to</w:t>
      </w:r>
      <w:r>
        <w:t xml:space="preserve"> </w:t>
      </w:r>
      <w:r w:rsidRPr="0097283C">
        <w:t>a</w:t>
      </w:r>
      <w:r>
        <w:t xml:space="preserve"> </w:t>
      </w:r>
      <w:r w:rsidRPr="0097283C">
        <w:t>material</w:t>
      </w:r>
      <w:r>
        <w:t xml:space="preserve"> </w:t>
      </w:r>
      <w:r w:rsidRPr="0097283C">
        <w:t>issue</w:t>
      </w:r>
      <w:r>
        <w:t xml:space="preserve"> </w:t>
      </w:r>
      <w:r w:rsidRPr="0097283C">
        <w:t>in</w:t>
      </w:r>
      <w:r>
        <w:t xml:space="preserve"> </w:t>
      </w:r>
      <w:r w:rsidRPr="0097283C">
        <w:t>the</w:t>
      </w:r>
      <w:r>
        <w:t xml:space="preserve"> </w:t>
      </w:r>
      <w:r w:rsidRPr="0097283C">
        <w:t>case,</w:t>
      </w:r>
      <w:r>
        <w:t xml:space="preserve"> </w:t>
      </w:r>
      <w:r w:rsidRPr="0097283C">
        <w:t>judges</w:t>
      </w:r>
      <w:r>
        <w:t xml:space="preserve"> may not </w:t>
      </w:r>
      <w:r w:rsidRPr="0097283C">
        <w:t>seek</w:t>
      </w:r>
      <w:r>
        <w:t xml:space="preserve"> </w:t>
      </w:r>
      <w:r w:rsidRPr="0097283C">
        <w:t>its</w:t>
      </w:r>
      <w:r>
        <w:t xml:space="preserve"> </w:t>
      </w:r>
      <w:r w:rsidRPr="0097283C">
        <w:t>disclosure</w:t>
      </w:r>
      <w:r>
        <w:t xml:space="preserve"> </w:t>
      </w:r>
      <w:r w:rsidRPr="0097283C">
        <w:t>because</w:t>
      </w:r>
      <w:r>
        <w:t xml:space="preserve"> </w:t>
      </w:r>
      <w:r w:rsidRPr="0097283C">
        <w:t>such</w:t>
      </w:r>
      <w:r>
        <w:t xml:space="preserve"> </w:t>
      </w:r>
      <w:r w:rsidRPr="0097283C">
        <w:t>inquiry</w:t>
      </w:r>
      <w:r>
        <w:t xml:space="preserve"> </w:t>
      </w:r>
      <w:r w:rsidRPr="0097283C">
        <w:t>may</w:t>
      </w:r>
      <w:r>
        <w:t xml:space="preserve"> </w:t>
      </w:r>
      <w:r w:rsidRPr="0097283C">
        <w:t>have</w:t>
      </w:r>
      <w:r>
        <w:t xml:space="preserve"> </w:t>
      </w:r>
      <w:r w:rsidRPr="0097283C">
        <w:t>an</w:t>
      </w:r>
      <w:r>
        <w:t xml:space="preserve"> </w:t>
      </w:r>
      <w:proofErr w:type="gramStart"/>
      <w:r w:rsidRPr="0097283C">
        <w:rPr>
          <w:i/>
          <w:iCs/>
        </w:rPr>
        <w:t>in</w:t>
      </w:r>
      <w:r>
        <w:rPr>
          <w:i/>
          <w:iCs/>
        </w:rPr>
        <w:t xml:space="preserve"> </w:t>
      </w:r>
      <w:r w:rsidRPr="0097283C">
        <w:rPr>
          <w:i/>
          <w:iCs/>
        </w:rPr>
        <w:t>terrorem</w:t>
      </w:r>
      <w:proofErr w:type="gramEnd"/>
      <w:r>
        <w:rPr>
          <w:i/>
          <w:iCs/>
        </w:rPr>
        <w:t xml:space="preserve"> </w:t>
      </w:r>
      <w:r w:rsidRPr="0097283C">
        <w:t>effect</w:t>
      </w:r>
      <w:r>
        <w:t xml:space="preserve"> </w:t>
      </w:r>
      <w:r w:rsidRPr="0097283C">
        <w:t>upon</w:t>
      </w:r>
      <w:r>
        <w:t xml:space="preserve"> </w:t>
      </w:r>
      <w:r w:rsidRPr="0097283C">
        <w:t>a</w:t>
      </w:r>
      <w:r>
        <w:t xml:space="preserve"> </w:t>
      </w:r>
      <w:r w:rsidRPr="0097283C">
        <w:t>defendant,</w:t>
      </w:r>
      <w:r>
        <w:t xml:space="preserve"> </w:t>
      </w:r>
      <w:r w:rsidRPr="0097283C">
        <w:t>who</w:t>
      </w:r>
      <w:r>
        <w:t xml:space="preserve"> </w:t>
      </w:r>
      <w:r w:rsidRPr="0097283C">
        <w:t>may</w:t>
      </w:r>
      <w:r>
        <w:t xml:space="preserve"> </w:t>
      </w:r>
      <w:r w:rsidRPr="0097283C">
        <w:t>be</w:t>
      </w:r>
      <w:r>
        <w:t xml:space="preserve"> </w:t>
      </w:r>
      <w:r w:rsidRPr="0097283C">
        <w:t>intimidated</w:t>
      </w:r>
      <w:r>
        <w:t xml:space="preserve"> </w:t>
      </w:r>
      <w:r w:rsidRPr="0097283C">
        <w:t>and</w:t>
      </w:r>
      <w:r>
        <w:t xml:space="preserve"> </w:t>
      </w:r>
      <w:r w:rsidRPr="0097283C">
        <w:t>inhibited</w:t>
      </w:r>
      <w:r>
        <w:t xml:space="preserve"> </w:t>
      </w:r>
      <w:r w:rsidRPr="0097283C">
        <w:t>from</w:t>
      </w:r>
      <w:r>
        <w:t xml:space="preserve"> </w:t>
      </w:r>
      <w:r w:rsidRPr="0097283C">
        <w:t>pursuing</w:t>
      </w:r>
      <w:r>
        <w:t xml:space="preserve"> </w:t>
      </w:r>
      <w:r w:rsidRPr="0097283C">
        <w:t>his</w:t>
      </w:r>
      <w:r>
        <w:t xml:space="preserve"> </w:t>
      </w:r>
      <w:r w:rsidRPr="0097283C">
        <w:t>or</w:t>
      </w:r>
      <w:r>
        <w:t xml:space="preserve"> </w:t>
      </w:r>
      <w:r w:rsidRPr="0097283C">
        <w:t>her</w:t>
      </w:r>
      <w:r>
        <w:t xml:space="preserve"> </w:t>
      </w:r>
      <w:r w:rsidRPr="0097283C">
        <w:t>legal</w:t>
      </w:r>
      <w:r>
        <w:t xml:space="preserve"> </w:t>
      </w:r>
      <w:r w:rsidRPr="0097283C">
        <w:t>rights.</w:t>
      </w:r>
      <w:r>
        <w:t xml:space="preserve"> </w:t>
      </w:r>
      <w:r w:rsidRPr="0097283C">
        <w:rPr>
          <w:i/>
          <w:iCs/>
        </w:rPr>
        <w:t>See</w:t>
      </w:r>
      <w:r>
        <w:rPr>
          <w:i/>
          <w:iCs/>
        </w:rPr>
        <w:t xml:space="preserve"> </w:t>
      </w:r>
      <w:r w:rsidRPr="0097283C">
        <w:rPr>
          <w:i/>
          <w:iCs/>
        </w:rPr>
        <w:t>Campos</w:t>
      </w:r>
      <w:r>
        <w:rPr>
          <w:i/>
          <w:iCs/>
        </w:rPr>
        <w:t xml:space="preserve"> </w:t>
      </w:r>
      <w:r w:rsidRPr="0097283C">
        <w:rPr>
          <w:i/>
          <w:iCs/>
        </w:rPr>
        <w:t>v.</w:t>
      </w:r>
      <w:r>
        <w:rPr>
          <w:i/>
          <w:iCs/>
        </w:rPr>
        <w:t xml:space="preserve"> </w:t>
      </w:r>
      <w:r w:rsidRPr="0097283C">
        <w:rPr>
          <w:i/>
          <w:iCs/>
        </w:rPr>
        <w:t>Lemay</w:t>
      </w:r>
      <w:r w:rsidRPr="0097283C">
        <w:t>,</w:t>
      </w:r>
      <w:r>
        <w:t xml:space="preserve"> </w:t>
      </w:r>
      <w:r w:rsidRPr="0097283C">
        <w:t>2007</w:t>
      </w:r>
      <w:r>
        <w:t xml:space="preserve"> </w:t>
      </w:r>
      <w:r w:rsidRPr="0097283C">
        <w:t>U.S.</w:t>
      </w:r>
      <w:r>
        <w:t xml:space="preserve"> </w:t>
      </w:r>
      <w:r w:rsidRPr="0097283C">
        <w:t>Dist.</w:t>
      </w:r>
      <w:r>
        <w:t xml:space="preserve"> </w:t>
      </w:r>
      <w:r w:rsidRPr="0097283C">
        <w:t>LEXIS</w:t>
      </w:r>
      <w:r>
        <w:t xml:space="preserve"> </w:t>
      </w:r>
      <w:r w:rsidRPr="0097283C">
        <w:t>33877,</w:t>
      </w:r>
      <w:r>
        <w:t xml:space="preserve"> </w:t>
      </w:r>
      <w:r w:rsidRPr="0097283C">
        <w:t>24-25</w:t>
      </w:r>
      <w:r>
        <w:t xml:space="preserve"> </w:t>
      </w:r>
      <w:r w:rsidRPr="0097283C">
        <w:t>(S.D.N.Y.</w:t>
      </w:r>
      <w:r>
        <w:t xml:space="preserve"> </w:t>
      </w:r>
      <w:r w:rsidRPr="0097283C">
        <w:t>2007)</w:t>
      </w:r>
      <w:r>
        <w:t xml:space="preserve"> </w:t>
      </w:r>
      <w:r w:rsidRPr="0097283C">
        <w:t>(recognizing</w:t>
      </w:r>
      <w:r>
        <w:t xml:space="preserve"> </w:t>
      </w:r>
      <w:r w:rsidRPr="0097283C">
        <w:t>that</w:t>
      </w:r>
      <w:r>
        <w:t xml:space="preserve"> </w:t>
      </w:r>
      <w:r w:rsidRPr="0097283C">
        <w:t>danger</w:t>
      </w:r>
      <w:r>
        <w:t xml:space="preserve"> </w:t>
      </w:r>
      <w:r w:rsidRPr="0097283C">
        <w:t>of</w:t>
      </w:r>
      <w:r>
        <w:t xml:space="preserve"> </w:t>
      </w:r>
      <w:r w:rsidRPr="0097283C">
        <w:t>intimidation</w:t>
      </w:r>
      <w:r>
        <w:t xml:space="preserve"> </w:t>
      </w:r>
      <w:r w:rsidRPr="0097283C">
        <w:t>from</w:t>
      </w:r>
      <w:r>
        <w:t xml:space="preserve"> </w:t>
      </w:r>
      <w:r w:rsidRPr="0097283C">
        <w:t>inquiring</w:t>
      </w:r>
      <w:r>
        <w:t xml:space="preserve"> </w:t>
      </w:r>
      <w:r w:rsidRPr="0097283C">
        <w:t>into</w:t>
      </w:r>
      <w:r>
        <w:t xml:space="preserve"> </w:t>
      </w:r>
      <w:r w:rsidRPr="0097283C">
        <w:t>defendant’s</w:t>
      </w:r>
      <w:r>
        <w:t xml:space="preserve"> </w:t>
      </w:r>
      <w:r w:rsidRPr="0097283C">
        <w:t>legal</w:t>
      </w:r>
      <w:r>
        <w:t xml:space="preserve"> </w:t>
      </w:r>
      <w:r w:rsidRPr="0097283C">
        <w:t>status</w:t>
      </w:r>
      <w:r>
        <w:t xml:space="preserve"> </w:t>
      </w:r>
      <w:r w:rsidRPr="0097283C">
        <w:t>during</w:t>
      </w:r>
      <w:r>
        <w:t xml:space="preserve"> </w:t>
      </w:r>
      <w:r w:rsidRPr="0097283C">
        <w:t>proceedings</w:t>
      </w:r>
      <w:r>
        <w:t xml:space="preserve"> </w:t>
      </w:r>
      <w:r w:rsidRPr="0097283C">
        <w:t>could</w:t>
      </w:r>
      <w:r>
        <w:t xml:space="preserve"> </w:t>
      </w:r>
      <w:r w:rsidRPr="0097283C">
        <w:t>affect</w:t>
      </w:r>
      <w:r>
        <w:t xml:space="preserve"> </w:t>
      </w:r>
      <w:r w:rsidRPr="0097283C">
        <w:t>defendant’s</w:t>
      </w:r>
      <w:r>
        <w:t xml:space="preserve"> </w:t>
      </w:r>
      <w:r w:rsidRPr="0097283C">
        <w:t>ability</w:t>
      </w:r>
      <w:r>
        <w:t xml:space="preserve"> </w:t>
      </w:r>
      <w:r w:rsidRPr="0097283C">
        <w:t>to</w:t>
      </w:r>
      <w:r>
        <w:t xml:space="preserve"> </w:t>
      </w:r>
      <w:r w:rsidRPr="0097283C">
        <w:t>vindicate</w:t>
      </w:r>
      <w:r>
        <w:t xml:space="preserve"> </w:t>
      </w:r>
      <w:r w:rsidRPr="0097283C">
        <w:t>his</w:t>
      </w:r>
      <w:r>
        <w:t xml:space="preserve"> </w:t>
      </w:r>
      <w:r w:rsidRPr="0097283C">
        <w:t>or</w:t>
      </w:r>
      <w:r>
        <w:t xml:space="preserve"> </w:t>
      </w:r>
      <w:r w:rsidRPr="0097283C">
        <w:t>her</w:t>
      </w:r>
      <w:r>
        <w:t xml:space="preserve"> </w:t>
      </w:r>
      <w:r w:rsidRPr="0097283C">
        <w:t>legal</w:t>
      </w:r>
      <w:r>
        <w:t xml:space="preserve"> </w:t>
      </w:r>
      <w:r w:rsidRPr="0097283C">
        <w:t>rights).</w:t>
      </w:r>
      <w:r>
        <w:t xml:space="preserve"> </w:t>
      </w:r>
      <w:r w:rsidRPr="0097283C">
        <w:t>Other</w:t>
      </w:r>
      <w:r>
        <w:t xml:space="preserve"> </w:t>
      </w:r>
      <w:r w:rsidRPr="0097283C">
        <w:t>courts</w:t>
      </w:r>
      <w:r>
        <w:t xml:space="preserve"> </w:t>
      </w:r>
      <w:r w:rsidRPr="0097283C">
        <w:t>have</w:t>
      </w:r>
      <w:r>
        <w:t xml:space="preserve"> </w:t>
      </w:r>
      <w:r w:rsidRPr="0097283C">
        <w:t>similarly</w:t>
      </w:r>
      <w:r>
        <w:t xml:space="preserve"> </w:t>
      </w:r>
      <w:r w:rsidRPr="0097283C">
        <w:t>recognized</w:t>
      </w:r>
      <w:r>
        <w:t xml:space="preserve"> </w:t>
      </w:r>
      <w:r w:rsidRPr="0097283C">
        <w:t>the</w:t>
      </w:r>
      <w:r>
        <w:t xml:space="preserve"> </w:t>
      </w:r>
      <w:r w:rsidRPr="0097283C">
        <w:t>risk</w:t>
      </w:r>
      <w:r>
        <w:t xml:space="preserve"> </w:t>
      </w:r>
      <w:r w:rsidRPr="0097283C">
        <w:t>related</w:t>
      </w:r>
      <w:r>
        <w:t xml:space="preserve"> </w:t>
      </w:r>
      <w:r w:rsidRPr="0097283C">
        <w:t>to</w:t>
      </w:r>
      <w:r>
        <w:t xml:space="preserve"> </w:t>
      </w:r>
      <w:r w:rsidRPr="0097283C">
        <w:t>questioning</w:t>
      </w:r>
      <w:r>
        <w:t xml:space="preserve"> </w:t>
      </w:r>
      <w:r w:rsidRPr="0097283C">
        <w:t>immigration</w:t>
      </w:r>
      <w:r>
        <w:t xml:space="preserve"> </w:t>
      </w:r>
      <w:r w:rsidRPr="0097283C">
        <w:t>status</w:t>
      </w:r>
      <w:r>
        <w:t xml:space="preserve"> </w:t>
      </w:r>
      <w:r w:rsidRPr="0097283C">
        <w:t>on</w:t>
      </w:r>
      <w:r>
        <w:t xml:space="preserve"> </w:t>
      </w:r>
      <w:proofErr w:type="gramStart"/>
      <w:r w:rsidRPr="0097283C">
        <w:t>the</w:t>
      </w:r>
      <w:r>
        <w:t xml:space="preserve"> </w:t>
      </w:r>
      <w:r w:rsidRPr="0097283C">
        <w:t>record</w:t>
      </w:r>
      <w:proofErr w:type="gramEnd"/>
      <w:r w:rsidRPr="0097283C">
        <w:t>.</w:t>
      </w:r>
      <w:r>
        <w:t xml:space="preserve"> </w:t>
      </w:r>
      <w:r w:rsidRPr="0097283C">
        <w:rPr>
          <w:i/>
          <w:iCs/>
        </w:rPr>
        <w:t>See,</w:t>
      </w:r>
      <w:r>
        <w:rPr>
          <w:i/>
          <w:iCs/>
        </w:rPr>
        <w:t xml:space="preserve"> </w:t>
      </w:r>
      <w:r w:rsidRPr="0097283C">
        <w:rPr>
          <w:i/>
          <w:iCs/>
        </w:rPr>
        <w:t>e.g.</w:t>
      </w:r>
      <w:r>
        <w:rPr>
          <w:i/>
          <w:iCs/>
        </w:rPr>
        <w:t xml:space="preserve"> </w:t>
      </w:r>
      <w:r w:rsidRPr="0097283C">
        <w:rPr>
          <w:i/>
          <w:iCs/>
        </w:rPr>
        <w:t>Flores</w:t>
      </w:r>
      <w:r>
        <w:rPr>
          <w:i/>
          <w:iCs/>
        </w:rPr>
        <w:t xml:space="preserve"> </w:t>
      </w:r>
      <w:r w:rsidRPr="0097283C">
        <w:rPr>
          <w:i/>
          <w:iCs/>
        </w:rPr>
        <w:t>v.</w:t>
      </w:r>
      <w:r>
        <w:rPr>
          <w:i/>
          <w:iCs/>
        </w:rPr>
        <w:t xml:space="preserve"> </w:t>
      </w:r>
      <w:r w:rsidRPr="0097283C">
        <w:rPr>
          <w:i/>
          <w:iCs/>
        </w:rPr>
        <w:t>Amigon</w:t>
      </w:r>
      <w:r w:rsidRPr="0097283C">
        <w:t>,</w:t>
      </w:r>
      <w:r>
        <w:t xml:space="preserve"> </w:t>
      </w:r>
      <w:r w:rsidRPr="0097283C">
        <w:t>233</w:t>
      </w:r>
      <w:r>
        <w:t xml:space="preserve"> </w:t>
      </w:r>
      <w:r w:rsidRPr="0097283C">
        <w:t>F.</w:t>
      </w:r>
      <w:r>
        <w:t xml:space="preserve"> </w:t>
      </w:r>
      <w:r w:rsidRPr="0097283C">
        <w:t>Supp.</w:t>
      </w:r>
      <w:r>
        <w:t xml:space="preserve"> </w:t>
      </w:r>
      <w:r w:rsidRPr="0097283C">
        <w:t>2d</w:t>
      </w:r>
      <w:r>
        <w:t xml:space="preserve"> </w:t>
      </w:r>
      <w:r w:rsidRPr="0097283C">
        <w:t>462,</w:t>
      </w:r>
      <w:r>
        <w:t xml:space="preserve"> </w:t>
      </w:r>
      <w:r w:rsidRPr="0097283C">
        <w:lastRenderedPageBreak/>
        <w:t>464</w:t>
      </w:r>
      <w:r>
        <w:t xml:space="preserve"> </w:t>
      </w:r>
      <w:r w:rsidRPr="0097283C">
        <w:t>(E.D.N.Y.</w:t>
      </w:r>
      <w:r>
        <w:t xml:space="preserve"> </w:t>
      </w:r>
      <w:r w:rsidRPr="0097283C">
        <w:t>2002);</w:t>
      </w:r>
      <w:r>
        <w:t xml:space="preserve"> </w:t>
      </w:r>
      <w:r w:rsidRPr="0097283C">
        <w:rPr>
          <w:i/>
          <w:iCs/>
        </w:rPr>
        <w:t>Topo</w:t>
      </w:r>
      <w:r>
        <w:rPr>
          <w:i/>
          <w:iCs/>
        </w:rPr>
        <w:t xml:space="preserve"> </w:t>
      </w:r>
      <w:r w:rsidRPr="0097283C">
        <w:rPr>
          <w:i/>
          <w:iCs/>
        </w:rPr>
        <w:t>v.</w:t>
      </w:r>
      <w:r>
        <w:rPr>
          <w:i/>
          <w:iCs/>
        </w:rPr>
        <w:t xml:space="preserve"> </w:t>
      </w:r>
      <w:r w:rsidRPr="0097283C">
        <w:rPr>
          <w:i/>
          <w:iCs/>
        </w:rPr>
        <w:t>Dhir</w:t>
      </w:r>
      <w:r w:rsidRPr="0097283C">
        <w:t>,</w:t>
      </w:r>
      <w:r>
        <w:t xml:space="preserve"> </w:t>
      </w:r>
      <w:r w:rsidRPr="0097283C">
        <w:t>210</w:t>
      </w:r>
      <w:r>
        <w:t xml:space="preserve"> </w:t>
      </w:r>
      <w:r w:rsidRPr="0097283C">
        <w:t>F.R.D.</w:t>
      </w:r>
      <w:r>
        <w:t xml:space="preserve"> </w:t>
      </w:r>
      <w:r w:rsidRPr="0097283C">
        <w:t>76,</w:t>
      </w:r>
      <w:r>
        <w:t xml:space="preserve"> </w:t>
      </w:r>
      <w:r w:rsidRPr="0097283C">
        <w:t>78</w:t>
      </w:r>
      <w:r>
        <w:t xml:space="preserve"> </w:t>
      </w:r>
      <w:r w:rsidRPr="0097283C">
        <w:t>(S.D.N.Y.</w:t>
      </w:r>
      <w:r>
        <w:t xml:space="preserve"> </w:t>
      </w:r>
      <w:r w:rsidRPr="0097283C">
        <w:t>2002);</w:t>
      </w:r>
      <w:r>
        <w:t xml:space="preserve"> </w:t>
      </w:r>
      <w:r w:rsidRPr="0097283C">
        <w:rPr>
          <w:i/>
          <w:iCs/>
        </w:rPr>
        <w:t>Zeng</w:t>
      </w:r>
      <w:r>
        <w:rPr>
          <w:i/>
          <w:iCs/>
        </w:rPr>
        <w:t xml:space="preserve"> </w:t>
      </w:r>
      <w:r w:rsidRPr="0097283C">
        <w:rPr>
          <w:i/>
          <w:iCs/>
        </w:rPr>
        <w:t>Liu</w:t>
      </w:r>
      <w:r>
        <w:rPr>
          <w:i/>
          <w:iCs/>
        </w:rPr>
        <w:t xml:space="preserve"> </w:t>
      </w:r>
      <w:r w:rsidRPr="0097283C">
        <w:rPr>
          <w:i/>
          <w:iCs/>
        </w:rPr>
        <w:t>v.</w:t>
      </w:r>
      <w:r>
        <w:rPr>
          <w:i/>
          <w:iCs/>
        </w:rPr>
        <w:t xml:space="preserve"> </w:t>
      </w:r>
      <w:r w:rsidRPr="0097283C">
        <w:rPr>
          <w:i/>
          <w:iCs/>
        </w:rPr>
        <w:t>Donna</w:t>
      </w:r>
      <w:r>
        <w:rPr>
          <w:i/>
          <w:iCs/>
        </w:rPr>
        <w:t xml:space="preserve"> </w:t>
      </w:r>
      <w:r w:rsidRPr="0097283C">
        <w:rPr>
          <w:i/>
          <w:iCs/>
        </w:rPr>
        <w:t>Karan</w:t>
      </w:r>
      <w:r>
        <w:rPr>
          <w:i/>
          <w:iCs/>
        </w:rPr>
        <w:t xml:space="preserve"> </w:t>
      </w:r>
      <w:r w:rsidRPr="0097283C">
        <w:rPr>
          <w:i/>
          <w:iCs/>
        </w:rPr>
        <w:t>Int'l</w:t>
      </w:r>
      <w:r w:rsidRPr="0097283C">
        <w:t>,</w:t>
      </w:r>
      <w:r>
        <w:t xml:space="preserve"> </w:t>
      </w:r>
      <w:r w:rsidRPr="0097283C">
        <w:rPr>
          <w:i/>
          <w:iCs/>
        </w:rPr>
        <w:t>Inc.</w:t>
      </w:r>
      <w:r w:rsidRPr="0097283C">
        <w:t>,</w:t>
      </w:r>
      <w:r>
        <w:t xml:space="preserve"> </w:t>
      </w:r>
      <w:r w:rsidRPr="0097283C">
        <w:t>207</w:t>
      </w:r>
      <w:r>
        <w:t xml:space="preserve"> </w:t>
      </w:r>
      <w:r w:rsidRPr="00477936">
        <w:t>F.</w:t>
      </w:r>
      <w:r>
        <w:t xml:space="preserve"> </w:t>
      </w:r>
      <w:r w:rsidRPr="00477936">
        <w:t>Supp.</w:t>
      </w:r>
      <w:r>
        <w:t xml:space="preserve"> </w:t>
      </w:r>
      <w:r w:rsidRPr="00477936">
        <w:t>2d</w:t>
      </w:r>
      <w:r>
        <w:t xml:space="preserve"> </w:t>
      </w:r>
      <w:r w:rsidRPr="00477936">
        <w:t>191,</w:t>
      </w:r>
      <w:r>
        <w:t xml:space="preserve"> </w:t>
      </w:r>
      <w:r w:rsidRPr="00477936">
        <w:t>193</w:t>
      </w:r>
      <w:r>
        <w:t xml:space="preserve"> </w:t>
      </w:r>
      <w:r w:rsidRPr="00477936">
        <w:t>(S.D.N.Y.</w:t>
      </w:r>
      <w:r>
        <w:t xml:space="preserve"> </w:t>
      </w:r>
      <w:r w:rsidRPr="00477936">
        <w:t>2002)</w:t>
      </w:r>
    </w:p>
    <w:p w14:paraId="22181FB0" w14:textId="77777777" w:rsidR="00E81273" w:rsidRDefault="00E81273" w:rsidP="00E81273">
      <w:pPr>
        <w:pStyle w:val="RIACParagraph"/>
      </w:pPr>
    </w:p>
    <w:p w14:paraId="12846D7F" w14:textId="77777777" w:rsidR="00E81273" w:rsidRDefault="00E81273" w:rsidP="00E81273">
      <w:pPr>
        <w:pStyle w:val="Heading2"/>
        <w:spacing w:after="240" w:line="312" w:lineRule="auto"/>
        <w:ind w:left="720"/>
      </w:pPr>
      <w:r>
        <w:t>Judicial Questions About Immigration Status Can Violate Their Ethical Obligations</w:t>
      </w:r>
    </w:p>
    <w:p w14:paraId="7D694A58" w14:textId="77777777" w:rsidR="00E81273" w:rsidRDefault="00E81273" w:rsidP="00E81273">
      <w:pPr>
        <w:pStyle w:val="RIACParagraph"/>
      </w:pPr>
      <w:r>
        <w:t>Judges are obliged to:</w:t>
      </w:r>
    </w:p>
    <w:p w14:paraId="4B560E6D" w14:textId="77777777" w:rsidR="00E81273" w:rsidRDefault="00E81273" w:rsidP="00E81273">
      <w:pPr>
        <w:pStyle w:val="RIACParagraph"/>
      </w:pPr>
    </w:p>
    <w:p w14:paraId="3F743A33" w14:textId="77777777" w:rsidR="00E81273" w:rsidRDefault="00E81273" w:rsidP="00E81273">
      <w:pPr>
        <w:pStyle w:val="Bullet"/>
        <w:numPr>
          <w:ilvl w:val="0"/>
          <w:numId w:val="11"/>
        </w:numPr>
        <w:spacing w:line="240" w:lineRule="auto"/>
      </w:pPr>
      <w:r>
        <w:t xml:space="preserve">Uphold the judiciary’s integrity and independence (see 22 NYCRR 100.1), </w:t>
      </w:r>
    </w:p>
    <w:p w14:paraId="68E97EC2" w14:textId="77777777" w:rsidR="00E81273" w:rsidRDefault="00E81273" w:rsidP="00E81273">
      <w:pPr>
        <w:pStyle w:val="Bullet"/>
        <w:numPr>
          <w:ilvl w:val="0"/>
          <w:numId w:val="11"/>
        </w:numPr>
        <w:spacing w:line="240" w:lineRule="auto"/>
      </w:pPr>
      <w:r>
        <w:t xml:space="preserve">Avoid impropriety and its appearance in all their activities (see 22 NYCRR 100.2), and </w:t>
      </w:r>
    </w:p>
    <w:p w14:paraId="60B0B636" w14:textId="77777777" w:rsidR="00E81273" w:rsidRDefault="00E81273" w:rsidP="00E81273">
      <w:pPr>
        <w:pStyle w:val="Bullet"/>
        <w:numPr>
          <w:ilvl w:val="0"/>
          <w:numId w:val="11"/>
        </w:numPr>
        <w:spacing w:line="240" w:lineRule="auto"/>
      </w:pPr>
      <w:r>
        <w:t xml:space="preserve">Act </w:t>
      </w:r>
      <w:proofErr w:type="gramStart"/>
      <w:r>
        <w:t>at all times</w:t>
      </w:r>
      <w:proofErr w:type="gramEnd"/>
      <w:r>
        <w:t xml:space="preserve"> in a manner that promotes public confidence in the integrity and impartiality of the judiciary (see 22 NYCRR 100.2[A]).</w:t>
      </w:r>
    </w:p>
    <w:p w14:paraId="764B185F" w14:textId="77777777" w:rsidR="00E81273" w:rsidRDefault="00E81273" w:rsidP="00E81273">
      <w:pPr>
        <w:spacing w:line="240" w:lineRule="auto"/>
      </w:pPr>
    </w:p>
    <w:p w14:paraId="39F2DDC9" w14:textId="77777777" w:rsidR="00E81273" w:rsidRDefault="00E81273" w:rsidP="00E81273">
      <w:pPr>
        <w:spacing w:line="240" w:lineRule="auto"/>
      </w:pPr>
      <w:r>
        <w:t>As discussed in NYS Advisory Committee on Judicial Ethics Opinion 10-196, if a judge asks a specific defendant about their immigration status:</w:t>
      </w:r>
    </w:p>
    <w:p w14:paraId="353349CD" w14:textId="77777777" w:rsidR="00E81273" w:rsidRDefault="00E81273" w:rsidP="00E81273">
      <w:pPr>
        <w:spacing w:line="240" w:lineRule="auto"/>
      </w:pPr>
    </w:p>
    <w:p w14:paraId="0BA318E4" w14:textId="77777777" w:rsidR="00E81273" w:rsidRDefault="00E81273" w:rsidP="00E81273">
      <w:pPr>
        <w:pStyle w:val="Bullet"/>
        <w:numPr>
          <w:ilvl w:val="0"/>
          <w:numId w:val="11"/>
        </w:numPr>
        <w:spacing w:line="240" w:lineRule="auto"/>
      </w:pPr>
      <w:r>
        <w:t>It can appear as though they are attempting to perform the role of civil immigration enforcement - which has no bearing on state criminal proceedings (and therefore makes the judge assume the role of a civil immigration officer)</w:t>
      </w:r>
    </w:p>
    <w:p w14:paraId="0AFE8706" w14:textId="77777777" w:rsidR="00E81273" w:rsidRDefault="00E81273" w:rsidP="00E81273">
      <w:pPr>
        <w:spacing w:line="240" w:lineRule="auto"/>
      </w:pPr>
    </w:p>
    <w:p w14:paraId="618E9A63" w14:textId="77777777" w:rsidR="00E81273" w:rsidRDefault="00E81273" w:rsidP="00E81273">
      <w:pPr>
        <w:pStyle w:val="Bullet"/>
        <w:numPr>
          <w:ilvl w:val="0"/>
          <w:numId w:val="11"/>
        </w:numPr>
        <w:spacing w:line="240" w:lineRule="auto"/>
      </w:pPr>
      <w:r>
        <w:t>It can appear that they intend to use that information to treat non-citizens differently than citizens (why else would a judge ask the question unless they intend to use it in some way?)</w:t>
      </w:r>
    </w:p>
    <w:p w14:paraId="36C5C46C" w14:textId="77777777" w:rsidR="00E81273" w:rsidRDefault="00E81273" w:rsidP="00E81273">
      <w:pPr>
        <w:spacing w:line="240" w:lineRule="auto"/>
      </w:pPr>
    </w:p>
    <w:p w14:paraId="0C608212" w14:textId="5C0D31C2" w:rsidR="00106297" w:rsidRPr="00E81273" w:rsidRDefault="00E81273" w:rsidP="00852D0D">
      <w:pPr>
        <w:pStyle w:val="RIACParagraph"/>
      </w:pPr>
      <w:r>
        <w:t xml:space="preserve">As a result, although asking may be technically permissible </w:t>
      </w:r>
      <w:r w:rsidRPr="006470E0">
        <w:rPr>
          <w:i/>
          <w:iCs/>
        </w:rPr>
        <w:t xml:space="preserve">in some </w:t>
      </w:r>
      <w:r>
        <w:rPr>
          <w:i/>
          <w:iCs/>
        </w:rPr>
        <w:t xml:space="preserve">very </w:t>
      </w:r>
      <w:r w:rsidRPr="006470E0">
        <w:rPr>
          <w:i/>
          <w:iCs/>
        </w:rPr>
        <w:t>limited circumstances</w:t>
      </w:r>
      <w:r>
        <w:t xml:space="preserve">, immigration status is almost always irrelevant to a local criminal proceeding - and </w:t>
      </w:r>
      <w:proofErr w:type="gramStart"/>
      <w:r>
        <w:t>opens up</w:t>
      </w:r>
      <w:proofErr w:type="gramEnd"/>
      <w:r>
        <w:t xml:space="preserve"> a judge to claims of violations of the code of judicial conduct.</w:t>
      </w:r>
    </w:p>
    <w:sectPr w:rsidR="00106297" w:rsidRPr="00E81273" w:rsidSect="005B246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63E3B" w14:textId="77777777" w:rsidR="00045EAA" w:rsidRDefault="00045EAA" w:rsidP="00EA474D">
      <w:pPr>
        <w:spacing w:line="240" w:lineRule="auto"/>
      </w:pPr>
      <w:r>
        <w:separator/>
      </w:r>
    </w:p>
  </w:endnote>
  <w:endnote w:type="continuationSeparator" w:id="0">
    <w:p w14:paraId="3612AA7E" w14:textId="77777777" w:rsidR="00045EAA" w:rsidRDefault="00045EAA"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59D1D14-52A4-4D67-9901-39988E0E59E8}"/>
    <w:embedBold r:id="rId2" w:fontKey="{8266EDB6-F5EF-4D14-AC67-1CE7665A1976}"/>
    <w:embedItalic r:id="rId3" w:fontKey="{E1543CCE-A6F5-433A-8922-49DAD1F83219}"/>
    <w:embedBoldItalic r:id="rId4" w:fontKey="{7C343678-FBB8-4958-A6FE-7684273AAEB2}"/>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2FD3B43F-206D-41FF-B133-22627099C7DA}"/>
    <w:embedBoldItalic r:id="rId6" w:subsetted="1" w:fontKey="{777C6B55-4D99-4307-B250-D4F75F4A7EBD}"/>
  </w:font>
  <w:font w:name="Aptos">
    <w:charset w:val="00"/>
    <w:family w:val="swiss"/>
    <w:pitch w:val="variable"/>
    <w:sig w:usb0="20000287" w:usb1="00000003" w:usb2="00000000" w:usb3="00000000" w:csb0="0000019F" w:csb1="00000000"/>
    <w:embedRegular r:id="rId7" w:subsetted="1" w:fontKey="{D1A00011-7507-4167-B307-AF7E5A8B2E13}"/>
    <w:embedBold r:id="rId8" w:subsetted="1" w:fontKey="{EF74830C-D822-4125-9FE2-7C6A8803BD87}"/>
    <w:embedItalic r:id="rId9" w:subsetted="1" w:fontKey="{07C1106B-18C3-45D3-B199-D754878E1320}"/>
  </w:font>
  <w:font w:name="Amasis MT Pro Medium">
    <w:charset w:val="00"/>
    <w:family w:val="roman"/>
    <w:pitch w:val="variable"/>
    <w:sig w:usb0="A00000AF" w:usb1="4000205B" w:usb2="00000000" w:usb3="00000000" w:csb0="00000093" w:csb1="00000000"/>
    <w:embedBold r:id="rId10" w:subsetted="1" w:fontKey="{8E9E9EC2-08CE-4136-8781-7B82CB3737B9}"/>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9DD4" w14:textId="77777777" w:rsidR="00837048" w:rsidRDefault="008370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661E3BF8" w14:textId="77777777" w:rsidTr="005B2462">
      <w:trPr>
        <w:trHeight w:val="329"/>
        <w:jc w:val="center"/>
      </w:trPr>
      <w:tc>
        <w:tcPr>
          <w:tcW w:w="10299" w:type="dxa"/>
          <w:shd w:val="clear" w:color="auto" w:fill="002641"/>
          <w:tcMar>
            <w:top w:w="80" w:type="dxa"/>
            <w:bottom w:w="80" w:type="dxa"/>
          </w:tcMar>
          <w:vAlign w:val="center"/>
        </w:tcPr>
        <w:p w14:paraId="3A56A4DC"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28FF52F5"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30EF976D" w14:textId="77777777" w:rsidR="00B40F68" w:rsidRPr="00B92918" w:rsidRDefault="00B40F68" w:rsidP="00B92918">
    <w:pPr>
      <w:pStyle w:val="Footer"/>
      <w:ind w:right="-720"/>
      <w:jc w:val="both"/>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00DDB714" w14:textId="77777777" w:rsidTr="00F07C1C">
      <w:trPr>
        <w:trHeight w:val="329"/>
        <w:jc w:val="center"/>
      </w:trPr>
      <w:tc>
        <w:tcPr>
          <w:tcW w:w="10299" w:type="dxa"/>
          <w:shd w:val="clear" w:color="auto" w:fill="002641"/>
          <w:tcMar>
            <w:top w:w="80" w:type="dxa"/>
            <w:bottom w:w="80" w:type="dxa"/>
          </w:tcMar>
          <w:vAlign w:val="center"/>
        </w:tcPr>
        <w:p w14:paraId="208638BE"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583B955B"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54C526C6"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0EE4" w14:textId="77777777" w:rsidR="00045EAA" w:rsidRDefault="00045EAA" w:rsidP="00EA474D">
      <w:pPr>
        <w:spacing w:line="240" w:lineRule="auto"/>
      </w:pPr>
      <w:r>
        <w:separator/>
      </w:r>
    </w:p>
  </w:footnote>
  <w:footnote w:type="continuationSeparator" w:id="0">
    <w:p w14:paraId="0E86B638" w14:textId="77777777" w:rsidR="00045EAA" w:rsidRDefault="00045EAA" w:rsidP="00EA474D">
      <w:pPr>
        <w:spacing w:line="240" w:lineRule="auto"/>
      </w:pPr>
      <w:r>
        <w:continuationSeparator/>
      </w:r>
    </w:p>
  </w:footnote>
  <w:footnote w:id="1">
    <w:p w14:paraId="013AC71B" w14:textId="77777777" w:rsidR="00E81273" w:rsidRDefault="00E81273" w:rsidP="00E81273">
      <w:pPr>
        <w:pStyle w:val="FootnoteText"/>
      </w:pPr>
      <w:r>
        <w:rPr>
          <w:rStyle w:val="FootnoteReference"/>
        </w:rPr>
        <w:footnoteRef/>
      </w:r>
      <w:r>
        <w:t xml:space="preserve"> </w:t>
      </w:r>
      <w:r>
        <w:tab/>
        <w:t>Examples of federal crimes for which “alienage” is an element of the offense include:</w:t>
      </w:r>
    </w:p>
    <w:p w14:paraId="46F5124D" w14:textId="77777777" w:rsidR="00E81273" w:rsidRDefault="00E81273" w:rsidP="00E81273">
      <w:pPr>
        <w:pStyle w:val="FootnoteText"/>
        <w:spacing w:line="240" w:lineRule="auto"/>
        <w:contextualSpacing/>
      </w:pPr>
      <w:r>
        <w:t>8 U.S.C. 1282(c) – Alien crewman overstays;</w:t>
      </w:r>
    </w:p>
    <w:p w14:paraId="42CBF65B" w14:textId="77777777" w:rsidR="00E81273" w:rsidRDefault="00E81273" w:rsidP="00E81273">
      <w:pPr>
        <w:pStyle w:val="FootnoteText"/>
        <w:spacing w:line="240" w:lineRule="auto"/>
        <w:contextualSpacing/>
      </w:pPr>
      <w:r>
        <w:t>8 U.S.C. 1306(a) – If overstay after 30 days and no fingerprints/registration;</w:t>
      </w:r>
    </w:p>
    <w:p w14:paraId="25B6D2F5" w14:textId="77777777" w:rsidR="00E81273" w:rsidRDefault="00E81273" w:rsidP="00E81273">
      <w:pPr>
        <w:pStyle w:val="FootnoteText"/>
        <w:spacing w:line="240" w:lineRule="auto"/>
        <w:contextualSpacing/>
      </w:pPr>
      <w:r>
        <w:t>8 U.S.C. 1304(e) – 18 or over not carrying INS documentation;</w:t>
      </w:r>
    </w:p>
    <w:p w14:paraId="71C7C8EF" w14:textId="77777777" w:rsidR="00E81273" w:rsidRDefault="00E81273" w:rsidP="00E81273">
      <w:pPr>
        <w:pStyle w:val="FootnoteText"/>
        <w:spacing w:line="240" w:lineRule="auto"/>
        <w:contextualSpacing/>
      </w:pPr>
      <w:r>
        <w:t>8 U.S.C. 1306(b) – Failing to comply with change of address w/in 10 days;</w:t>
      </w:r>
    </w:p>
    <w:p w14:paraId="1874610D" w14:textId="77777777" w:rsidR="00E81273" w:rsidRDefault="00E81273" w:rsidP="00E81273">
      <w:pPr>
        <w:pStyle w:val="FootnoteText"/>
        <w:spacing w:line="240" w:lineRule="auto"/>
        <w:contextualSpacing/>
      </w:pPr>
      <w:r>
        <w:t>8 U.S.C. 1324c(e) – Failure to disclose role as document preparer;</w:t>
      </w:r>
    </w:p>
    <w:p w14:paraId="43BBFCAD" w14:textId="77777777" w:rsidR="00E81273" w:rsidRDefault="00E81273" w:rsidP="00E81273">
      <w:pPr>
        <w:pStyle w:val="FootnoteText"/>
        <w:spacing w:line="240" w:lineRule="auto"/>
        <w:contextualSpacing/>
      </w:pPr>
      <w:r>
        <w:t>8 U.S.C. 1324(a) – Alien smuggling;</w:t>
      </w:r>
    </w:p>
    <w:p w14:paraId="1DD9413B" w14:textId="77777777" w:rsidR="00E81273" w:rsidRDefault="00E81273" w:rsidP="00E81273">
      <w:pPr>
        <w:pStyle w:val="FootnoteText"/>
        <w:spacing w:line="240" w:lineRule="auto"/>
        <w:contextualSpacing/>
      </w:pPr>
      <w:r>
        <w:t xml:space="preserve">8 U.S.C. 1325 – Entry </w:t>
      </w:r>
      <w:proofErr w:type="gramStart"/>
      <w:r>
        <w:t>Into</w:t>
      </w:r>
      <w:proofErr w:type="gramEnd"/>
      <w:r>
        <w:t xml:space="preserve"> United States without inspection or admission;</w:t>
      </w:r>
    </w:p>
    <w:p w14:paraId="32A839BE" w14:textId="77777777" w:rsidR="00E81273" w:rsidRDefault="00E81273" w:rsidP="00E81273">
      <w:pPr>
        <w:pStyle w:val="FootnoteText"/>
        <w:spacing w:line="240" w:lineRule="auto"/>
        <w:contextualSpacing/>
      </w:pPr>
      <w:r>
        <w:t>8 U.S.C. 1326 – Illegal Reentry after deportation;</w:t>
      </w:r>
    </w:p>
    <w:p w14:paraId="7ABC0889" w14:textId="77777777" w:rsidR="00E81273" w:rsidRDefault="00E81273" w:rsidP="00E81273">
      <w:pPr>
        <w:pStyle w:val="FootnoteText"/>
        <w:spacing w:line="240" w:lineRule="auto"/>
        <w:contextualSpacing/>
      </w:pPr>
      <w:r>
        <w:t>18 U.S.C. 1546 – False statement/fraudulent documents;</w:t>
      </w:r>
    </w:p>
    <w:p w14:paraId="1AA059CC" w14:textId="77777777" w:rsidR="00E81273" w:rsidRDefault="00E81273" w:rsidP="00E81273">
      <w:pPr>
        <w:pStyle w:val="FootnoteText"/>
        <w:spacing w:line="240" w:lineRule="auto"/>
        <w:contextualSpacing/>
      </w:pPr>
      <w:r>
        <w:t>18 U.S.C. 1028(b) – False documents;</w:t>
      </w:r>
    </w:p>
    <w:p w14:paraId="14A19B7D" w14:textId="77777777" w:rsidR="00E81273" w:rsidRDefault="00E81273" w:rsidP="00E81273">
      <w:pPr>
        <w:pStyle w:val="FootnoteText"/>
        <w:spacing w:line="240" w:lineRule="auto"/>
        <w:contextualSpacing/>
      </w:pPr>
      <w:r>
        <w:t xml:space="preserve">18 U.S.C. 1001 False </w:t>
      </w:r>
      <w:proofErr w:type="gramStart"/>
      <w:r>
        <w:t>statement</w:t>
      </w:r>
      <w:proofErr w:type="gramEnd"/>
      <w:r>
        <w:t>;</w:t>
      </w:r>
    </w:p>
    <w:p w14:paraId="16D6BC9D" w14:textId="77777777" w:rsidR="00E81273" w:rsidRDefault="00E81273" w:rsidP="00E81273">
      <w:pPr>
        <w:pStyle w:val="FootnoteText"/>
        <w:spacing w:line="240" w:lineRule="auto"/>
        <w:contextualSpacing/>
      </w:pPr>
      <w:r>
        <w:t>18 U.S.C. 911, 1015 – False claim to U.S. citizenship.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4F16" w14:textId="77777777" w:rsidR="00837048" w:rsidRDefault="008370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5DE7BA22" w14:textId="77777777" w:rsidTr="0073292D">
      <w:trPr>
        <w:trHeight w:hRule="exact" w:val="432"/>
      </w:trPr>
      <w:tc>
        <w:tcPr>
          <w:tcW w:w="8820" w:type="dxa"/>
        </w:tcPr>
        <w:p w14:paraId="18F23FC1"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208497DF" w14:textId="5B6A7985"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FE1912">
            <w:rPr>
              <w:rFonts w:ascii="Aptos" w:hAnsi="Aptos"/>
              <w:i/>
              <w:color w:val="808080"/>
              <w:sz w:val="18"/>
              <w:szCs w:val="20"/>
            </w:rPr>
            <w:t xml:space="preserve">What To Do If </w:t>
          </w:r>
          <w:proofErr w:type="gramStart"/>
          <w:r w:rsidR="00FE1912">
            <w:rPr>
              <w:rFonts w:ascii="Aptos" w:hAnsi="Aptos"/>
              <w:i/>
              <w:color w:val="808080"/>
              <w:sz w:val="18"/>
              <w:szCs w:val="20"/>
            </w:rPr>
            <w:t>A</w:t>
          </w:r>
          <w:proofErr w:type="gramEnd"/>
          <w:r w:rsidR="00FE1912">
            <w:rPr>
              <w:rFonts w:ascii="Aptos" w:hAnsi="Aptos"/>
              <w:i/>
              <w:color w:val="808080"/>
              <w:sz w:val="18"/>
              <w:szCs w:val="20"/>
            </w:rPr>
            <w:t xml:space="preserve"> Judge Asks Your Client About Their Immigration Status</w:t>
          </w:r>
          <w:r>
            <w:rPr>
              <w:rFonts w:ascii="Times New Roman" w:hAnsi="Times New Roman"/>
              <w:color w:val="808080"/>
              <w:sz w:val="20"/>
              <w:szCs w:val="20"/>
            </w:rPr>
            <w:fldChar w:fldCharType="end"/>
          </w:r>
        </w:p>
      </w:tc>
      <w:tc>
        <w:tcPr>
          <w:tcW w:w="1350" w:type="dxa"/>
        </w:tcPr>
        <w:p w14:paraId="19C307CD"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6A0F0961" w14:textId="77777777" w:rsidR="005B2462" w:rsidRPr="005B2462" w:rsidRDefault="005B2462" w:rsidP="005B2462">
          <w:pPr>
            <w:pStyle w:val="Header"/>
            <w:jc w:val="right"/>
            <w:rPr>
              <w:rFonts w:ascii="Times New Roman" w:hAnsi="Times New Roman"/>
            </w:rPr>
          </w:pPr>
        </w:p>
      </w:tc>
    </w:tr>
  </w:tbl>
  <w:p w14:paraId="1DDC99C6" w14:textId="77777777" w:rsidR="005B2462" w:rsidRPr="005B2462" w:rsidRDefault="005B2462" w:rsidP="005B24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50EE56E6"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3CF4AE48"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11CEC505"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44690185" w14:textId="77777777" w:rsidR="00C62952" w:rsidRPr="00A16EED" w:rsidRDefault="00C62952" w:rsidP="00C62952">
          <w:pPr>
            <w:pStyle w:val="RIACAdvisoryTitle"/>
            <w:ind w:right="-429"/>
            <w:rPr>
              <w:sz w:val="4"/>
            </w:rPr>
          </w:pPr>
        </w:p>
      </w:tc>
      <w:tc>
        <w:tcPr>
          <w:tcW w:w="6192" w:type="dxa"/>
          <w:vAlign w:val="center"/>
        </w:tcPr>
        <w:p w14:paraId="4F3BFCCE" w14:textId="7B3EDCED" w:rsidR="00106297" w:rsidRPr="00106297" w:rsidRDefault="00FE1912" w:rsidP="00852D0D">
          <w:pPr>
            <w:pStyle w:val="RIACAdvisoryTitle"/>
          </w:pPr>
          <w:fldSimple w:instr=" TITLE \* Upper \* MERGEFORMAT ">
            <w:r>
              <w:t>WHAT TO DO IF A JUDGE ASKS YOUR CLIENT ABOUT THEIR IMMIGRATION STATUS</w:t>
            </w:r>
          </w:fldSimple>
        </w:p>
        <w:p w14:paraId="4B5E5190" w14:textId="65654969" w:rsidR="00C62952" w:rsidRPr="00A16EED" w:rsidRDefault="00E81273" w:rsidP="00106297">
          <w:pPr>
            <w:pStyle w:val="RIACAdvisorySubtitle"/>
            <w:rPr>
              <w:sz w:val="4"/>
            </w:rPr>
          </w:pPr>
          <w:r>
            <w:fldChar w:fldCharType="begin"/>
          </w:r>
          <w:r>
            <w:instrText xml:space="preserve"> SUBJECT </w:instrText>
          </w:r>
          <w:r>
            <w:fldChar w:fldCharType="end"/>
          </w:r>
        </w:p>
      </w:tc>
      <w:tc>
        <w:tcPr>
          <w:tcW w:w="144" w:type="dxa"/>
          <w:vAlign w:val="center"/>
        </w:tcPr>
        <w:p w14:paraId="7C6BDC46" w14:textId="77777777" w:rsidR="00C62952" w:rsidRPr="00AA137A" w:rsidRDefault="00C62952" w:rsidP="005B2462">
          <w:pPr>
            <w:pStyle w:val="RIACAdvisorySubtitle"/>
            <w:ind w:right="-429"/>
          </w:pPr>
        </w:p>
      </w:tc>
    </w:tr>
    <w:tr w:rsidR="00C62952" w14:paraId="2E1F8E47"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62889DEE" w14:textId="77777777" w:rsidR="00C62952" w:rsidRPr="00AA137A" w:rsidRDefault="00C62952" w:rsidP="005B2462">
          <w:pPr>
            <w:pStyle w:val="RIACAdvisorySubtitle"/>
            <w:ind w:right="-429"/>
          </w:pPr>
        </w:p>
      </w:tc>
    </w:tr>
  </w:tbl>
  <w:p w14:paraId="0BA1F2F7"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19"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3" w15:restartNumberingAfterBreak="0">
    <w:nsid w:val="46E1740E"/>
    <w:multiLevelType w:val="hybridMultilevel"/>
    <w:tmpl w:val="BFB038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30"/>
  </w:num>
  <w:num w:numId="2" w16cid:durableId="581455006">
    <w:abstractNumId w:val="6"/>
  </w:num>
  <w:num w:numId="3" w16cid:durableId="374240460">
    <w:abstractNumId w:val="20"/>
  </w:num>
  <w:num w:numId="4" w16cid:durableId="2025401934">
    <w:abstractNumId w:val="34"/>
  </w:num>
  <w:num w:numId="5" w16cid:durableId="513034381">
    <w:abstractNumId w:val="18"/>
  </w:num>
  <w:num w:numId="6" w16cid:durableId="237594873">
    <w:abstractNumId w:val="13"/>
  </w:num>
  <w:num w:numId="7" w16cid:durableId="1931699681">
    <w:abstractNumId w:val="5"/>
  </w:num>
  <w:num w:numId="8" w16cid:durableId="878081588">
    <w:abstractNumId w:val="21"/>
  </w:num>
  <w:num w:numId="9" w16cid:durableId="1813786835">
    <w:abstractNumId w:val="22"/>
  </w:num>
  <w:num w:numId="10" w16cid:durableId="1453590403">
    <w:abstractNumId w:val="8"/>
  </w:num>
  <w:num w:numId="11" w16cid:durableId="1397048780">
    <w:abstractNumId w:val="16"/>
  </w:num>
  <w:num w:numId="12" w16cid:durableId="1567033621">
    <w:abstractNumId w:val="11"/>
  </w:num>
  <w:num w:numId="13" w16cid:durableId="700321615">
    <w:abstractNumId w:val="15"/>
  </w:num>
  <w:num w:numId="14" w16cid:durableId="1834222486">
    <w:abstractNumId w:val="26"/>
  </w:num>
  <w:num w:numId="15" w16cid:durableId="1076629464">
    <w:abstractNumId w:val="25"/>
  </w:num>
  <w:num w:numId="16" w16cid:durableId="117378148">
    <w:abstractNumId w:val="28"/>
  </w:num>
  <w:num w:numId="17" w16cid:durableId="106854892">
    <w:abstractNumId w:val="4"/>
  </w:num>
  <w:num w:numId="18" w16cid:durableId="561478606">
    <w:abstractNumId w:val="17"/>
  </w:num>
  <w:num w:numId="19" w16cid:durableId="1838885038">
    <w:abstractNumId w:val="32"/>
  </w:num>
  <w:num w:numId="20" w16cid:durableId="1653176008">
    <w:abstractNumId w:val="31"/>
  </w:num>
  <w:num w:numId="21" w16cid:durableId="451480931">
    <w:abstractNumId w:val="2"/>
  </w:num>
  <w:num w:numId="22" w16cid:durableId="1405447990">
    <w:abstractNumId w:val="33"/>
  </w:num>
  <w:num w:numId="23" w16cid:durableId="765999376">
    <w:abstractNumId w:val="3"/>
  </w:num>
  <w:num w:numId="24" w16cid:durableId="1319001178">
    <w:abstractNumId w:val="12"/>
  </w:num>
  <w:num w:numId="25" w16cid:durableId="590821938">
    <w:abstractNumId w:val="14"/>
  </w:num>
  <w:num w:numId="26" w16cid:durableId="1029140563">
    <w:abstractNumId w:val="19"/>
  </w:num>
  <w:num w:numId="27" w16cid:durableId="1997024738">
    <w:abstractNumId w:val="29"/>
  </w:num>
  <w:num w:numId="28" w16cid:durableId="1688630191">
    <w:abstractNumId w:val="27"/>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4"/>
  </w:num>
  <w:num w:numId="39" w16cid:durableId="1702320553">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73"/>
    <w:rsid w:val="00001C82"/>
    <w:rsid w:val="0000241A"/>
    <w:rsid w:val="0000568C"/>
    <w:rsid w:val="000108BB"/>
    <w:rsid w:val="000206B4"/>
    <w:rsid w:val="000344D7"/>
    <w:rsid w:val="00034B4A"/>
    <w:rsid w:val="00034CC2"/>
    <w:rsid w:val="0004257E"/>
    <w:rsid w:val="00045EAA"/>
    <w:rsid w:val="000473C1"/>
    <w:rsid w:val="000730E0"/>
    <w:rsid w:val="00073996"/>
    <w:rsid w:val="000A3E87"/>
    <w:rsid w:val="000B6E9A"/>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75812"/>
    <w:rsid w:val="001936EC"/>
    <w:rsid w:val="00197256"/>
    <w:rsid w:val="001A7C6C"/>
    <w:rsid w:val="001B181D"/>
    <w:rsid w:val="001B2F84"/>
    <w:rsid w:val="00200422"/>
    <w:rsid w:val="00202D4E"/>
    <w:rsid w:val="0021464C"/>
    <w:rsid w:val="00223545"/>
    <w:rsid w:val="00230A7E"/>
    <w:rsid w:val="002604BE"/>
    <w:rsid w:val="00267104"/>
    <w:rsid w:val="00276A71"/>
    <w:rsid w:val="00281514"/>
    <w:rsid w:val="00281D65"/>
    <w:rsid w:val="00283523"/>
    <w:rsid w:val="002A12AA"/>
    <w:rsid w:val="002B529B"/>
    <w:rsid w:val="002D3CCE"/>
    <w:rsid w:val="002D64D4"/>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1D8C"/>
    <w:rsid w:val="003D2B53"/>
    <w:rsid w:val="003E6D8A"/>
    <w:rsid w:val="003F5780"/>
    <w:rsid w:val="003F5906"/>
    <w:rsid w:val="00400C0B"/>
    <w:rsid w:val="00407705"/>
    <w:rsid w:val="00413F39"/>
    <w:rsid w:val="00433AEA"/>
    <w:rsid w:val="00445553"/>
    <w:rsid w:val="00445BDF"/>
    <w:rsid w:val="004514F6"/>
    <w:rsid w:val="00454100"/>
    <w:rsid w:val="00470723"/>
    <w:rsid w:val="0047366C"/>
    <w:rsid w:val="00486195"/>
    <w:rsid w:val="00490235"/>
    <w:rsid w:val="00491345"/>
    <w:rsid w:val="00494955"/>
    <w:rsid w:val="004D1E3B"/>
    <w:rsid w:val="004D6204"/>
    <w:rsid w:val="004F68AD"/>
    <w:rsid w:val="00512C55"/>
    <w:rsid w:val="00512F03"/>
    <w:rsid w:val="00527E36"/>
    <w:rsid w:val="00531D66"/>
    <w:rsid w:val="00544867"/>
    <w:rsid w:val="00550049"/>
    <w:rsid w:val="00550BEC"/>
    <w:rsid w:val="00560922"/>
    <w:rsid w:val="00565E72"/>
    <w:rsid w:val="00572058"/>
    <w:rsid w:val="005737BE"/>
    <w:rsid w:val="0057721E"/>
    <w:rsid w:val="00577569"/>
    <w:rsid w:val="005B00B4"/>
    <w:rsid w:val="005B2462"/>
    <w:rsid w:val="005B5362"/>
    <w:rsid w:val="005E3F03"/>
    <w:rsid w:val="005F2ECD"/>
    <w:rsid w:val="005F6CBF"/>
    <w:rsid w:val="0060768C"/>
    <w:rsid w:val="00614C20"/>
    <w:rsid w:val="00623E4E"/>
    <w:rsid w:val="0062547C"/>
    <w:rsid w:val="00630730"/>
    <w:rsid w:val="00635421"/>
    <w:rsid w:val="00636C87"/>
    <w:rsid w:val="00653255"/>
    <w:rsid w:val="006602F7"/>
    <w:rsid w:val="00664AA4"/>
    <w:rsid w:val="00666E4F"/>
    <w:rsid w:val="006941E9"/>
    <w:rsid w:val="006A27BB"/>
    <w:rsid w:val="006A3E22"/>
    <w:rsid w:val="006C374C"/>
    <w:rsid w:val="006E16A8"/>
    <w:rsid w:val="006E1B28"/>
    <w:rsid w:val="006F0941"/>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37048"/>
    <w:rsid w:val="00845B11"/>
    <w:rsid w:val="00852CBE"/>
    <w:rsid w:val="00852D0D"/>
    <w:rsid w:val="0085657C"/>
    <w:rsid w:val="0085766A"/>
    <w:rsid w:val="008C3D3A"/>
    <w:rsid w:val="008D5A98"/>
    <w:rsid w:val="008F1298"/>
    <w:rsid w:val="00910C2B"/>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4681"/>
    <w:rsid w:val="00A851E3"/>
    <w:rsid w:val="00A91A35"/>
    <w:rsid w:val="00A962A3"/>
    <w:rsid w:val="00AA137A"/>
    <w:rsid w:val="00AA1D51"/>
    <w:rsid w:val="00AB73E7"/>
    <w:rsid w:val="00AD2939"/>
    <w:rsid w:val="00AD6147"/>
    <w:rsid w:val="00AE66B0"/>
    <w:rsid w:val="00AF06F2"/>
    <w:rsid w:val="00B07895"/>
    <w:rsid w:val="00B27A55"/>
    <w:rsid w:val="00B40F68"/>
    <w:rsid w:val="00B42502"/>
    <w:rsid w:val="00B44666"/>
    <w:rsid w:val="00B46C1F"/>
    <w:rsid w:val="00B52E29"/>
    <w:rsid w:val="00B778D0"/>
    <w:rsid w:val="00B77D26"/>
    <w:rsid w:val="00B87B0D"/>
    <w:rsid w:val="00B92918"/>
    <w:rsid w:val="00B930B5"/>
    <w:rsid w:val="00BA4FCE"/>
    <w:rsid w:val="00BB3B1F"/>
    <w:rsid w:val="00BC0AB9"/>
    <w:rsid w:val="00BC3C33"/>
    <w:rsid w:val="00BD2F41"/>
    <w:rsid w:val="00BD380A"/>
    <w:rsid w:val="00BE7170"/>
    <w:rsid w:val="00BF1DB9"/>
    <w:rsid w:val="00BF2236"/>
    <w:rsid w:val="00BF2F25"/>
    <w:rsid w:val="00C015D4"/>
    <w:rsid w:val="00C02B4C"/>
    <w:rsid w:val="00C12C63"/>
    <w:rsid w:val="00C54006"/>
    <w:rsid w:val="00C62952"/>
    <w:rsid w:val="00C81392"/>
    <w:rsid w:val="00C913BD"/>
    <w:rsid w:val="00C915D9"/>
    <w:rsid w:val="00C923B9"/>
    <w:rsid w:val="00CA2334"/>
    <w:rsid w:val="00CA3EC4"/>
    <w:rsid w:val="00CA515B"/>
    <w:rsid w:val="00CB2A17"/>
    <w:rsid w:val="00CB4293"/>
    <w:rsid w:val="00CC54AA"/>
    <w:rsid w:val="00CD1477"/>
    <w:rsid w:val="00CD68B0"/>
    <w:rsid w:val="00CE0188"/>
    <w:rsid w:val="00CF17D8"/>
    <w:rsid w:val="00CF4E88"/>
    <w:rsid w:val="00D13DB8"/>
    <w:rsid w:val="00D224E1"/>
    <w:rsid w:val="00D30B64"/>
    <w:rsid w:val="00D34245"/>
    <w:rsid w:val="00D439D0"/>
    <w:rsid w:val="00D54EF1"/>
    <w:rsid w:val="00D57AAF"/>
    <w:rsid w:val="00D671ED"/>
    <w:rsid w:val="00D85166"/>
    <w:rsid w:val="00D9738B"/>
    <w:rsid w:val="00DD0410"/>
    <w:rsid w:val="00DD70BD"/>
    <w:rsid w:val="00DF036E"/>
    <w:rsid w:val="00DF64E8"/>
    <w:rsid w:val="00E0048E"/>
    <w:rsid w:val="00E05445"/>
    <w:rsid w:val="00E2478E"/>
    <w:rsid w:val="00E408AE"/>
    <w:rsid w:val="00E6294B"/>
    <w:rsid w:val="00E660D7"/>
    <w:rsid w:val="00E81273"/>
    <w:rsid w:val="00EA130F"/>
    <w:rsid w:val="00EA474D"/>
    <w:rsid w:val="00EA5F56"/>
    <w:rsid w:val="00EB4E30"/>
    <w:rsid w:val="00EC5E9C"/>
    <w:rsid w:val="00ED06D1"/>
    <w:rsid w:val="00F0332A"/>
    <w:rsid w:val="00F17D5F"/>
    <w:rsid w:val="00F266B5"/>
    <w:rsid w:val="00F3662A"/>
    <w:rsid w:val="00F37EE1"/>
    <w:rsid w:val="00F47DF8"/>
    <w:rsid w:val="00F51D0F"/>
    <w:rsid w:val="00F645AA"/>
    <w:rsid w:val="00F66006"/>
    <w:rsid w:val="00F77736"/>
    <w:rsid w:val="00F77A83"/>
    <w:rsid w:val="00F87B4A"/>
    <w:rsid w:val="00FB3E71"/>
    <w:rsid w:val="00FB68F9"/>
    <w:rsid w:val="00FD01B6"/>
    <w:rsid w:val="00FD4B64"/>
    <w:rsid w:val="00FE0D4A"/>
    <w:rsid w:val="00FE1912"/>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EA8C4"/>
  <w15:chartTrackingRefBased/>
  <w15:docId w15:val="{D95FCC43-9806-4542-80FE-D8EDB967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273"/>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keepNext/>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852D0D"/>
    <w:pPr>
      <w:ind w:firstLine="720"/>
    </w:pPr>
  </w:style>
  <w:style w:type="character" w:customStyle="1" w:styleId="RIACParagraphChar">
    <w:name w:val="RIAC Paragraph Char"/>
    <w:link w:val="RIACParagraph"/>
    <w:rsid w:val="00852D0D"/>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CHAPTERTITLE">
    <w:name w:val="CHAPTER TITLE"/>
    <w:basedOn w:val="ListParagraph"/>
    <w:next w:val="Normal"/>
    <w:rsid w:val="00E81273"/>
    <w:pPr>
      <w:tabs>
        <w:tab w:val="num" w:pos="360"/>
      </w:tabs>
      <w:spacing w:after="240"/>
      <w:jc w:val="center"/>
    </w:pPr>
    <w:rPr>
      <w:rFonts w:cs="Calibri"/>
      <w:b/>
      <w:caps/>
    </w:rPr>
  </w:style>
  <w:style w:type="paragraph" w:customStyle="1" w:styleId="Bullet">
    <w:name w:val="Bullet"/>
    <w:basedOn w:val="ListParagraph"/>
    <w:qFormat/>
    <w:rsid w:val="00E81273"/>
    <w:pPr>
      <w:tabs>
        <w:tab w:val="num" w:pos="360"/>
      </w:tabs>
      <w:spacing w:after="160" w:line="288" w:lineRule="auto"/>
      <w:contextualSpacing w:val="0"/>
    </w:pPr>
    <w:rPr>
      <w:rFonts w:eastAsia="Calibri" w:cs="Calibri"/>
      <w:szCs w:val="22"/>
    </w:rPr>
  </w:style>
  <w:style w:type="character" w:styleId="UnresolvedMention">
    <w:name w:val="Unresolved Mention"/>
    <w:basedOn w:val="DefaultParagraphFont"/>
    <w:uiPriority w:val="99"/>
    <w:semiHidden/>
    <w:unhideWhenUsed/>
    <w:rsid w:val="00852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yriac.com/advisories/judicial-considerations-re-asking-about-immigration-status.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nyriac.com/advisories/judicial-considerations-re-asking-about-immigration-status.pdf"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yriac.com/advisories/judicial-considerations-re-asking-about-immigration-status.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customXml/itemProps3.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4.xml><?xml version="1.0" encoding="utf-8"?>
<ds:datastoreItem xmlns:ds="http://schemas.openxmlformats.org/officeDocument/2006/customXml" ds:itemID="{2A8B2333-735A-4AA7-A482-FFBB6F5E1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Template>
  <TotalTime>8</TotalTime>
  <Pages>4</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Do If A Judge Asks Your Client About Their Immigration Status</dc:title>
  <dc:subject/>
  <dc:creator>Daniel Jackson</dc:creator>
  <cp:keywords/>
  <dc:description/>
  <cp:lastModifiedBy>Daniel Jackson</cp:lastModifiedBy>
  <cp:revision>6</cp:revision>
  <cp:lastPrinted>2026-07-31T17:24:00Z</cp:lastPrinted>
  <dcterms:created xsi:type="dcterms:W3CDTF">2026-07-31T20:15:00Z</dcterms:created>
  <dcterms:modified xsi:type="dcterms:W3CDTF">2026-08-03T19:11:00Z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