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9F62E" w14:textId="77777777" w:rsidR="003E2863" w:rsidRDefault="003E2863" w:rsidP="003E2863">
      <w:pPr>
        <w:pStyle w:val="SectionHeader"/>
      </w:pPr>
    </w:p>
    <w:p w14:paraId="1C8630CA" w14:textId="77777777" w:rsidR="003E2863" w:rsidRDefault="003E2863" w:rsidP="00B6328E">
      <w:pPr>
        <w:pStyle w:val="SectionHeader"/>
        <w:shd w:val="clear" w:color="auto" w:fill="D9D9D9"/>
      </w:pPr>
    </w:p>
    <w:p w14:paraId="59D26F13" w14:textId="3C826282" w:rsidR="00B6328E" w:rsidRDefault="00B6328E" w:rsidP="00B6328E">
      <w:pPr>
        <w:pStyle w:val="SectionHeader"/>
        <w:shd w:val="clear" w:color="auto" w:fill="D9D9D9"/>
      </w:pPr>
      <w:r>
        <w:t>OVERVIEW</w:t>
      </w:r>
    </w:p>
    <w:p w14:paraId="0AF119EA" w14:textId="77777777" w:rsidR="003E2863" w:rsidRPr="003358A7" w:rsidRDefault="003E2863" w:rsidP="00B6328E">
      <w:pPr>
        <w:pStyle w:val="SectionHeader"/>
        <w:shd w:val="clear" w:color="auto" w:fill="D9D9D9"/>
        <w:rPr>
          <w:rFonts w:cs="Calibri"/>
          <w:color w:val="FF0000"/>
          <w:szCs w:val="22"/>
          <w:u w:val="single"/>
        </w:rPr>
      </w:pPr>
    </w:p>
    <w:p w14:paraId="755EC009" w14:textId="77777777" w:rsidR="00B6328E" w:rsidRDefault="00B6328E" w:rsidP="00B6328E">
      <w:pPr>
        <w:pStyle w:val="RIACParagraph"/>
      </w:pPr>
    </w:p>
    <w:p w14:paraId="4EFA029E" w14:textId="77777777" w:rsidR="00B6328E" w:rsidRDefault="00B6328E" w:rsidP="00B6328E">
      <w:pPr>
        <w:pStyle w:val="RIACParagraph"/>
      </w:pPr>
      <w:r>
        <w:t xml:space="preserve">Judicial inquiries </w:t>
      </w:r>
      <w:r w:rsidRPr="0097283C">
        <w:t>about</w:t>
      </w:r>
      <w:r>
        <w:t xml:space="preserve"> </w:t>
      </w:r>
      <w:r w:rsidRPr="0097283C">
        <w:t>a</w:t>
      </w:r>
      <w:r>
        <w:t xml:space="preserve"> </w:t>
      </w:r>
      <w:r w:rsidRPr="0097283C">
        <w:t>specific</w:t>
      </w:r>
      <w:r>
        <w:t xml:space="preserve"> </w:t>
      </w:r>
      <w:r w:rsidRPr="0097283C">
        <w:t>defendant's</w:t>
      </w:r>
      <w:r>
        <w:t xml:space="preserve"> </w:t>
      </w:r>
      <w:r w:rsidRPr="0097283C">
        <w:t>nationality,</w:t>
      </w:r>
      <w:r>
        <w:t xml:space="preserve"> </w:t>
      </w:r>
      <w:r w:rsidRPr="0097283C">
        <w:t>manner</w:t>
      </w:r>
      <w:r>
        <w:t xml:space="preserve"> </w:t>
      </w:r>
      <w:r w:rsidRPr="0097283C">
        <w:t>of</w:t>
      </w:r>
      <w:r>
        <w:t xml:space="preserve"> </w:t>
      </w:r>
      <w:r w:rsidRPr="0097283C">
        <w:t>entry</w:t>
      </w:r>
      <w:r>
        <w:t xml:space="preserve"> </w:t>
      </w:r>
      <w:r w:rsidRPr="0097283C">
        <w:t>to</w:t>
      </w:r>
      <w:r>
        <w:t xml:space="preserve"> </w:t>
      </w:r>
      <w:r w:rsidRPr="0097283C">
        <w:t>the</w:t>
      </w:r>
      <w:r>
        <w:t xml:space="preserve"> </w:t>
      </w:r>
      <w:r w:rsidRPr="0097283C">
        <w:t>U.S.</w:t>
      </w:r>
      <w:r>
        <w:t xml:space="preserve"> </w:t>
      </w:r>
      <w:r w:rsidRPr="0097283C">
        <w:t>-</w:t>
      </w:r>
      <w:r>
        <w:t xml:space="preserve"> </w:t>
      </w:r>
      <w:r w:rsidRPr="0097283C">
        <w:t>or</w:t>
      </w:r>
      <w:r>
        <w:t xml:space="preserve"> </w:t>
      </w:r>
      <w:r w:rsidRPr="0097283C">
        <w:t>anything</w:t>
      </w:r>
      <w:r>
        <w:t xml:space="preserve"> </w:t>
      </w:r>
      <w:r w:rsidRPr="0097283C">
        <w:t>rela</w:t>
      </w:r>
      <w:r>
        <w:t>ted to their immigration status:</w:t>
      </w:r>
    </w:p>
    <w:p w14:paraId="68435039" w14:textId="77777777" w:rsidR="00B6328E" w:rsidRDefault="00B6328E" w:rsidP="00B6328E">
      <w:pPr>
        <w:pStyle w:val="RIACParagraph"/>
      </w:pPr>
    </w:p>
    <w:p w14:paraId="796978F7" w14:textId="77777777" w:rsidR="00B6328E" w:rsidRDefault="00B6328E" w:rsidP="00B6328E">
      <w:pPr>
        <w:pStyle w:val="Bullet"/>
        <w:numPr>
          <w:ilvl w:val="0"/>
          <w:numId w:val="11"/>
        </w:numPr>
      </w:pPr>
      <w:r w:rsidRPr="00DB6657">
        <w:rPr>
          <w:u w:val="single"/>
        </w:rPr>
        <w:t xml:space="preserve">May violate </w:t>
      </w:r>
      <w:r>
        <w:rPr>
          <w:u w:val="single"/>
        </w:rPr>
        <w:t xml:space="preserve">a party’s </w:t>
      </w:r>
      <w:r w:rsidRPr="00DB6657">
        <w:rPr>
          <w:u w:val="single"/>
        </w:rPr>
        <w:t>5</w:t>
      </w:r>
      <w:r w:rsidRPr="00DB6657">
        <w:rPr>
          <w:u w:val="single"/>
          <w:vertAlign w:val="superscript"/>
        </w:rPr>
        <w:t>th</w:t>
      </w:r>
      <w:r w:rsidRPr="00DB6657">
        <w:rPr>
          <w:u w:val="single"/>
        </w:rPr>
        <w:t xml:space="preserve"> amendment right against self-incrimination</w:t>
      </w:r>
      <w:r>
        <w:t xml:space="preserve"> (because in certain circumstances, confirming any information relating to immigration matters could potentially involve an admission to a federal offense); </w:t>
      </w:r>
    </w:p>
    <w:p w14:paraId="5E5288E6" w14:textId="77777777" w:rsidR="00B6328E" w:rsidRDefault="00B6328E" w:rsidP="00B6328E">
      <w:pPr>
        <w:pStyle w:val="Bullet"/>
        <w:numPr>
          <w:ilvl w:val="0"/>
          <w:numId w:val="11"/>
        </w:numPr>
      </w:pPr>
      <w:r w:rsidRPr="00DB6657">
        <w:rPr>
          <w:u w:val="single"/>
        </w:rPr>
        <w:t>Give the appearance that the court believes such information is relevant to the decisions it intends to make in the case</w:t>
      </w:r>
      <w:r>
        <w:t>. A court may generally not base a decision on account of a defendant’s membership in a suspect classification (such as national origin or alienage);</w:t>
      </w:r>
    </w:p>
    <w:p w14:paraId="1F5AD26C" w14:textId="77777777" w:rsidR="00B6328E" w:rsidRDefault="00B6328E" w:rsidP="00B6328E">
      <w:pPr>
        <w:pStyle w:val="Bullet"/>
        <w:numPr>
          <w:ilvl w:val="0"/>
          <w:numId w:val="11"/>
        </w:numPr>
      </w:pPr>
      <w:r w:rsidRPr="00DB6657">
        <w:rPr>
          <w:u w:val="single"/>
        </w:rPr>
        <w:t>Can improperly intimidate a party from exercising their constitutional rights</w:t>
      </w:r>
      <w:r>
        <w:t xml:space="preserve"> and taint all subsequent proceedings.</w:t>
      </w:r>
    </w:p>
    <w:p w14:paraId="7A473E2A" w14:textId="77777777" w:rsidR="00B6328E" w:rsidRDefault="00B6328E" w:rsidP="00B6328E">
      <w:pPr>
        <w:pStyle w:val="NoSpacing"/>
      </w:pPr>
    </w:p>
    <w:p w14:paraId="1A28D5A9" w14:textId="77777777" w:rsidR="00B6328E" w:rsidRDefault="00B6328E" w:rsidP="00B6328E">
      <w:pPr>
        <w:pStyle w:val="RIACParagraph"/>
      </w:pPr>
      <w:r w:rsidRPr="004846CE">
        <w:t>IF</w:t>
      </w:r>
      <w:r>
        <w:t xml:space="preserve"> </w:t>
      </w:r>
      <w:r w:rsidRPr="004846CE">
        <w:t>in</w:t>
      </w:r>
      <w:r>
        <w:t xml:space="preserve"> </w:t>
      </w:r>
      <w:r w:rsidRPr="004846CE">
        <w:t>fact</w:t>
      </w:r>
      <w:r>
        <w:t xml:space="preserve"> the accused </w:t>
      </w:r>
      <w:r w:rsidRPr="004846CE">
        <w:t>is</w:t>
      </w:r>
      <w:r>
        <w:t xml:space="preserve"> </w:t>
      </w:r>
      <w:r w:rsidRPr="004846CE">
        <w:t>not</w:t>
      </w:r>
      <w:r>
        <w:t xml:space="preserve"> </w:t>
      </w:r>
      <w:r w:rsidRPr="004846CE">
        <w:t>a</w:t>
      </w:r>
      <w:r>
        <w:t xml:space="preserve"> </w:t>
      </w:r>
      <w:r w:rsidRPr="004846CE">
        <w:t>U.S.</w:t>
      </w:r>
      <w:r>
        <w:t xml:space="preserve"> </w:t>
      </w:r>
      <w:r w:rsidRPr="004846CE">
        <w:t>citizen</w:t>
      </w:r>
      <w:r>
        <w:t xml:space="preserve">, it is the duty of </w:t>
      </w:r>
      <w:r w:rsidRPr="00DE14AA">
        <w:rPr>
          <w:i/>
          <w:iCs/>
          <w:u w:val="single"/>
        </w:rPr>
        <w:t>defense counsel</w:t>
      </w:r>
      <w:r w:rsidRPr="00DE14AA">
        <w:rPr>
          <w:u w:val="single"/>
        </w:rPr>
        <w:t xml:space="preserve"> </w:t>
      </w:r>
      <w:r>
        <w:t>to ascertain their client’s exact immigration status and get the proper immigration advice under the 6</w:t>
      </w:r>
      <w:r w:rsidRPr="00A30DD5">
        <w:rPr>
          <w:vertAlign w:val="superscript"/>
        </w:rPr>
        <w:t>th</w:t>
      </w:r>
      <w:r>
        <w:t xml:space="preserve"> amendment. The judge cannot (and must not) attempt to interfere with counsel’s duties under the 6</w:t>
      </w:r>
      <w:r w:rsidRPr="00DE14AA">
        <w:rPr>
          <w:vertAlign w:val="superscript"/>
        </w:rPr>
        <w:t>th</w:t>
      </w:r>
      <w:r>
        <w:t xml:space="preserve"> Amendment; </w:t>
      </w:r>
    </w:p>
    <w:p w14:paraId="2B996660" w14:textId="77777777" w:rsidR="00B6328E" w:rsidRDefault="00B6328E" w:rsidP="00B6328E">
      <w:pPr>
        <w:pStyle w:val="RIACParagraph"/>
      </w:pPr>
    </w:p>
    <w:p w14:paraId="36F92A45" w14:textId="77777777" w:rsidR="00B6328E" w:rsidRDefault="00B6328E" w:rsidP="00B6328E">
      <w:pPr>
        <w:pStyle w:val="RIACParagraph"/>
      </w:pPr>
      <w:r w:rsidRPr="00452059">
        <w:t>The</w:t>
      </w:r>
      <w:r>
        <w:t xml:space="preserve"> </w:t>
      </w:r>
      <w:r w:rsidRPr="00452059">
        <w:t>judge</w:t>
      </w:r>
      <w:r>
        <w:t>’</w:t>
      </w:r>
      <w:r w:rsidRPr="00452059">
        <w:t>s</w:t>
      </w:r>
      <w:r>
        <w:t xml:space="preserve"> duty - for example, under </w:t>
      </w:r>
      <w:r w:rsidRPr="009B19EF">
        <w:rPr>
          <w:i/>
        </w:rPr>
        <w:t>People v Peque</w:t>
      </w:r>
      <w:r w:rsidRPr="009B19EF">
        <w:rPr>
          <w:iCs/>
        </w:rPr>
        <w:t>, 22 NY3d 168 [2013]</w:t>
      </w:r>
      <w:r w:rsidRPr="009B19EF">
        <w:rPr>
          <w:i/>
        </w:rPr>
        <w:t xml:space="preserve"> </w:t>
      </w:r>
      <w:r>
        <w:t xml:space="preserve">or N.Y.C.P.L. §220.50(7) </w:t>
      </w:r>
      <w:r w:rsidRPr="00A30DD5">
        <w:t>-</w:t>
      </w:r>
      <w:r>
        <w:rPr>
          <w:i/>
        </w:rPr>
        <w:t xml:space="preserve"> </w:t>
      </w:r>
      <w:r>
        <w:t xml:space="preserve">is only </w:t>
      </w:r>
      <w:r w:rsidRPr="00452059">
        <w:t>to</w:t>
      </w:r>
      <w:r>
        <w:t xml:space="preserve"> </w:t>
      </w:r>
      <w:r w:rsidRPr="00452059">
        <w:t>warn</w:t>
      </w:r>
      <w:r>
        <w:t xml:space="preserve"> </w:t>
      </w:r>
      <w:r w:rsidRPr="00A30DD5">
        <w:rPr>
          <w:b/>
          <w:bCs/>
        </w:rPr>
        <w:t>all</w:t>
      </w:r>
      <w:r>
        <w:rPr>
          <w:b/>
          <w:bCs/>
        </w:rPr>
        <w:t xml:space="preserve"> </w:t>
      </w:r>
      <w:r w:rsidRPr="00452059">
        <w:t>defendants</w:t>
      </w:r>
      <w:r>
        <w:t xml:space="preserve"> </w:t>
      </w:r>
      <w:r w:rsidRPr="00452059">
        <w:t>that</w:t>
      </w:r>
      <w:r>
        <w:t xml:space="preserve"> </w:t>
      </w:r>
      <w:r w:rsidRPr="00A30DD5">
        <w:rPr>
          <w:b/>
          <w:bCs/>
        </w:rPr>
        <w:t>if</w:t>
      </w:r>
      <w:r>
        <w:rPr>
          <w:b/>
          <w:bCs/>
        </w:rPr>
        <w:t xml:space="preserve"> </w:t>
      </w:r>
      <w:r w:rsidRPr="00452059">
        <w:t>they</w:t>
      </w:r>
      <w:r>
        <w:t xml:space="preserve"> </w:t>
      </w:r>
      <w:r w:rsidRPr="00452059">
        <w:t>are</w:t>
      </w:r>
      <w:r>
        <w:t xml:space="preserve"> </w:t>
      </w:r>
      <w:r w:rsidRPr="00452059">
        <w:t>a</w:t>
      </w:r>
      <w:r>
        <w:t xml:space="preserve"> </w:t>
      </w:r>
      <w:r w:rsidRPr="00452059">
        <w:t>non-citizen,</w:t>
      </w:r>
      <w:r>
        <w:t xml:space="preserve"> </w:t>
      </w:r>
      <w:r w:rsidRPr="00452059">
        <w:t>there</w:t>
      </w:r>
      <w:r>
        <w:t xml:space="preserve"> </w:t>
      </w:r>
      <w:r w:rsidRPr="00452059">
        <w:t>could</w:t>
      </w:r>
      <w:r>
        <w:t xml:space="preserve"> </w:t>
      </w:r>
      <w:r w:rsidRPr="00452059">
        <w:t>be</w:t>
      </w:r>
      <w:r>
        <w:t xml:space="preserve"> </w:t>
      </w:r>
      <w:r w:rsidRPr="00452059">
        <w:t>immigration</w:t>
      </w:r>
      <w:r>
        <w:t xml:space="preserve"> </w:t>
      </w:r>
      <w:r w:rsidRPr="00452059">
        <w:t>consequences</w:t>
      </w:r>
      <w:r>
        <w:t>, and admonish the accused to seek advice on that topic from their attorney if appropriate</w:t>
      </w:r>
      <w:r w:rsidRPr="00452059">
        <w:t>.</w:t>
      </w:r>
      <w:r>
        <w:t xml:space="preserve"> </w:t>
      </w:r>
      <w:r w:rsidRPr="00452059">
        <w:t>If</w:t>
      </w:r>
      <w:r>
        <w:t xml:space="preserve"> judges </w:t>
      </w:r>
      <w:r w:rsidRPr="00452059">
        <w:t>do</w:t>
      </w:r>
      <w:r>
        <w:t xml:space="preserve"> </w:t>
      </w:r>
      <w:r w:rsidRPr="00452059">
        <w:t>not</w:t>
      </w:r>
      <w:r>
        <w:t xml:space="preserve"> </w:t>
      </w:r>
      <w:r w:rsidRPr="00452059">
        <w:t>warn</w:t>
      </w:r>
      <w:r>
        <w:t xml:space="preserve"> </w:t>
      </w:r>
      <w:r w:rsidRPr="00A30DD5">
        <w:rPr>
          <w:b/>
        </w:rPr>
        <w:t>all</w:t>
      </w:r>
      <w:r>
        <w:t xml:space="preserve"> </w:t>
      </w:r>
      <w:r w:rsidRPr="00452059">
        <w:t>defendants,</w:t>
      </w:r>
      <w:r>
        <w:t xml:space="preserve"> they can easily </w:t>
      </w:r>
      <w:r w:rsidRPr="00452059">
        <w:t>be</w:t>
      </w:r>
      <w:r>
        <w:t xml:space="preserve"> </w:t>
      </w:r>
      <w:r w:rsidRPr="00452059">
        <w:t>accused</w:t>
      </w:r>
      <w:r>
        <w:t xml:space="preserve"> </w:t>
      </w:r>
      <w:r w:rsidRPr="00452059">
        <w:t>of</w:t>
      </w:r>
      <w:r>
        <w:t xml:space="preserve"> </w:t>
      </w:r>
      <w:r w:rsidRPr="00452059">
        <w:t>treating</w:t>
      </w:r>
      <w:r>
        <w:t xml:space="preserve"> </w:t>
      </w:r>
      <w:r w:rsidRPr="00452059">
        <w:t>some</w:t>
      </w:r>
      <w:r>
        <w:t xml:space="preserve"> </w:t>
      </w:r>
      <w:r w:rsidRPr="00452059">
        <w:t>defendants</w:t>
      </w:r>
      <w:r>
        <w:t xml:space="preserve"> </w:t>
      </w:r>
      <w:r w:rsidRPr="00452059">
        <w:t>differently</w:t>
      </w:r>
      <w:r>
        <w:t xml:space="preserve"> </w:t>
      </w:r>
      <w:r w:rsidRPr="00452059">
        <w:t>than</w:t>
      </w:r>
      <w:r>
        <w:t xml:space="preserve"> </w:t>
      </w:r>
      <w:r w:rsidRPr="00452059">
        <w:t>others,</w:t>
      </w:r>
      <w:r>
        <w:t xml:space="preserve"> </w:t>
      </w:r>
      <w:r w:rsidRPr="00452059">
        <w:t>on</w:t>
      </w:r>
      <w:r>
        <w:t xml:space="preserve"> </w:t>
      </w:r>
      <w:r w:rsidRPr="00452059">
        <w:t>account</w:t>
      </w:r>
      <w:r>
        <w:t xml:space="preserve"> </w:t>
      </w:r>
      <w:r w:rsidRPr="00452059">
        <w:t>of</w:t>
      </w:r>
      <w:r>
        <w:t xml:space="preserve"> </w:t>
      </w:r>
      <w:r w:rsidRPr="00452059">
        <w:t>a</w:t>
      </w:r>
      <w:r>
        <w:t xml:space="preserve"> suspect classification, </w:t>
      </w:r>
      <w:r w:rsidRPr="00452059">
        <w:t>such</w:t>
      </w:r>
      <w:r>
        <w:t xml:space="preserve"> </w:t>
      </w:r>
      <w:r w:rsidRPr="00452059">
        <w:t>as</w:t>
      </w:r>
      <w:r>
        <w:t xml:space="preserve"> </w:t>
      </w:r>
      <w:r w:rsidRPr="00452059">
        <w:t>race</w:t>
      </w:r>
      <w:r>
        <w:t xml:space="preserve"> </w:t>
      </w:r>
      <w:r w:rsidRPr="00452059">
        <w:t>or</w:t>
      </w:r>
      <w:r>
        <w:t xml:space="preserve"> </w:t>
      </w:r>
      <w:r w:rsidRPr="00452059">
        <w:t>national</w:t>
      </w:r>
      <w:r>
        <w:t xml:space="preserve"> </w:t>
      </w:r>
      <w:r w:rsidRPr="00452059">
        <w:t>origin.</w:t>
      </w:r>
    </w:p>
    <w:p w14:paraId="0FD77827" w14:textId="77777777" w:rsidR="00B6328E" w:rsidRDefault="00B6328E" w:rsidP="00B6328E">
      <w:pPr>
        <w:pStyle w:val="RIACParagraph"/>
      </w:pPr>
    </w:p>
    <w:p w14:paraId="582936E6" w14:textId="77777777" w:rsidR="00B6328E" w:rsidRDefault="00B6328E" w:rsidP="00B6328E">
      <w:pPr>
        <w:pStyle w:val="RIACParagraph"/>
      </w:pPr>
      <w:r>
        <w:t>Nobody in the courtroom is an immigration lawyer. As such, making any statements on the record about immigration matters invites being reversed on appeal - as those conclusions are likely to be incomplete at best and wholly inaccurate at worst.</w:t>
      </w:r>
    </w:p>
    <w:p w14:paraId="0DDA0151" w14:textId="77777777" w:rsidR="00B6328E" w:rsidRDefault="00B6328E" w:rsidP="00B6328E"/>
    <w:p w14:paraId="187A5CF0" w14:textId="77777777" w:rsidR="003E2863" w:rsidRDefault="003E2863" w:rsidP="00B6328E"/>
    <w:p w14:paraId="6872B964" w14:textId="77777777" w:rsidR="003E2863" w:rsidRDefault="003E2863" w:rsidP="00B6328E"/>
    <w:p w14:paraId="4F36A885" w14:textId="77777777" w:rsidR="003E2863" w:rsidRDefault="003E2863" w:rsidP="00B6328E">
      <w:pPr>
        <w:pStyle w:val="SectionHeader"/>
        <w:shd w:val="clear" w:color="auto" w:fill="D9D9D9"/>
      </w:pPr>
    </w:p>
    <w:p w14:paraId="68A18569" w14:textId="5E7BD210" w:rsidR="00B6328E" w:rsidRDefault="00B6328E" w:rsidP="00B6328E">
      <w:pPr>
        <w:pStyle w:val="SectionHeader"/>
        <w:shd w:val="clear" w:color="auto" w:fill="D9D9D9"/>
      </w:pPr>
      <w:r>
        <w:t>AUTHORITIES &amp; CASELAW</w:t>
      </w:r>
    </w:p>
    <w:p w14:paraId="3B3256F3" w14:textId="77777777" w:rsidR="003E2863" w:rsidRPr="003358A7" w:rsidRDefault="003E2863" w:rsidP="00B6328E">
      <w:pPr>
        <w:pStyle w:val="SectionHeader"/>
        <w:shd w:val="clear" w:color="auto" w:fill="D9D9D9"/>
        <w:rPr>
          <w:rFonts w:cs="Calibri"/>
          <w:color w:val="FF0000"/>
          <w:szCs w:val="22"/>
          <w:u w:val="single"/>
        </w:rPr>
      </w:pPr>
    </w:p>
    <w:p w14:paraId="64D8EE74" w14:textId="77777777" w:rsidR="00B6328E" w:rsidRPr="009B19EF" w:rsidRDefault="00B6328E" w:rsidP="00B6328E">
      <w:pPr>
        <w:pStyle w:val="NoSpacing"/>
      </w:pPr>
    </w:p>
    <w:p w14:paraId="7140D079" w14:textId="77777777" w:rsidR="00B6328E" w:rsidRDefault="00B6328E" w:rsidP="00B6328E">
      <w:pPr>
        <w:pStyle w:val="Heading1"/>
        <w:spacing w:after="160" w:line="264" w:lineRule="auto"/>
        <w:jc w:val="both"/>
      </w:pPr>
      <w:r>
        <w:t xml:space="preserve">NY Caselaw Confirms Judges </w:t>
      </w:r>
      <w:r w:rsidRPr="00A8433F">
        <w:t>Should Not</w:t>
      </w:r>
      <w:r>
        <w:t xml:space="preserve"> Inquire About Immigration Status: JUDGES SHOULD INSTEAD WARN ALL PARTIES</w:t>
      </w:r>
    </w:p>
    <w:p w14:paraId="5E8AA738" w14:textId="77777777" w:rsidR="00B6328E" w:rsidRPr="00340429" w:rsidRDefault="00B6328E" w:rsidP="00B6328E">
      <w:pPr>
        <w:pStyle w:val="RIACParagraph"/>
      </w:pPr>
      <w:r w:rsidRPr="00340429">
        <w:t>In</w:t>
      </w:r>
      <w:r>
        <w:rPr>
          <w:i/>
          <w:iCs/>
        </w:rPr>
        <w:t xml:space="preserve"> </w:t>
      </w:r>
      <w:r w:rsidRPr="00340429">
        <w:rPr>
          <w:i/>
          <w:iCs/>
        </w:rPr>
        <w:t>People</w:t>
      </w:r>
      <w:r>
        <w:rPr>
          <w:i/>
          <w:iCs/>
        </w:rPr>
        <w:t xml:space="preserve"> </w:t>
      </w:r>
      <w:r w:rsidRPr="00340429">
        <w:rPr>
          <w:i/>
          <w:iCs/>
        </w:rPr>
        <w:t>v.</w:t>
      </w:r>
      <w:r>
        <w:rPr>
          <w:i/>
          <w:iCs/>
        </w:rPr>
        <w:t xml:space="preserve"> </w:t>
      </w:r>
      <w:r w:rsidRPr="00340429">
        <w:rPr>
          <w:i/>
          <w:iCs/>
        </w:rPr>
        <w:t>Ulanov</w:t>
      </w:r>
      <w:r w:rsidRPr="00340429">
        <w:t>,</w:t>
      </w:r>
      <w:r>
        <w:t xml:space="preserve"> </w:t>
      </w:r>
      <w:r w:rsidRPr="00340429">
        <w:t>188</w:t>
      </w:r>
      <w:r>
        <w:t xml:space="preserve"> </w:t>
      </w:r>
      <w:r w:rsidRPr="00340429">
        <w:t>A.D.3d</w:t>
      </w:r>
      <w:r>
        <w:t xml:space="preserve"> </w:t>
      </w:r>
      <w:r w:rsidRPr="00340429">
        <w:t>1271,</w:t>
      </w:r>
      <w:r>
        <w:t xml:space="preserve"> </w:t>
      </w:r>
      <w:r w:rsidRPr="00340429">
        <w:t>1272–73,</w:t>
      </w:r>
      <w:r>
        <w:t xml:space="preserve"> </w:t>
      </w:r>
      <w:r w:rsidRPr="00340429">
        <w:t>132</w:t>
      </w:r>
      <w:r>
        <w:t xml:space="preserve"> </w:t>
      </w:r>
      <w:r w:rsidRPr="00340429">
        <w:t>N.Y.S.3d</w:t>
      </w:r>
      <w:r>
        <w:t xml:space="preserve"> </w:t>
      </w:r>
      <w:r w:rsidRPr="00340429">
        <w:t>812</w:t>
      </w:r>
      <w:r>
        <w:t xml:space="preserve"> </w:t>
      </w:r>
      <w:r w:rsidRPr="00340429">
        <w:t>(2020)</w:t>
      </w:r>
      <w:r>
        <w:t>, the 2</w:t>
      </w:r>
      <w:r w:rsidRPr="00340429">
        <w:rPr>
          <w:vertAlign w:val="superscript"/>
        </w:rPr>
        <w:t>nd</w:t>
      </w:r>
      <w:r>
        <w:t xml:space="preserve"> Department reiterated that </w:t>
      </w:r>
      <w:r w:rsidRPr="00340429">
        <w:rPr>
          <w:b/>
          <w:bCs/>
          <w:u w:val="single"/>
        </w:rPr>
        <w:t>judges should not ask about immigration status</w:t>
      </w:r>
      <w:r>
        <w:t xml:space="preserve"> then act upon the defendant’s response – but should instead only provide warnings to </w:t>
      </w:r>
      <w:r w:rsidRPr="00340429">
        <w:rPr>
          <w:b/>
          <w:bCs/>
          <w:u w:val="single"/>
        </w:rPr>
        <w:t>all</w:t>
      </w:r>
      <w:r>
        <w:t xml:space="preserve"> defendants appearing before them:</w:t>
      </w:r>
    </w:p>
    <w:p w14:paraId="083DF387" w14:textId="77777777" w:rsidR="00B6328E" w:rsidRPr="00DB6657" w:rsidRDefault="00B6328E" w:rsidP="00B6328E">
      <w:pPr>
        <w:pStyle w:val="Quote"/>
        <w:spacing w:line="240" w:lineRule="auto"/>
        <w:ind w:left="360" w:right="0"/>
        <w:rPr>
          <w:rFonts w:cs="Calibri"/>
          <w:color w:val="000000"/>
        </w:rPr>
      </w:pPr>
      <w:r w:rsidRPr="00DB6657">
        <w:rPr>
          <w:color w:val="000000"/>
        </w:rPr>
        <w:t xml:space="preserve">"As we explained in </w:t>
      </w:r>
      <w:r w:rsidRPr="00DB6657">
        <w:rPr>
          <w:i/>
          <w:color w:val="000000"/>
        </w:rPr>
        <w:t>People v. Williams,</w:t>
      </w:r>
      <w:r w:rsidRPr="00DB6657">
        <w:rPr>
          <w:color w:val="000000"/>
        </w:rPr>
        <w:t xml:space="preserve"> </w:t>
      </w:r>
      <w:r w:rsidRPr="00DB6657">
        <w:rPr>
          <w:color w:val="000000"/>
          <w:bdr w:val="none" w:sz="0" w:space="0" w:color="auto" w:frame="1"/>
        </w:rPr>
        <w:t>“</w:t>
      </w:r>
      <w:r w:rsidRPr="00DB6657">
        <w:rPr>
          <w:b/>
          <w:bCs/>
          <w:color w:val="000000"/>
          <w:bdr w:val="none" w:sz="0" w:space="0" w:color="auto" w:frame="1"/>
        </w:rPr>
        <w:t>a trial court should not ask a defendant whether he or she is a United States citizen</w:t>
      </w:r>
      <w:r w:rsidRPr="00DB6657">
        <w:rPr>
          <w:color w:val="000000"/>
          <w:bdr w:val="none" w:sz="0" w:space="0" w:color="auto" w:frame="1"/>
        </w:rPr>
        <w:t xml:space="preserve"> and decide whether to advise the defendant of the plea's deportation consequence based on the defendant's answer. Instead, a trial court should advise all defendants pleading guilty to felonies that, if they are not United States citizens, their felony guilty plea may expose them to deportation”</w:t>
      </w:r>
      <w:r w:rsidRPr="00DB6657">
        <w:rPr>
          <w:color w:val="000000"/>
        </w:rPr>
        <w:t xml:space="preserve"> (</w:t>
      </w:r>
      <w:r w:rsidRPr="00DB6657">
        <w:rPr>
          <w:i/>
          <w:color w:val="000000"/>
        </w:rPr>
        <w:t>People v. Williams,</w:t>
      </w:r>
      <w:r w:rsidRPr="00DB6657">
        <w:rPr>
          <w:color w:val="000000"/>
        </w:rPr>
        <w:t xml:space="preserve"> 178 A.D.3d at 1096, 115 N.Y.S.3d 401; </w:t>
      </w:r>
      <w:r w:rsidRPr="00DB6657">
        <w:rPr>
          <w:i/>
          <w:color w:val="000000"/>
        </w:rPr>
        <w:t>see</w:t>
      </w:r>
      <w:r w:rsidRPr="00DB6657">
        <w:rPr>
          <w:color w:val="000000"/>
        </w:rPr>
        <w:t xml:space="preserve"> </w:t>
      </w:r>
      <w:r w:rsidRPr="00DB6657">
        <w:rPr>
          <w:i/>
          <w:color w:val="000000"/>
        </w:rPr>
        <w:t>People v. Palmer,</w:t>
      </w:r>
      <w:r w:rsidRPr="00DB6657">
        <w:rPr>
          <w:color w:val="000000"/>
        </w:rPr>
        <w:t xml:space="preserve"> 159 A.D.3d at 121, 69 N.Y.S.3d 638; </w:t>
      </w:r>
      <w:r w:rsidRPr="00DB6657">
        <w:rPr>
          <w:i/>
          <w:color w:val="000000"/>
        </w:rPr>
        <w:t>see also</w:t>
      </w:r>
      <w:r w:rsidRPr="00DB6657">
        <w:rPr>
          <w:color w:val="000000"/>
        </w:rPr>
        <w:t xml:space="preserve"> </w:t>
      </w:r>
      <w:r w:rsidRPr="00DB6657">
        <w:rPr>
          <w:i/>
          <w:color w:val="000000"/>
        </w:rPr>
        <w:t>People v. Peque,</w:t>
      </w:r>
      <w:r w:rsidRPr="00DB6657">
        <w:rPr>
          <w:color w:val="000000"/>
        </w:rPr>
        <w:t xml:space="preserve"> 22 N.Y.3d at 196, 980 N.Y.S.2d 280, 3 N.E.3d 617)." (emphasis added) </w:t>
      </w:r>
      <w:r w:rsidRPr="00DB6657">
        <w:rPr>
          <w:i/>
          <w:iCs w:val="0"/>
          <w:color w:val="000000"/>
        </w:rPr>
        <w:t>Id</w:t>
      </w:r>
      <w:r w:rsidRPr="00DB6657">
        <w:rPr>
          <w:color w:val="000000"/>
        </w:rPr>
        <w:t>. at 813.</w:t>
      </w:r>
    </w:p>
    <w:p w14:paraId="4BB42FE6" w14:textId="77777777" w:rsidR="00B6328E" w:rsidRPr="00340429" w:rsidRDefault="00B6328E" w:rsidP="00B6328E">
      <w:pPr>
        <w:pStyle w:val="NoSpacing"/>
      </w:pPr>
    </w:p>
    <w:p w14:paraId="5A9E6AB0" w14:textId="77777777" w:rsidR="00B6328E" w:rsidRDefault="00B6328E" w:rsidP="00B6328E">
      <w:pPr>
        <w:pStyle w:val="Heading1"/>
        <w:spacing w:after="160" w:line="264" w:lineRule="auto"/>
        <w:jc w:val="both"/>
      </w:pPr>
      <w:r>
        <w:t>Judicial Questions About Immigration Status Can Violate The 5</w:t>
      </w:r>
      <w:r w:rsidRPr="00A8433F">
        <w:rPr>
          <w:vertAlign w:val="superscript"/>
        </w:rPr>
        <w:t>th</w:t>
      </w:r>
      <w:r>
        <w:t xml:space="preserve"> Amendment Right Against Self-Incrimination</w:t>
      </w:r>
    </w:p>
    <w:p w14:paraId="0A6FBD81" w14:textId="77777777" w:rsidR="00B6328E" w:rsidRDefault="00B6328E" w:rsidP="00B6328E">
      <w:pPr>
        <w:pStyle w:val="RIACParagraph"/>
      </w:pPr>
      <w:r w:rsidRPr="00340429">
        <w:t xml:space="preserve">An individual’s right under the </w:t>
      </w:r>
      <w:r>
        <w:t>5</w:t>
      </w:r>
      <w:r w:rsidRPr="00340429">
        <w:rPr>
          <w:vertAlign w:val="superscript"/>
        </w:rPr>
        <w:t>th</w:t>
      </w:r>
      <w:r>
        <w:t xml:space="preserve"> </w:t>
      </w:r>
      <w:r w:rsidRPr="00340429">
        <w:t xml:space="preserve">Amendment to avoid self-incrimination applies “to any official questions put to him [or her] in any other proceeding, civil or criminal, formal or informal, where the answers might incriminate him [or her] in future criminal proceedings.” </w:t>
      </w:r>
      <w:r w:rsidRPr="00340429">
        <w:rPr>
          <w:i/>
          <w:iCs/>
        </w:rPr>
        <w:t>Lefkowitz v. Turley</w:t>
      </w:r>
      <w:r w:rsidRPr="00340429">
        <w:t>, 414 U.S. 70, 77 (1973)</w:t>
      </w:r>
    </w:p>
    <w:p w14:paraId="7BC5AFFD" w14:textId="77777777" w:rsidR="00B6328E" w:rsidRDefault="00B6328E" w:rsidP="00B6328E">
      <w:pPr>
        <w:pStyle w:val="RIACParagraph"/>
      </w:pPr>
    </w:p>
    <w:p w14:paraId="69FD6A9A" w14:textId="0BCA7035" w:rsidR="00B6328E" w:rsidRDefault="00B6328E" w:rsidP="00B6328E">
      <w:pPr>
        <w:pStyle w:val="RIACParagraph"/>
      </w:pPr>
      <w:r w:rsidRPr="00340429">
        <w:t xml:space="preserve">Statements about </w:t>
      </w:r>
      <w:r w:rsidR="003E2863">
        <w:t>immigration status &amp; history</w:t>
      </w:r>
      <w:r w:rsidRPr="00340429">
        <w:t xml:space="preserve"> made on the record in criminal court, either orally or in writing, including on plea forms, could be used as evidence in support of other criminal charges for offenses in which immigration status is an element, such as the federal crimes of illegal entry and illegal reentry following deportation, 8 U.S.C. §§ 1325, 1326, respectively. Thus, requiring defendants to disclose their citizenship/immigration status risks compelling individuals to incriminate themselves. </w:t>
      </w:r>
    </w:p>
    <w:p w14:paraId="39EF9327" w14:textId="77777777" w:rsidR="00B6328E" w:rsidRDefault="00B6328E" w:rsidP="00B6328E">
      <w:pPr>
        <w:pStyle w:val="RIACParagraph"/>
      </w:pPr>
    </w:p>
    <w:p w14:paraId="36ED06A7" w14:textId="77777777" w:rsidR="00B6328E" w:rsidRDefault="00B6328E" w:rsidP="00B6328E">
      <w:pPr>
        <w:pStyle w:val="Heading1"/>
        <w:spacing w:after="160" w:line="264" w:lineRule="auto"/>
        <w:jc w:val="both"/>
      </w:pPr>
      <w:r>
        <w:t>Judicial Questions About Immigration Status Can Violate the 5</w:t>
      </w:r>
      <w:r>
        <w:rPr>
          <w:vertAlign w:val="superscript"/>
        </w:rPr>
        <w:t>th</w:t>
      </w:r>
      <w:r>
        <w:t xml:space="preserve"> Amendment Right to Due Process</w:t>
      </w:r>
    </w:p>
    <w:p w14:paraId="3E24F315" w14:textId="77777777" w:rsidR="00B6328E" w:rsidRDefault="00B6328E" w:rsidP="00B6328E">
      <w:pPr>
        <w:pStyle w:val="RIACParagraph"/>
      </w:pPr>
      <w:r>
        <w:t xml:space="preserve">Unless </w:t>
      </w:r>
      <w:r w:rsidRPr="0097283C">
        <w:t>immigration</w:t>
      </w:r>
      <w:r>
        <w:t xml:space="preserve"> status is explicitly </w:t>
      </w:r>
      <w:r w:rsidRPr="0097283C">
        <w:t>relevant</w:t>
      </w:r>
      <w:r>
        <w:t xml:space="preserve"> </w:t>
      </w:r>
      <w:r w:rsidRPr="0097283C">
        <w:t>to</w:t>
      </w:r>
      <w:r>
        <w:t xml:space="preserve"> </w:t>
      </w:r>
      <w:r w:rsidRPr="0097283C">
        <w:t>a</w:t>
      </w:r>
      <w:r>
        <w:t xml:space="preserve"> </w:t>
      </w:r>
      <w:r w:rsidRPr="0097283C">
        <w:t>material</w:t>
      </w:r>
      <w:r>
        <w:t xml:space="preserve"> </w:t>
      </w:r>
      <w:r w:rsidRPr="0097283C">
        <w:t>issue</w:t>
      </w:r>
      <w:r>
        <w:t xml:space="preserve"> </w:t>
      </w:r>
      <w:r w:rsidRPr="0097283C">
        <w:t>in</w:t>
      </w:r>
      <w:r>
        <w:t xml:space="preserve"> </w:t>
      </w:r>
      <w:r w:rsidRPr="0097283C">
        <w:t>the</w:t>
      </w:r>
      <w:r>
        <w:t xml:space="preserve"> </w:t>
      </w:r>
      <w:r w:rsidRPr="0097283C">
        <w:t>case,</w:t>
      </w:r>
      <w:r>
        <w:t xml:space="preserve"> </w:t>
      </w:r>
      <w:r w:rsidRPr="0097283C">
        <w:t>judges</w:t>
      </w:r>
      <w:r>
        <w:t xml:space="preserve"> may not </w:t>
      </w:r>
      <w:r w:rsidRPr="0097283C">
        <w:t>seek</w:t>
      </w:r>
      <w:r>
        <w:t xml:space="preserve"> </w:t>
      </w:r>
      <w:r w:rsidRPr="0097283C">
        <w:t>its</w:t>
      </w:r>
      <w:r>
        <w:t xml:space="preserve"> </w:t>
      </w:r>
      <w:r w:rsidRPr="0097283C">
        <w:t>disclosure</w:t>
      </w:r>
      <w:r>
        <w:t xml:space="preserve"> </w:t>
      </w:r>
      <w:r w:rsidRPr="0097283C">
        <w:t>because</w:t>
      </w:r>
      <w:r>
        <w:t xml:space="preserve"> </w:t>
      </w:r>
      <w:r w:rsidRPr="0097283C">
        <w:t>such</w:t>
      </w:r>
      <w:r>
        <w:t xml:space="preserve"> </w:t>
      </w:r>
      <w:r w:rsidRPr="0097283C">
        <w:t>inquiry</w:t>
      </w:r>
      <w:r>
        <w:t xml:space="preserve"> </w:t>
      </w:r>
      <w:r w:rsidRPr="0097283C">
        <w:t>may</w:t>
      </w:r>
      <w:r>
        <w:t xml:space="preserve"> </w:t>
      </w:r>
      <w:r w:rsidRPr="0097283C">
        <w:t>have</w:t>
      </w:r>
      <w:r>
        <w:t xml:space="preserve"> </w:t>
      </w:r>
      <w:r w:rsidRPr="0097283C">
        <w:t>an</w:t>
      </w:r>
      <w:r>
        <w:t xml:space="preserve"> </w:t>
      </w:r>
      <w:r w:rsidRPr="0097283C">
        <w:rPr>
          <w:i/>
          <w:iCs/>
        </w:rPr>
        <w:t>in</w:t>
      </w:r>
      <w:r>
        <w:rPr>
          <w:i/>
          <w:iCs/>
        </w:rPr>
        <w:t xml:space="preserve"> </w:t>
      </w:r>
      <w:r w:rsidRPr="0097283C">
        <w:rPr>
          <w:i/>
          <w:iCs/>
        </w:rPr>
        <w:t>terrorem</w:t>
      </w:r>
      <w:r>
        <w:rPr>
          <w:i/>
          <w:iCs/>
        </w:rPr>
        <w:t xml:space="preserve"> </w:t>
      </w:r>
      <w:r w:rsidRPr="0097283C">
        <w:t>effect</w:t>
      </w:r>
      <w:r>
        <w:t xml:space="preserve"> </w:t>
      </w:r>
      <w:r w:rsidRPr="0097283C">
        <w:t>upon</w:t>
      </w:r>
      <w:r>
        <w:t xml:space="preserve"> </w:t>
      </w:r>
      <w:r w:rsidRPr="0097283C">
        <w:t>a</w:t>
      </w:r>
      <w:r>
        <w:t xml:space="preserve"> </w:t>
      </w:r>
      <w:r w:rsidRPr="0097283C">
        <w:t>defendant,</w:t>
      </w:r>
      <w:r>
        <w:t xml:space="preserve"> </w:t>
      </w:r>
      <w:r w:rsidRPr="0097283C">
        <w:t>who</w:t>
      </w:r>
      <w:r>
        <w:t xml:space="preserve"> </w:t>
      </w:r>
      <w:r w:rsidRPr="0097283C">
        <w:t>may</w:t>
      </w:r>
      <w:r>
        <w:t xml:space="preserve"> </w:t>
      </w:r>
      <w:r w:rsidRPr="0097283C">
        <w:t>be</w:t>
      </w:r>
      <w:r>
        <w:t xml:space="preserve"> </w:t>
      </w:r>
      <w:r w:rsidRPr="0097283C">
        <w:t>intimidated</w:t>
      </w:r>
      <w:r>
        <w:t xml:space="preserve"> </w:t>
      </w:r>
      <w:r w:rsidRPr="0097283C">
        <w:t>and</w:t>
      </w:r>
      <w:r>
        <w:t xml:space="preserve"> </w:t>
      </w:r>
      <w:r w:rsidRPr="0097283C">
        <w:t>inhibited</w:t>
      </w:r>
      <w:r>
        <w:t xml:space="preserve"> </w:t>
      </w:r>
      <w:r w:rsidRPr="0097283C">
        <w:t>from</w:t>
      </w:r>
      <w:r>
        <w:t xml:space="preserve"> </w:t>
      </w:r>
      <w:r w:rsidRPr="0097283C">
        <w:t>pursuing</w:t>
      </w:r>
      <w:r>
        <w:t xml:space="preserve"> </w:t>
      </w:r>
      <w:r w:rsidRPr="0097283C">
        <w:t>his</w:t>
      </w:r>
      <w:r>
        <w:t xml:space="preserve"> </w:t>
      </w:r>
      <w:r w:rsidRPr="0097283C">
        <w:t>or</w:t>
      </w:r>
      <w:r>
        <w:t xml:space="preserve"> </w:t>
      </w:r>
      <w:r w:rsidRPr="0097283C">
        <w:t>her</w:t>
      </w:r>
      <w:r>
        <w:t xml:space="preserve"> </w:t>
      </w:r>
      <w:r w:rsidRPr="0097283C">
        <w:t>legal</w:t>
      </w:r>
      <w:r>
        <w:t xml:space="preserve"> </w:t>
      </w:r>
      <w:r w:rsidRPr="0097283C">
        <w:t>rights.</w:t>
      </w:r>
      <w:r>
        <w:t xml:space="preserve"> </w:t>
      </w:r>
      <w:r w:rsidRPr="0097283C">
        <w:rPr>
          <w:i/>
          <w:iCs/>
        </w:rPr>
        <w:t>See</w:t>
      </w:r>
      <w:r>
        <w:rPr>
          <w:i/>
          <w:iCs/>
        </w:rPr>
        <w:t xml:space="preserve"> </w:t>
      </w:r>
      <w:r w:rsidRPr="0097283C">
        <w:rPr>
          <w:i/>
          <w:iCs/>
        </w:rPr>
        <w:t>Campos</w:t>
      </w:r>
      <w:r>
        <w:rPr>
          <w:i/>
          <w:iCs/>
        </w:rPr>
        <w:t xml:space="preserve"> </w:t>
      </w:r>
      <w:r w:rsidRPr="0097283C">
        <w:rPr>
          <w:i/>
          <w:iCs/>
        </w:rPr>
        <w:t>v.</w:t>
      </w:r>
      <w:r>
        <w:rPr>
          <w:i/>
          <w:iCs/>
        </w:rPr>
        <w:t xml:space="preserve"> </w:t>
      </w:r>
      <w:r w:rsidRPr="0097283C">
        <w:rPr>
          <w:i/>
          <w:iCs/>
        </w:rPr>
        <w:t>Lemay</w:t>
      </w:r>
      <w:r w:rsidRPr="0097283C">
        <w:t>,</w:t>
      </w:r>
      <w:r>
        <w:t xml:space="preserve"> </w:t>
      </w:r>
      <w:r w:rsidRPr="0097283C">
        <w:lastRenderedPageBreak/>
        <w:t>2007</w:t>
      </w:r>
      <w:r>
        <w:t xml:space="preserve"> </w:t>
      </w:r>
      <w:r w:rsidRPr="0097283C">
        <w:t>U.S.</w:t>
      </w:r>
      <w:r>
        <w:t xml:space="preserve"> </w:t>
      </w:r>
      <w:r w:rsidRPr="0097283C">
        <w:t>Dist.</w:t>
      </w:r>
      <w:r>
        <w:t xml:space="preserve"> </w:t>
      </w:r>
      <w:r w:rsidRPr="0097283C">
        <w:t>LEXIS</w:t>
      </w:r>
      <w:r>
        <w:t xml:space="preserve"> </w:t>
      </w:r>
      <w:r w:rsidRPr="0097283C">
        <w:t>33877,</w:t>
      </w:r>
      <w:r>
        <w:t xml:space="preserve"> </w:t>
      </w:r>
      <w:r w:rsidRPr="0097283C">
        <w:t>24-25</w:t>
      </w:r>
      <w:r>
        <w:t xml:space="preserve"> </w:t>
      </w:r>
      <w:r w:rsidRPr="0097283C">
        <w:t>(S.D.N.Y.</w:t>
      </w:r>
      <w:r>
        <w:t xml:space="preserve"> </w:t>
      </w:r>
      <w:r w:rsidRPr="0097283C">
        <w:t>2007)</w:t>
      </w:r>
      <w:r>
        <w:t xml:space="preserve"> </w:t>
      </w:r>
      <w:r w:rsidRPr="0097283C">
        <w:t>(recognizing</w:t>
      </w:r>
      <w:r>
        <w:t xml:space="preserve"> </w:t>
      </w:r>
      <w:r w:rsidRPr="0097283C">
        <w:t>that</w:t>
      </w:r>
      <w:r>
        <w:t xml:space="preserve"> </w:t>
      </w:r>
      <w:r w:rsidRPr="0097283C">
        <w:t>danger</w:t>
      </w:r>
      <w:r>
        <w:t xml:space="preserve"> </w:t>
      </w:r>
      <w:r w:rsidRPr="0097283C">
        <w:t>of</w:t>
      </w:r>
      <w:r>
        <w:t xml:space="preserve"> </w:t>
      </w:r>
      <w:r w:rsidRPr="0097283C">
        <w:t>intimidation</w:t>
      </w:r>
      <w:r>
        <w:t xml:space="preserve"> </w:t>
      </w:r>
      <w:r w:rsidRPr="0097283C">
        <w:t>from</w:t>
      </w:r>
      <w:r>
        <w:t xml:space="preserve"> </w:t>
      </w:r>
      <w:r w:rsidRPr="0097283C">
        <w:t>inquiring</w:t>
      </w:r>
      <w:r>
        <w:t xml:space="preserve"> </w:t>
      </w:r>
      <w:r w:rsidRPr="0097283C">
        <w:t>into</w:t>
      </w:r>
      <w:r>
        <w:t xml:space="preserve"> </w:t>
      </w:r>
      <w:r w:rsidRPr="0097283C">
        <w:t>defendant’s</w:t>
      </w:r>
      <w:r>
        <w:t xml:space="preserve"> </w:t>
      </w:r>
      <w:r w:rsidRPr="0097283C">
        <w:t>legal</w:t>
      </w:r>
      <w:r>
        <w:t xml:space="preserve"> </w:t>
      </w:r>
      <w:r w:rsidRPr="0097283C">
        <w:t>status</w:t>
      </w:r>
      <w:r>
        <w:t xml:space="preserve"> </w:t>
      </w:r>
      <w:r w:rsidRPr="0097283C">
        <w:t>during</w:t>
      </w:r>
      <w:r>
        <w:t xml:space="preserve"> </w:t>
      </w:r>
      <w:r w:rsidRPr="0097283C">
        <w:t>proceedings</w:t>
      </w:r>
      <w:r>
        <w:t xml:space="preserve"> </w:t>
      </w:r>
      <w:r w:rsidRPr="0097283C">
        <w:t>could</w:t>
      </w:r>
      <w:r>
        <w:t xml:space="preserve"> </w:t>
      </w:r>
      <w:r w:rsidRPr="0097283C">
        <w:t>affect</w:t>
      </w:r>
      <w:r>
        <w:t xml:space="preserve"> </w:t>
      </w:r>
      <w:r w:rsidRPr="0097283C">
        <w:t>defendant’s</w:t>
      </w:r>
      <w:r>
        <w:t xml:space="preserve"> </w:t>
      </w:r>
      <w:r w:rsidRPr="0097283C">
        <w:t>ability</w:t>
      </w:r>
      <w:r>
        <w:t xml:space="preserve"> </w:t>
      </w:r>
      <w:r w:rsidRPr="0097283C">
        <w:t>to</w:t>
      </w:r>
      <w:r>
        <w:t xml:space="preserve"> </w:t>
      </w:r>
      <w:r w:rsidRPr="0097283C">
        <w:t>vindicate</w:t>
      </w:r>
      <w:r>
        <w:t xml:space="preserve"> </w:t>
      </w:r>
      <w:r w:rsidRPr="0097283C">
        <w:t>his</w:t>
      </w:r>
      <w:r>
        <w:t xml:space="preserve"> </w:t>
      </w:r>
      <w:r w:rsidRPr="0097283C">
        <w:t>or</w:t>
      </w:r>
      <w:r>
        <w:t xml:space="preserve"> </w:t>
      </w:r>
      <w:r w:rsidRPr="0097283C">
        <w:t>her</w:t>
      </w:r>
      <w:r>
        <w:t xml:space="preserve"> </w:t>
      </w:r>
      <w:r w:rsidRPr="0097283C">
        <w:t>legal</w:t>
      </w:r>
      <w:r>
        <w:t xml:space="preserve"> </w:t>
      </w:r>
      <w:r w:rsidRPr="0097283C">
        <w:t>rights).</w:t>
      </w:r>
      <w:r>
        <w:t xml:space="preserve"> </w:t>
      </w:r>
      <w:r w:rsidRPr="0097283C">
        <w:t>Other</w:t>
      </w:r>
      <w:r>
        <w:t xml:space="preserve"> </w:t>
      </w:r>
      <w:r w:rsidRPr="0097283C">
        <w:t>courts</w:t>
      </w:r>
      <w:r>
        <w:t xml:space="preserve"> </w:t>
      </w:r>
      <w:r w:rsidRPr="0097283C">
        <w:t>have</w:t>
      </w:r>
      <w:r>
        <w:t xml:space="preserve"> </w:t>
      </w:r>
      <w:r w:rsidRPr="0097283C">
        <w:t>similarly</w:t>
      </w:r>
      <w:r>
        <w:t xml:space="preserve"> </w:t>
      </w:r>
      <w:r w:rsidRPr="0097283C">
        <w:t>recognized</w:t>
      </w:r>
      <w:r>
        <w:t xml:space="preserve"> </w:t>
      </w:r>
      <w:r w:rsidRPr="0097283C">
        <w:t>the</w:t>
      </w:r>
      <w:r>
        <w:t xml:space="preserve"> </w:t>
      </w:r>
      <w:r w:rsidRPr="0097283C">
        <w:t>risk</w:t>
      </w:r>
      <w:r>
        <w:t xml:space="preserve"> </w:t>
      </w:r>
      <w:r w:rsidRPr="0097283C">
        <w:t>related</w:t>
      </w:r>
      <w:r>
        <w:t xml:space="preserve"> </w:t>
      </w:r>
      <w:r w:rsidRPr="0097283C">
        <w:t>to</w:t>
      </w:r>
      <w:r>
        <w:t xml:space="preserve"> </w:t>
      </w:r>
      <w:r w:rsidRPr="0097283C">
        <w:t>questioning</w:t>
      </w:r>
      <w:r>
        <w:t xml:space="preserve"> </w:t>
      </w:r>
      <w:r w:rsidRPr="0097283C">
        <w:t>immigration</w:t>
      </w:r>
      <w:r>
        <w:t xml:space="preserve"> </w:t>
      </w:r>
      <w:r w:rsidRPr="0097283C">
        <w:t>status</w:t>
      </w:r>
      <w:r>
        <w:t xml:space="preserve"> </w:t>
      </w:r>
      <w:r w:rsidRPr="0097283C">
        <w:t>on</w:t>
      </w:r>
      <w:r>
        <w:t xml:space="preserve"> </w:t>
      </w:r>
      <w:r w:rsidRPr="0097283C">
        <w:t>the</w:t>
      </w:r>
      <w:r>
        <w:t xml:space="preserve"> </w:t>
      </w:r>
      <w:r w:rsidRPr="0097283C">
        <w:t>record.</w:t>
      </w:r>
      <w:r>
        <w:t xml:space="preserve"> </w:t>
      </w:r>
      <w:r w:rsidRPr="0097283C">
        <w:rPr>
          <w:i/>
          <w:iCs/>
        </w:rPr>
        <w:t>See,</w:t>
      </w:r>
      <w:r>
        <w:rPr>
          <w:i/>
          <w:iCs/>
        </w:rPr>
        <w:t xml:space="preserve"> </w:t>
      </w:r>
      <w:r w:rsidRPr="0097283C">
        <w:rPr>
          <w:i/>
          <w:iCs/>
        </w:rPr>
        <w:t>e.g.</w:t>
      </w:r>
      <w:r>
        <w:rPr>
          <w:i/>
          <w:iCs/>
        </w:rPr>
        <w:t xml:space="preserve"> </w:t>
      </w:r>
      <w:r w:rsidRPr="0097283C">
        <w:rPr>
          <w:i/>
          <w:iCs/>
        </w:rPr>
        <w:t>Flores</w:t>
      </w:r>
      <w:r>
        <w:rPr>
          <w:i/>
          <w:iCs/>
        </w:rPr>
        <w:t xml:space="preserve"> </w:t>
      </w:r>
      <w:r w:rsidRPr="0097283C">
        <w:rPr>
          <w:i/>
          <w:iCs/>
        </w:rPr>
        <w:t>v.</w:t>
      </w:r>
      <w:r>
        <w:rPr>
          <w:i/>
          <w:iCs/>
        </w:rPr>
        <w:t xml:space="preserve"> </w:t>
      </w:r>
      <w:r w:rsidRPr="0097283C">
        <w:rPr>
          <w:i/>
          <w:iCs/>
        </w:rPr>
        <w:t>Amigon</w:t>
      </w:r>
      <w:r w:rsidRPr="0097283C">
        <w:t>,</w:t>
      </w:r>
      <w:r>
        <w:t xml:space="preserve"> </w:t>
      </w:r>
      <w:r w:rsidRPr="0097283C">
        <w:t>233</w:t>
      </w:r>
      <w:r>
        <w:t xml:space="preserve"> </w:t>
      </w:r>
      <w:r w:rsidRPr="0097283C">
        <w:t>F.</w:t>
      </w:r>
      <w:r>
        <w:t xml:space="preserve"> </w:t>
      </w:r>
      <w:r w:rsidRPr="0097283C">
        <w:t>Supp.</w:t>
      </w:r>
      <w:r>
        <w:t xml:space="preserve"> </w:t>
      </w:r>
      <w:r w:rsidRPr="0097283C">
        <w:t>2d</w:t>
      </w:r>
      <w:r>
        <w:t xml:space="preserve"> </w:t>
      </w:r>
      <w:r w:rsidRPr="0097283C">
        <w:t>462,</w:t>
      </w:r>
      <w:r>
        <w:t xml:space="preserve"> </w:t>
      </w:r>
      <w:r w:rsidRPr="0097283C">
        <w:t>464</w:t>
      </w:r>
      <w:r>
        <w:t xml:space="preserve"> </w:t>
      </w:r>
      <w:r w:rsidRPr="0097283C">
        <w:t>(E.D.N.Y.</w:t>
      </w:r>
      <w:r>
        <w:t xml:space="preserve"> </w:t>
      </w:r>
      <w:r w:rsidRPr="0097283C">
        <w:t>2002);</w:t>
      </w:r>
      <w:r>
        <w:t xml:space="preserve"> </w:t>
      </w:r>
      <w:r w:rsidRPr="0097283C">
        <w:rPr>
          <w:i/>
          <w:iCs/>
        </w:rPr>
        <w:t>Topo</w:t>
      </w:r>
      <w:r>
        <w:rPr>
          <w:i/>
          <w:iCs/>
        </w:rPr>
        <w:t xml:space="preserve"> </w:t>
      </w:r>
      <w:r w:rsidRPr="0097283C">
        <w:rPr>
          <w:i/>
          <w:iCs/>
        </w:rPr>
        <w:t>v.</w:t>
      </w:r>
      <w:r>
        <w:rPr>
          <w:i/>
          <w:iCs/>
        </w:rPr>
        <w:t xml:space="preserve"> </w:t>
      </w:r>
      <w:r w:rsidRPr="0097283C">
        <w:rPr>
          <w:i/>
          <w:iCs/>
        </w:rPr>
        <w:t>Dhir</w:t>
      </w:r>
      <w:r w:rsidRPr="0097283C">
        <w:t>,</w:t>
      </w:r>
      <w:r>
        <w:t xml:space="preserve"> </w:t>
      </w:r>
      <w:r w:rsidRPr="0097283C">
        <w:t>210</w:t>
      </w:r>
      <w:r>
        <w:t xml:space="preserve"> </w:t>
      </w:r>
      <w:r w:rsidRPr="0097283C">
        <w:t>F.R.D.</w:t>
      </w:r>
      <w:r>
        <w:t xml:space="preserve"> </w:t>
      </w:r>
      <w:r w:rsidRPr="0097283C">
        <w:t>76,</w:t>
      </w:r>
      <w:r>
        <w:t xml:space="preserve"> </w:t>
      </w:r>
      <w:r w:rsidRPr="0097283C">
        <w:t>78</w:t>
      </w:r>
      <w:r>
        <w:t xml:space="preserve"> </w:t>
      </w:r>
      <w:r w:rsidRPr="0097283C">
        <w:t>(S.D.N.Y.</w:t>
      </w:r>
      <w:r>
        <w:t xml:space="preserve"> </w:t>
      </w:r>
      <w:r w:rsidRPr="0097283C">
        <w:t>2002);</w:t>
      </w:r>
      <w:r>
        <w:t xml:space="preserve"> </w:t>
      </w:r>
      <w:r w:rsidRPr="0097283C">
        <w:rPr>
          <w:i/>
          <w:iCs/>
        </w:rPr>
        <w:t>Zeng</w:t>
      </w:r>
      <w:r>
        <w:rPr>
          <w:i/>
          <w:iCs/>
        </w:rPr>
        <w:t xml:space="preserve"> </w:t>
      </w:r>
      <w:r w:rsidRPr="0097283C">
        <w:rPr>
          <w:i/>
          <w:iCs/>
        </w:rPr>
        <w:t>Liu</w:t>
      </w:r>
      <w:r>
        <w:rPr>
          <w:i/>
          <w:iCs/>
        </w:rPr>
        <w:t xml:space="preserve"> </w:t>
      </w:r>
      <w:r w:rsidRPr="0097283C">
        <w:rPr>
          <w:i/>
          <w:iCs/>
        </w:rPr>
        <w:t>v.</w:t>
      </w:r>
      <w:r>
        <w:rPr>
          <w:i/>
          <w:iCs/>
        </w:rPr>
        <w:t xml:space="preserve"> </w:t>
      </w:r>
      <w:r w:rsidRPr="0097283C">
        <w:rPr>
          <w:i/>
          <w:iCs/>
        </w:rPr>
        <w:t>Donna</w:t>
      </w:r>
      <w:r>
        <w:rPr>
          <w:i/>
          <w:iCs/>
        </w:rPr>
        <w:t xml:space="preserve"> </w:t>
      </w:r>
      <w:r w:rsidRPr="0097283C">
        <w:rPr>
          <w:i/>
          <w:iCs/>
        </w:rPr>
        <w:t>Karan</w:t>
      </w:r>
      <w:r>
        <w:rPr>
          <w:i/>
          <w:iCs/>
        </w:rPr>
        <w:t xml:space="preserve"> </w:t>
      </w:r>
      <w:r w:rsidRPr="0097283C">
        <w:rPr>
          <w:i/>
          <w:iCs/>
        </w:rPr>
        <w:t>Int'l</w:t>
      </w:r>
      <w:r w:rsidRPr="0097283C">
        <w:t>,</w:t>
      </w:r>
      <w:r>
        <w:t xml:space="preserve"> </w:t>
      </w:r>
      <w:r w:rsidRPr="0097283C">
        <w:rPr>
          <w:i/>
          <w:iCs/>
        </w:rPr>
        <w:t>Inc.</w:t>
      </w:r>
      <w:r w:rsidRPr="0097283C">
        <w:t>,</w:t>
      </w:r>
      <w:r>
        <w:t xml:space="preserve"> </w:t>
      </w:r>
      <w:r w:rsidRPr="0097283C">
        <w:t>207</w:t>
      </w:r>
      <w:r>
        <w:t xml:space="preserve"> </w:t>
      </w:r>
      <w:r w:rsidRPr="00477936">
        <w:t>F.</w:t>
      </w:r>
      <w:r>
        <w:t xml:space="preserve"> </w:t>
      </w:r>
      <w:r w:rsidRPr="00477936">
        <w:t>Supp.</w:t>
      </w:r>
      <w:r>
        <w:t xml:space="preserve"> </w:t>
      </w:r>
      <w:r w:rsidRPr="00477936">
        <w:t>2d</w:t>
      </w:r>
      <w:r>
        <w:t xml:space="preserve"> </w:t>
      </w:r>
      <w:r w:rsidRPr="00477936">
        <w:t>191,</w:t>
      </w:r>
      <w:r>
        <w:t xml:space="preserve"> </w:t>
      </w:r>
      <w:r w:rsidRPr="00477936">
        <w:t>193</w:t>
      </w:r>
      <w:r>
        <w:t xml:space="preserve"> </w:t>
      </w:r>
      <w:r w:rsidRPr="00477936">
        <w:t>(S.D.N.Y.</w:t>
      </w:r>
      <w:r>
        <w:t xml:space="preserve"> </w:t>
      </w:r>
      <w:r w:rsidRPr="00477936">
        <w:t>2002)</w:t>
      </w:r>
    </w:p>
    <w:p w14:paraId="2A8E523C" w14:textId="77777777" w:rsidR="00B6328E" w:rsidRDefault="00B6328E" w:rsidP="00B6328E">
      <w:pPr>
        <w:pStyle w:val="RIACParagraph"/>
      </w:pPr>
    </w:p>
    <w:p w14:paraId="30F586F6" w14:textId="77777777" w:rsidR="00B6328E" w:rsidRPr="00333678" w:rsidRDefault="00B6328E" w:rsidP="00B6328E">
      <w:pPr>
        <w:pStyle w:val="Heading1"/>
        <w:spacing w:after="160" w:line="264" w:lineRule="auto"/>
        <w:jc w:val="both"/>
      </w:pPr>
      <w:r w:rsidRPr="00333678">
        <w:t>Judicial Questions About Immigration Status Can Violate Judge’s Ethical Obligations</w:t>
      </w:r>
    </w:p>
    <w:p w14:paraId="564769ED" w14:textId="77777777" w:rsidR="00B6328E" w:rsidRDefault="00B6328E" w:rsidP="00B6328E">
      <w:pPr>
        <w:pStyle w:val="RIACParagraph"/>
      </w:pPr>
      <w:r>
        <w:t>Among other requirements, Judges are obliged to (1) Uphold the judiciary’s integrity and independence (see 22 NYCRR 100.1), (2) Avoid impropriety and its appearance in all their activities (see 22 NYCRR 100.2), and (3) Act at all times in a manner that promotes public confidence in the integrity and impartiality of the judiciary (see 22 NYCRR 100.2[A]). As discussed in NYS Advisory Committee on Judicial Ethics Opinion 10-196, if a judge asks a specific defendant about their immigration status:</w:t>
      </w:r>
    </w:p>
    <w:p w14:paraId="0CB78BC8" w14:textId="77777777" w:rsidR="00B6328E" w:rsidRDefault="00B6328E" w:rsidP="00B6328E">
      <w:pPr>
        <w:pStyle w:val="RIACParagraph"/>
      </w:pPr>
    </w:p>
    <w:p w14:paraId="787A3399" w14:textId="77777777" w:rsidR="00B6328E" w:rsidRDefault="00B6328E" w:rsidP="00B6328E">
      <w:pPr>
        <w:pStyle w:val="Bullet"/>
        <w:numPr>
          <w:ilvl w:val="0"/>
          <w:numId w:val="11"/>
        </w:numPr>
        <w:spacing w:line="240" w:lineRule="auto"/>
        <w:ind w:left="360"/>
      </w:pPr>
      <w:r>
        <w:t xml:space="preserve">It can </w:t>
      </w:r>
      <w:r w:rsidRPr="00E94ACB">
        <w:rPr>
          <w:i/>
          <w:iCs/>
        </w:rPr>
        <w:t>appear</w:t>
      </w:r>
      <w:r>
        <w:t xml:space="preserve"> as though they are attempting to perform the role of civil immigration enforcement - which has no bearing on state criminal proceedings (and therefore makes the judge assume the role of a civil immigration officer)</w:t>
      </w:r>
    </w:p>
    <w:p w14:paraId="031A5A6A" w14:textId="77777777" w:rsidR="00B6328E" w:rsidRDefault="00B6328E" w:rsidP="00B6328E">
      <w:pPr>
        <w:pStyle w:val="Bullet"/>
        <w:numPr>
          <w:ilvl w:val="0"/>
          <w:numId w:val="11"/>
        </w:numPr>
        <w:spacing w:line="240" w:lineRule="auto"/>
        <w:ind w:left="360"/>
      </w:pPr>
      <w:r>
        <w:t xml:space="preserve">It can </w:t>
      </w:r>
      <w:r w:rsidRPr="00E94ACB">
        <w:rPr>
          <w:i/>
          <w:iCs/>
        </w:rPr>
        <w:t>appear</w:t>
      </w:r>
      <w:r>
        <w:t xml:space="preserve"> that they intend to use that information to treat non-citizens differently than citizens (why else would a judge ask the question unless they intend to use it in some way?)</w:t>
      </w:r>
    </w:p>
    <w:p w14:paraId="250B424A" w14:textId="77777777" w:rsidR="00B6328E" w:rsidRDefault="00B6328E" w:rsidP="00B6328E">
      <w:pPr>
        <w:pStyle w:val="NoSpacing"/>
      </w:pPr>
    </w:p>
    <w:p w14:paraId="3BFAEA0D" w14:textId="77777777" w:rsidR="00B6328E" w:rsidRDefault="00B6328E" w:rsidP="00B6328E">
      <w:pPr>
        <w:pStyle w:val="RIACParagraph"/>
      </w:pPr>
      <w:r>
        <w:t xml:space="preserve">As a result, although asking may be technically permissible </w:t>
      </w:r>
      <w:r w:rsidRPr="006470E0">
        <w:rPr>
          <w:i/>
          <w:iCs/>
        </w:rPr>
        <w:t xml:space="preserve">in some </w:t>
      </w:r>
      <w:r>
        <w:rPr>
          <w:i/>
          <w:iCs/>
        </w:rPr>
        <w:t xml:space="preserve">very </w:t>
      </w:r>
      <w:r w:rsidRPr="006470E0">
        <w:rPr>
          <w:i/>
          <w:iCs/>
        </w:rPr>
        <w:t>limited circumstances</w:t>
      </w:r>
      <w:r>
        <w:t>, immigration status is almost always irrelevant to a local criminal proceeding - and opens up a judge to claims of violations of the code of judicial conduct.</w:t>
      </w:r>
    </w:p>
    <w:p w14:paraId="23F1C50C" w14:textId="77777777" w:rsidR="00B6328E" w:rsidRDefault="00B6328E" w:rsidP="00B6328E">
      <w:pPr>
        <w:pStyle w:val="RIACParagraph"/>
      </w:pPr>
    </w:p>
    <w:p w14:paraId="0D212C6A" w14:textId="77777777" w:rsidR="00B6328E" w:rsidRPr="007823B0" w:rsidRDefault="00B6328E" w:rsidP="00B6328E">
      <w:pPr>
        <w:pStyle w:val="Heading1"/>
        <w:spacing w:after="160" w:line="264" w:lineRule="auto"/>
        <w:jc w:val="both"/>
      </w:pPr>
      <w:r w:rsidRPr="007823B0">
        <w:t>A Judge May – And Should – Take Into Account The Differing Collateral Consequences of a Case</w:t>
      </w:r>
      <w:r>
        <w:t xml:space="preserve"> </w:t>
      </w:r>
      <w:r>
        <w:rPr>
          <w:i/>
          <w:iCs w:val="0"/>
        </w:rPr>
        <w:t>If the party brings it to the court’s attention</w:t>
      </w:r>
    </w:p>
    <w:p w14:paraId="24D19C21" w14:textId="4CB183D2" w:rsidR="00106297" w:rsidRPr="00B6328E" w:rsidRDefault="00B6328E" w:rsidP="003E2863">
      <w:pPr>
        <w:pStyle w:val="RIACParagraph"/>
      </w:pPr>
      <w:r>
        <w:t xml:space="preserve">Should a party bring their immigration status to a Court’s attention, there is no prohibition in a Court considering that information - indeed the opposite is true. </w:t>
      </w:r>
      <w:r w:rsidRPr="007823B0">
        <w:t>In</w:t>
      </w:r>
      <w:r>
        <w:rPr>
          <w:i/>
          <w:iCs/>
        </w:rPr>
        <w:t xml:space="preserve"> U.S. </w:t>
      </w:r>
      <w:r w:rsidRPr="007823B0">
        <w:rPr>
          <w:i/>
          <w:iCs/>
        </w:rPr>
        <w:t xml:space="preserve">v. Thavaraja, </w:t>
      </w:r>
      <w:r w:rsidRPr="007823B0">
        <w:t>740 F.3d 253</w:t>
      </w:r>
      <w:r>
        <w:t xml:space="preserve"> </w:t>
      </w:r>
      <w:r w:rsidRPr="007823B0">
        <w:t>(2d Cir. 2014)</w:t>
      </w:r>
      <w:r>
        <w:t xml:space="preserve"> the Second Circuit found that the </w:t>
      </w:r>
      <w:r w:rsidRPr="00AA6BDB">
        <w:rPr>
          <w:b/>
          <w:bCs/>
        </w:rPr>
        <w:t>additional</w:t>
      </w:r>
      <w:r>
        <w:t>, negative impact of deportation - as compared to a similarly-situated U.S. citizen - is perfectly proper. (“</w:t>
      </w:r>
      <w:r w:rsidRPr="007823B0">
        <w:t>In determining what sentence is ‘sufficient, but not greater than necessary,’ to serve the needs of justice, 18 U.S.C. § 3553(a) [i.e. sentencing], a district court may take into account the uncertainties presented by the prospect of removal proceedings and the impact deportation will have on the defendant and his family.”</w:t>
      </w:r>
      <w:r>
        <w:t xml:space="preserve">) </w:t>
      </w:r>
      <w:r w:rsidRPr="007823B0">
        <w:rPr>
          <w:i/>
          <w:iCs/>
        </w:rPr>
        <w:t>id</w:t>
      </w:r>
      <w:r>
        <w:t xml:space="preserve"> at </w:t>
      </w:r>
      <w:r w:rsidRPr="007823B0">
        <w:t>262-63</w:t>
      </w:r>
      <w:r>
        <w:t>.</w:t>
      </w:r>
    </w:p>
    <w:sectPr w:rsidR="00106297" w:rsidRPr="00B6328E" w:rsidSect="005B2462">
      <w:headerReference w:type="default" r:id="rId11"/>
      <w:footerReference w:type="default" r:id="rId12"/>
      <w:headerReference w:type="first" r:id="rId13"/>
      <w:footerReference w:type="first" r:id="rId14"/>
      <w:pgSz w:w="12240" w:h="15840"/>
      <w:pgMar w:top="1440" w:right="1440" w:bottom="1170" w:left="1440" w:header="720" w:footer="285"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BE6FE8" w14:textId="77777777" w:rsidR="001649DD" w:rsidRDefault="001649DD" w:rsidP="00EA474D">
      <w:pPr>
        <w:spacing w:line="240" w:lineRule="auto"/>
      </w:pPr>
      <w:r>
        <w:separator/>
      </w:r>
    </w:p>
  </w:endnote>
  <w:endnote w:type="continuationSeparator" w:id="0">
    <w:p w14:paraId="1409177B" w14:textId="77777777" w:rsidR="001649DD" w:rsidRDefault="001649DD" w:rsidP="00EA474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38A0FB25-B263-495D-B14F-10B38EC9449C}"/>
    <w:embedBold r:id="rId2" w:fontKey="{C282A2E7-2E8D-4C3A-966D-0E696B8A4417}"/>
    <w:embedItalic r:id="rId3" w:fontKey="{9374C64E-C9E2-46C6-82ED-C4B0344DE4E5}"/>
    <w:embedBoldItalic r:id="rId4" w:fontKey="{3069BB96-C188-4DBE-A156-E5E221FC59F4}"/>
  </w:font>
  <w:font w:name="Lucida Grande">
    <w:altName w:val="Arial"/>
    <w:charset w:val="00"/>
    <w:family w:val="auto"/>
    <w:pitch w:val="variable"/>
    <w:sig w:usb0="E1000AEF" w:usb1="5000A1FF" w:usb2="00000000" w:usb3="00000000" w:csb0="000001BF" w:csb1="00000000"/>
  </w:font>
  <w:font w:name="Amasis MT Pro">
    <w:charset w:val="00"/>
    <w:family w:val="roman"/>
    <w:pitch w:val="variable"/>
    <w:sig w:usb0="A00000AF" w:usb1="4000205B" w:usb2="00000000" w:usb3="00000000" w:csb0="00000093" w:csb1="00000000"/>
    <w:embedBold r:id="rId5" w:subsetted="1" w:fontKey="{AC6DA5CB-68FE-401B-851D-09CB8CB692E9}"/>
    <w:embedBoldItalic r:id="rId6" w:subsetted="1" w:fontKey="{BB7790E6-CBE4-4E71-A423-C663971A0814}"/>
  </w:font>
  <w:font w:name="Aptos">
    <w:charset w:val="00"/>
    <w:family w:val="swiss"/>
    <w:pitch w:val="variable"/>
    <w:sig w:usb0="20000287" w:usb1="00000003" w:usb2="00000000" w:usb3="00000000" w:csb0="0000019F" w:csb1="00000000"/>
    <w:embedRegular r:id="rId7" w:subsetted="1" w:fontKey="{D28070AC-722A-4084-9469-5B968FEA92CC}"/>
    <w:embedBold r:id="rId8" w:subsetted="1" w:fontKey="{455F89F9-D783-4168-A23B-AC7D6E8DC345}"/>
    <w:embedItalic r:id="rId9" w:subsetted="1" w:fontKey="{B764E510-477E-4F8F-A1EE-5B9E32B5D7CF}"/>
  </w:font>
  <w:font w:name="Amasis MT Pro Medium">
    <w:charset w:val="00"/>
    <w:family w:val="roman"/>
    <w:pitch w:val="variable"/>
    <w:sig w:usb0="A00000AF" w:usb1="4000205B" w:usb2="00000000" w:usb3="00000000" w:csb0="00000093" w:csb1="00000000"/>
    <w:embedBold r:id="rId10" w:subsetted="1" w:fontKey="{1ABFA275-5BC2-4BC1-946F-15E53BAC0DAF}"/>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768" w:type="dxa"/>
      <w:jc w:val="center"/>
      <w:shd w:val="clear" w:color="auto" w:fill="002641"/>
      <w:tblLayout w:type="fixed"/>
      <w:tblLook w:val="0000" w:firstRow="0" w:lastRow="0" w:firstColumn="0" w:lastColumn="0" w:noHBand="0" w:noVBand="0"/>
    </w:tblPr>
    <w:tblGrid>
      <w:gridCol w:w="10299"/>
      <w:gridCol w:w="1469"/>
    </w:tblGrid>
    <w:tr w:rsidR="00F0332A" w14:paraId="4656E341" w14:textId="77777777" w:rsidTr="005B2462">
      <w:trPr>
        <w:trHeight w:val="329"/>
        <w:jc w:val="center"/>
      </w:trPr>
      <w:tc>
        <w:tcPr>
          <w:tcW w:w="10299" w:type="dxa"/>
          <w:shd w:val="clear" w:color="auto" w:fill="002641"/>
          <w:tcMar>
            <w:top w:w="80" w:type="dxa"/>
            <w:bottom w:w="80" w:type="dxa"/>
          </w:tcMar>
          <w:vAlign w:val="center"/>
        </w:tcPr>
        <w:p w14:paraId="16956BB5" w14:textId="77777777" w:rsidR="00F0332A" w:rsidRPr="00B77D26" w:rsidRDefault="00F0332A" w:rsidP="00F0332A">
          <w:pPr>
            <w:pStyle w:val="Footer"/>
            <w:spacing w:line="240" w:lineRule="auto"/>
            <w:ind w:left="-110" w:right="-1549"/>
            <w:rPr>
              <w:rFonts w:ascii="Aptos" w:hAnsi="Aptos"/>
              <w:b/>
              <w:color w:val="FFFFDD"/>
              <w:sz w:val="20"/>
            </w:rPr>
          </w:pPr>
          <w:r w:rsidRPr="007C3A6B">
            <w:rPr>
              <w:rFonts w:ascii="Aptos" w:hAnsi="Aptos"/>
              <w:b/>
              <w:color w:val="FFFFDD"/>
              <w:sz w:val="22"/>
              <w:szCs w:val="28"/>
            </w:rPr>
            <w:t>Regional Immigration Assistance Centers</w:t>
          </w:r>
          <w:r>
            <w:rPr>
              <w:rFonts w:ascii="Aptos" w:hAnsi="Aptos"/>
              <w:b/>
              <w:color w:val="FFFFDD"/>
              <w:sz w:val="22"/>
              <w:szCs w:val="28"/>
            </w:rPr>
            <w:t xml:space="preserve">  </w:t>
          </w:r>
          <w:r w:rsidRPr="007C3A6B">
            <w:rPr>
              <w:rFonts w:ascii="Aptos" w:hAnsi="Aptos"/>
              <w:b/>
              <w:color w:val="FFFFDD"/>
              <w:sz w:val="22"/>
              <w:szCs w:val="28"/>
            </w:rPr>
            <w:t xml:space="preserve"> · </w:t>
          </w:r>
          <w:r>
            <w:rPr>
              <w:rFonts w:ascii="Aptos" w:hAnsi="Aptos"/>
              <w:b/>
              <w:color w:val="FFFFDD"/>
              <w:sz w:val="22"/>
              <w:szCs w:val="28"/>
            </w:rPr>
            <w:t xml:space="preserve">  </w:t>
          </w:r>
          <w:r w:rsidRPr="007C3A6B">
            <w:rPr>
              <w:rFonts w:ascii="Aptos" w:hAnsi="Aptos"/>
              <w:b/>
              <w:color w:val="FFFFDD"/>
              <w:sz w:val="22"/>
              <w:szCs w:val="28"/>
            </w:rPr>
            <w:t>www.nyriac.com</w:t>
          </w:r>
        </w:p>
      </w:tc>
      <w:tc>
        <w:tcPr>
          <w:tcW w:w="1469" w:type="dxa"/>
          <w:shd w:val="clear" w:color="auto" w:fill="002641"/>
          <w:vAlign w:val="center"/>
        </w:tcPr>
        <w:p w14:paraId="7D51CDF3" w14:textId="77777777" w:rsidR="00F0332A" w:rsidRPr="00F0332A" w:rsidRDefault="00F0332A" w:rsidP="00F0332A">
          <w:pPr>
            <w:pStyle w:val="Footer"/>
            <w:spacing w:line="240" w:lineRule="auto"/>
            <w:ind w:left="-110" w:right="71"/>
            <w:jc w:val="right"/>
            <w:rPr>
              <w:rFonts w:ascii="Aptos" w:hAnsi="Aptos"/>
              <w:b/>
              <w:color w:val="FFFFDD"/>
              <w:sz w:val="14"/>
              <w:szCs w:val="18"/>
            </w:rPr>
          </w:pPr>
          <w:r w:rsidRPr="00F0332A">
            <w:rPr>
              <w:rFonts w:ascii="Aptos" w:hAnsi="Aptos"/>
              <w:b/>
              <w:color w:val="FFFFDD"/>
              <w:sz w:val="14"/>
              <w:szCs w:val="18"/>
            </w:rPr>
            <w:t>V.1</w:t>
          </w:r>
        </w:p>
      </w:tc>
    </w:tr>
  </w:tbl>
  <w:p w14:paraId="0E5917BF" w14:textId="77777777" w:rsidR="00B40F68" w:rsidRPr="00B92918" w:rsidRDefault="00B40F68" w:rsidP="00B92918">
    <w:pPr>
      <w:pStyle w:val="Footer"/>
      <w:ind w:right="-720"/>
      <w:jc w:val="both"/>
      <w:rPr>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768" w:type="dxa"/>
      <w:jc w:val="center"/>
      <w:shd w:val="clear" w:color="auto" w:fill="002641"/>
      <w:tblLayout w:type="fixed"/>
      <w:tblLook w:val="0000" w:firstRow="0" w:lastRow="0" w:firstColumn="0" w:lastColumn="0" w:noHBand="0" w:noVBand="0"/>
    </w:tblPr>
    <w:tblGrid>
      <w:gridCol w:w="10299"/>
      <w:gridCol w:w="1469"/>
    </w:tblGrid>
    <w:tr w:rsidR="005B2462" w14:paraId="3565886B" w14:textId="77777777" w:rsidTr="00F07C1C">
      <w:trPr>
        <w:trHeight w:val="329"/>
        <w:jc w:val="center"/>
      </w:trPr>
      <w:tc>
        <w:tcPr>
          <w:tcW w:w="10299" w:type="dxa"/>
          <w:shd w:val="clear" w:color="auto" w:fill="002641"/>
          <w:tcMar>
            <w:top w:w="80" w:type="dxa"/>
            <w:bottom w:w="80" w:type="dxa"/>
          </w:tcMar>
          <w:vAlign w:val="center"/>
        </w:tcPr>
        <w:p w14:paraId="12887FD6" w14:textId="77777777" w:rsidR="005B2462" w:rsidRPr="00B77D26" w:rsidRDefault="005B2462" w:rsidP="005B2462">
          <w:pPr>
            <w:pStyle w:val="Footer"/>
            <w:spacing w:line="240" w:lineRule="auto"/>
            <w:ind w:left="-110" w:right="-1549"/>
            <w:rPr>
              <w:rFonts w:ascii="Aptos" w:hAnsi="Aptos"/>
              <w:b/>
              <w:color w:val="FFFFDD"/>
              <w:sz w:val="20"/>
            </w:rPr>
          </w:pPr>
          <w:r w:rsidRPr="007C3A6B">
            <w:rPr>
              <w:rFonts w:ascii="Aptos" w:hAnsi="Aptos"/>
              <w:b/>
              <w:color w:val="FFFFDD"/>
              <w:sz w:val="22"/>
              <w:szCs w:val="28"/>
            </w:rPr>
            <w:t>Regional Immigration Assistance Centers</w:t>
          </w:r>
          <w:r>
            <w:rPr>
              <w:rFonts w:ascii="Aptos" w:hAnsi="Aptos"/>
              <w:b/>
              <w:color w:val="FFFFDD"/>
              <w:sz w:val="22"/>
              <w:szCs w:val="28"/>
            </w:rPr>
            <w:t xml:space="preserve">  </w:t>
          </w:r>
          <w:r w:rsidRPr="007C3A6B">
            <w:rPr>
              <w:rFonts w:ascii="Aptos" w:hAnsi="Aptos"/>
              <w:b/>
              <w:color w:val="FFFFDD"/>
              <w:sz w:val="22"/>
              <w:szCs w:val="28"/>
            </w:rPr>
            <w:t xml:space="preserve"> · </w:t>
          </w:r>
          <w:r>
            <w:rPr>
              <w:rFonts w:ascii="Aptos" w:hAnsi="Aptos"/>
              <w:b/>
              <w:color w:val="FFFFDD"/>
              <w:sz w:val="22"/>
              <w:szCs w:val="28"/>
            </w:rPr>
            <w:t xml:space="preserve">  </w:t>
          </w:r>
          <w:r w:rsidRPr="007C3A6B">
            <w:rPr>
              <w:rFonts w:ascii="Aptos" w:hAnsi="Aptos"/>
              <w:b/>
              <w:color w:val="FFFFDD"/>
              <w:sz w:val="22"/>
              <w:szCs w:val="28"/>
            </w:rPr>
            <w:t>www.nyriac.com</w:t>
          </w:r>
        </w:p>
      </w:tc>
      <w:tc>
        <w:tcPr>
          <w:tcW w:w="1469" w:type="dxa"/>
          <w:shd w:val="clear" w:color="auto" w:fill="002641"/>
          <w:vAlign w:val="center"/>
        </w:tcPr>
        <w:p w14:paraId="199CF4BC" w14:textId="77777777" w:rsidR="005B2462" w:rsidRPr="00F0332A" w:rsidRDefault="005B2462" w:rsidP="005B2462">
          <w:pPr>
            <w:pStyle w:val="Footer"/>
            <w:spacing w:line="240" w:lineRule="auto"/>
            <w:ind w:left="-110" w:right="71"/>
            <w:jc w:val="right"/>
            <w:rPr>
              <w:rFonts w:ascii="Aptos" w:hAnsi="Aptos"/>
              <w:b/>
              <w:color w:val="FFFFDD"/>
              <w:sz w:val="14"/>
              <w:szCs w:val="18"/>
            </w:rPr>
          </w:pPr>
          <w:r w:rsidRPr="00F0332A">
            <w:rPr>
              <w:rFonts w:ascii="Aptos" w:hAnsi="Aptos"/>
              <w:b/>
              <w:color w:val="FFFFDD"/>
              <w:sz w:val="14"/>
              <w:szCs w:val="18"/>
            </w:rPr>
            <w:t>V.1</w:t>
          </w:r>
        </w:p>
      </w:tc>
    </w:tr>
  </w:tbl>
  <w:p w14:paraId="132F4C96" w14:textId="77777777" w:rsidR="007429D3" w:rsidRPr="005B2462" w:rsidRDefault="007429D3" w:rsidP="005B2462">
    <w:pPr>
      <w:pStyle w:val="Footer"/>
      <w:jc w:val="both"/>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8721E1" w14:textId="77777777" w:rsidR="001649DD" w:rsidRDefault="001649DD" w:rsidP="00EA474D">
      <w:pPr>
        <w:spacing w:line="240" w:lineRule="auto"/>
      </w:pPr>
      <w:r>
        <w:separator/>
      </w:r>
    </w:p>
  </w:footnote>
  <w:footnote w:type="continuationSeparator" w:id="0">
    <w:p w14:paraId="5D53CF8B" w14:textId="77777777" w:rsidR="001649DD" w:rsidRDefault="001649DD" w:rsidP="00EA474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170" w:type="dxa"/>
      <w:tblCellMar>
        <w:left w:w="0" w:type="dxa"/>
        <w:right w:w="0" w:type="dxa"/>
      </w:tblCellMar>
      <w:tblLook w:val="04A0" w:firstRow="1" w:lastRow="0" w:firstColumn="1" w:lastColumn="0" w:noHBand="0" w:noVBand="1"/>
    </w:tblPr>
    <w:tblGrid>
      <w:gridCol w:w="8820"/>
      <w:gridCol w:w="1350"/>
    </w:tblGrid>
    <w:tr w:rsidR="005B2462" w14:paraId="63E81A4D" w14:textId="77777777" w:rsidTr="0073292D">
      <w:trPr>
        <w:trHeight w:hRule="exact" w:val="432"/>
      </w:trPr>
      <w:tc>
        <w:tcPr>
          <w:tcW w:w="8820" w:type="dxa"/>
        </w:tcPr>
        <w:p w14:paraId="19169377" w14:textId="77777777" w:rsidR="005B2462" w:rsidRPr="0073292D" w:rsidRDefault="005B2462" w:rsidP="0073292D">
          <w:pPr>
            <w:pStyle w:val="Header"/>
            <w:spacing w:line="240" w:lineRule="auto"/>
            <w:ind w:right="-536"/>
            <w:rPr>
              <w:rFonts w:ascii="Aptos" w:hAnsi="Aptos"/>
              <w:color w:val="808080"/>
              <w:sz w:val="18"/>
              <w:szCs w:val="18"/>
            </w:rPr>
          </w:pPr>
          <w:r w:rsidRPr="0073292D">
            <w:rPr>
              <w:rFonts w:ascii="Aptos" w:hAnsi="Aptos"/>
              <w:color w:val="808080"/>
              <w:sz w:val="18"/>
              <w:szCs w:val="18"/>
            </w:rPr>
            <w:t>RIAC Practice Advisory:</w:t>
          </w:r>
        </w:p>
        <w:p w14:paraId="12240477" w14:textId="5F60B2FB" w:rsidR="005B2462" w:rsidRPr="005B2462" w:rsidRDefault="00FF46C2" w:rsidP="002D3CCE">
          <w:pPr>
            <w:pStyle w:val="Header"/>
            <w:spacing w:line="240" w:lineRule="auto"/>
            <w:ind w:right="-536"/>
            <w:rPr>
              <w:rFonts w:ascii="Times New Roman" w:hAnsi="Times New Roman"/>
              <w:color w:val="808080"/>
              <w:sz w:val="20"/>
              <w:szCs w:val="20"/>
            </w:rPr>
          </w:pPr>
          <w:r>
            <w:rPr>
              <w:rFonts w:ascii="Times New Roman" w:hAnsi="Times New Roman"/>
              <w:color w:val="808080"/>
              <w:sz w:val="20"/>
              <w:szCs w:val="20"/>
            </w:rPr>
            <w:fldChar w:fldCharType="begin"/>
          </w:r>
          <w:r w:rsidRPr="002D3CCE">
            <w:rPr>
              <w:rFonts w:ascii="Aptos" w:hAnsi="Aptos"/>
              <w:i/>
              <w:color w:val="808080"/>
              <w:sz w:val="18"/>
              <w:szCs w:val="20"/>
            </w:rPr>
            <w:instrText xml:space="preserve"> TITLE </w:instrText>
          </w:r>
          <w:r>
            <w:rPr>
              <w:rFonts w:ascii="Times New Roman" w:hAnsi="Times New Roman"/>
              <w:color w:val="808080"/>
              <w:sz w:val="20"/>
              <w:szCs w:val="20"/>
            </w:rPr>
            <w:fldChar w:fldCharType="separate"/>
          </w:r>
          <w:r w:rsidR="0044050E">
            <w:rPr>
              <w:rFonts w:ascii="Aptos" w:hAnsi="Aptos"/>
              <w:i/>
              <w:color w:val="808080"/>
              <w:sz w:val="18"/>
              <w:szCs w:val="20"/>
            </w:rPr>
            <w:t>Judicial Considerations Before Asking About A Party's Immigration Status</w:t>
          </w:r>
          <w:r>
            <w:rPr>
              <w:rFonts w:ascii="Times New Roman" w:hAnsi="Times New Roman"/>
              <w:color w:val="808080"/>
              <w:sz w:val="20"/>
              <w:szCs w:val="20"/>
            </w:rPr>
            <w:fldChar w:fldCharType="end"/>
          </w:r>
        </w:p>
      </w:tc>
      <w:tc>
        <w:tcPr>
          <w:tcW w:w="1350" w:type="dxa"/>
        </w:tcPr>
        <w:p w14:paraId="0ACC009B" w14:textId="77777777" w:rsidR="005B2462" w:rsidRPr="0073292D" w:rsidRDefault="005B2462" w:rsidP="005B2462">
          <w:pPr>
            <w:pStyle w:val="Header"/>
            <w:jc w:val="right"/>
            <w:rPr>
              <w:rFonts w:ascii="Aptos" w:hAnsi="Aptos"/>
              <w:color w:val="808080"/>
            </w:rPr>
          </w:pPr>
          <w:r w:rsidRPr="0073292D">
            <w:rPr>
              <w:rFonts w:ascii="Aptos" w:hAnsi="Aptos"/>
              <w:color w:val="808080"/>
            </w:rPr>
            <w:t>p.</w:t>
          </w:r>
          <w:r w:rsidRPr="0073292D">
            <w:rPr>
              <w:rFonts w:ascii="Aptos" w:hAnsi="Aptos"/>
              <w:color w:val="808080"/>
            </w:rPr>
            <w:fldChar w:fldCharType="begin"/>
          </w:r>
          <w:r w:rsidRPr="0073292D">
            <w:rPr>
              <w:rFonts w:ascii="Aptos" w:hAnsi="Aptos"/>
              <w:color w:val="808080"/>
            </w:rPr>
            <w:instrText xml:space="preserve"> PAGE   \* MERGEFORMAT </w:instrText>
          </w:r>
          <w:r w:rsidRPr="0073292D">
            <w:rPr>
              <w:rFonts w:ascii="Aptos" w:hAnsi="Aptos"/>
              <w:color w:val="808080"/>
            </w:rPr>
            <w:fldChar w:fldCharType="separate"/>
          </w:r>
          <w:r w:rsidRPr="0073292D">
            <w:rPr>
              <w:rFonts w:ascii="Aptos" w:hAnsi="Aptos"/>
              <w:color w:val="808080"/>
            </w:rPr>
            <w:t>2</w:t>
          </w:r>
          <w:r w:rsidRPr="0073292D">
            <w:rPr>
              <w:rFonts w:ascii="Aptos" w:hAnsi="Aptos"/>
              <w:noProof/>
              <w:color w:val="808080"/>
            </w:rPr>
            <w:fldChar w:fldCharType="end"/>
          </w:r>
        </w:p>
        <w:p w14:paraId="4F3FF6B3" w14:textId="77777777" w:rsidR="005B2462" w:rsidRPr="005B2462" w:rsidRDefault="005B2462" w:rsidP="005B2462">
          <w:pPr>
            <w:pStyle w:val="Header"/>
            <w:jc w:val="right"/>
            <w:rPr>
              <w:rFonts w:ascii="Times New Roman" w:hAnsi="Times New Roman"/>
            </w:rPr>
          </w:pPr>
        </w:p>
      </w:tc>
    </w:tr>
  </w:tbl>
  <w:p w14:paraId="5A45DDAE" w14:textId="77777777" w:rsidR="005B2462" w:rsidRPr="005B2462" w:rsidRDefault="005B2462" w:rsidP="005B246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Layout w:type="fixed"/>
      <w:tblCellMar>
        <w:left w:w="0" w:type="dxa"/>
        <w:right w:w="0" w:type="dxa"/>
      </w:tblCellMar>
      <w:tblLook w:val="0000" w:firstRow="0" w:lastRow="0" w:firstColumn="0" w:lastColumn="0" w:noHBand="0" w:noVBand="0"/>
    </w:tblPr>
    <w:tblGrid>
      <w:gridCol w:w="1440"/>
      <w:gridCol w:w="1440"/>
      <w:gridCol w:w="144"/>
      <w:gridCol w:w="6192"/>
      <w:gridCol w:w="144"/>
    </w:tblGrid>
    <w:tr w:rsidR="00C62952" w14:paraId="38A24E45" w14:textId="77777777" w:rsidTr="00C62952">
      <w:trPr>
        <w:trHeight w:hRule="exact" w:val="1440"/>
      </w:trPr>
      <w:tc>
        <w:tcPr>
          <w:tcW w:w="1440" w:type="dxa"/>
          <w:shd w:val="clear" w:color="auto" w:fill="F2F2F2" w:themeFill="background1" w:themeFillShade="F2"/>
          <w:tcMar>
            <w:left w:w="0" w:type="dxa"/>
            <w:bottom w:w="0" w:type="dxa"/>
            <w:right w:w="200" w:type="dxa"/>
          </w:tcMar>
          <w:vAlign w:val="center"/>
        </w:tcPr>
        <w:p w14:paraId="5013D465" w14:textId="77777777" w:rsidR="00C62952" w:rsidRPr="00AF06F2" w:rsidRDefault="00C62952" w:rsidP="005B2462">
          <w:pPr>
            <w:pStyle w:val="Header"/>
            <w:spacing w:line="240" w:lineRule="auto"/>
            <w:rPr>
              <w:rFonts w:eastAsia="Calibri"/>
              <w:sz w:val="2"/>
            </w:rPr>
          </w:pPr>
          <w:r>
            <w:rPr>
              <w:rFonts w:eastAsia="Calibri"/>
              <w:noProof/>
              <w:sz w:val="2"/>
            </w:rPr>
            <w:drawing>
              <wp:inline distT="0" distB="0" distL="0" distR="0" wp14:anchorId="2F257E71" wp14:editId="737E8D8E">
                <wp:extent cx="914400" cy="914400"/>
                <wp:effectExtent l="0" t="0" r="0" b="0"/>
                <wp:docPr id="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tc>
      <w:tc>
        <w:tcPr>
          <w:tcW w:w="1440" w:type="dxa"/>
          <w:shd w:val="clear" w:color="auto" w:fill="F2F2F2" w:themeFill="background1" w:themeFillShade="F2"/>
          <w:tcMar>
            <w:left w:w="0" w:type="dxa"/>
            <w:right w:w="0" w:type="dxa"/>
          </w:tcMar>
          <w:vAlign w:val="center"/>
        </w:tcPr>
        <w:p w14:paraId="23C7FD03" w14:textId="77777777" w:rsidR="00C62952" w:rsidRPr="00FE0D4A" w:rsidRDefault="00C62952" w:rsidP="005B2462">
          <w:pPr>
            <w:pStyle w:val="Header"/>
            <w:spacing w:line="240" w:lineRule="auto"/>
            <w:rPr>
              <w:rFonts w:ascii="Amasis MT Pro Medium" w:eastAsia="Calibri" w:hAnsi="Amasis MT Pro Medium"/>
              <w:b/>
              <w:color w:val="002641"/>
              <w:sz w:val="22"/>
              <w:szCs w:val="22"/>
            </w:rPr>
          </w:pPr>
          <w:r w:rsidRPr="00FE0D4A">
            <w:rPr>
              <w:rFonts w:ascii="Amasis MT Pro Medium" w:eastAsia="Calibri" w:hAnsi="Amasis MT Pro Medium"/>
              <w:b/>
              <w:color w:val="002641"/>
              <w:sz w:val="22"/>
              <w:szCs w:val="22"/>
            </w:rPr>
            <w:t>RIAC PRACTICE ADVISORY</w:t>
          </w:r>
        </w:p>
      </w:tc>
      <w:tc>
        <w:tcPr>
          <w:tcW w:w="144" w:type="dxa"/>
          <w:tcMar>
            <w:left w:w="0" w:type="dxa"/>
            <w:bottom w:w="0" w:type="dxa"/>
          </w:tcMar>
          <w:vAlign w:val="center"/>
        </w:tcPr>
        <w:p w14:paraId="4A421928" w14:textId="77777777" w:rsidR="00C62952" w:rsidRPr="00A16EED" w:rsidRDefault="00C62952" w:rsidP="00C62952">
          <w:pPr>
            <w:pStyle w:val="RIACAdvisoryTitle"/>
            <w:ind w:right="-429"/>
            <w:rPr>
              <w:sz w:val="4"/>
            </w:rPr>
          </w:pPr>
        </w:p>
      </w:tc>
      <w:tc>
        <w:tcPr>
          <w:tcW w:w="6192" w:type="dxa"/>
          <w:vAlign w:val="center"/>
        </w:tcPr>
        <w:p w14:paraId="7E94C4B9" w14:textId="630A71FF" w:rsidR="00106297" w:rsidRPr="00106297" w:rsidRDefault="0044050E" w:rsidP="003E2863">
          <w:pPr>
            <w:pStyle w:val="RIACAdvisoryTitle"/>
          </w:pPr>
          <w:fldSimple w:instr=" TITLE \* Upper \* MERGEFORMAT ">
            <w:r>
              <w:t>JUDICIAL CONSIDERATIONS BEFORE ASKING ABOUT A PARTY'S IMMIGRATION STATUS</w:t>
            </w:r>
          </w:fldSimple>
        </w:p>
        <w:p w14:paraId="2C4BEB63" w14:textId="2C4CD48E" w:rsidR="00C62952" w:rsidRPr="00A16EED" w:rsidRDefault="00B6328E" w:rsidP="00106297">
          <w:pPr>
            <w:pStyle w:val="RIACAdvisorySubtitle"/>
            <w:rPr>
              <w:sz w:val="4"/>
            </w:rPr>
          </w:pPr>
          <w:r>
            <w:fldChar w:fldCharType="begin"/>
          </w:r>
          <w:r>
            <w:instrText xml:space="preserve"> SUBJECT </w:instrText>
          </w:r>
          <w:r>
            <w:fldChar w:fldCharType="end"/>
          </w:r>
        </w:p>
      </w:tc>
      <w:tc>
        <w:tcPr>
          <w:tcW w:w="144" w:type="dxa"/>
          <w:vAlign w:val="center"/>
        </w:tcPr>
        <w:p w14:paraId="77920A4E" w14:textId="77777777" w:rsidR="00C62952" w:rsidRPr="00AA137A" w:rsidRDefault="00C62952" w:rsidP="005B2462">
          <w:pPr>
            <w:pStyle w:val="RIACAdvisorySubtitle"/>
            <w:ind w:right="-429"/>
          </w:pPr>
        </w:p>
      </w:tc>
    </w:tr>
    <w:tr w:rsidR="00C62952" w14:paraId="5D856933" w14:textId="77777777" w:rsidTr="00C62952">
      <w:trPr>
        <w:trHeight w:hRule="exact" w:val="144"/>
      </w:trPr>
      <w:tc>
        <w:tcPr>
          <w:tcW w:w="9360" w:type="dxa"/>
          <w:gridSpan w:val="5"/>
          <w:tcBorders>
            <w:bottom w:val="single" w:sz="24" w:space="0" w:color="002641"/>
          </w:tcBorders>
          <w:tcMar>
            <w:left w:w="0" w:type="dxa"/>
            <w:bottom w:w="0" w:type="dxa"/>
            <w:right w:w="200" w:type="dxa"/>
          </w:tcMar>
          <w:vAlign w:val="center"/>
        </w:tcPr>
        <w:p w14:paraId="45A17153" w14:textId="77777777" w:rsidR="00C62952" w:rsidRPr="00AA137A" w:rsidRDefault="00C62952" w:rsidP="005B2462">
          <w:pPr>
            <w:pStyle w:val="RIACAdvisorySubtitle"/>
            <w:ind w:right="-429"/>
          </w:pPr>
        </w:p>
      </w:tc>
    </w:tr>
  </w:tbl>
  <w:p w14:paraId="6221A084" w14:textId="77777777" w:rsidR="00B40F68" w:rsidRPr="00C62952" w:rsidRDefault="00B40F68" w:rsidP="00C62952">
    <w:pPr>
      <w:pStyle w:val="Header"/>
      <w:jc w:val="both"/>
      <w:rPr>
        <w:sz w:val="12"/>
        <w:szCs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63AFB"/>
    <w:multiLevelType w:val="hybridMultilevel"/>
    <w:tmpl w:val="531008D4"/>
    <w:lvl w:ilvl="0" w:tplc="DF12455C">
      <w:start w:val="1"/>
      <w:numFmt w:val="upperRoman"/>
      <w:lvlText w:val="(%1)"/>
      <w:lvlJc w:val="left"/>
      <w:pPr>
        <w:ind w:left="2430" w:hanging="720"/>
      </w:pPr>
      <w:rPr>
        <w:rFonts w:hint="default"/>
      </w:r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1" w15:restartNumberingAfterBreak="0">
    <w:nsid w:val="092D411A"/>
    <w:multiLevelType w:val="hybridMultilevel"/>
    <w:tmpl w:val="1F7E86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3279D3"/>
    <w:multiLevelType w:val="hybridMultilevel"/>
    <w:tmpl w:val="2A30B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A03AE0"/>
    <w:multiLevelType w:val="hybridMultilevel"/>
    <w:tmpl w:val="D2E429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FA8522C"/>
    <w:multiLevelType w:val="hybridMultilevel"/>
    <w:tmpl w:val="FD36B292"/>
    <w:lvl w:ilvl="0" w:tplc="E0E2E314">
      <w:start w:val="1"/>
      <w:numFmt w:val="lowerLetter"/>
      <w:lvlText w:val="(%1)"/>
      <w:lvlJc w:val="left"/>
      <w:pPr>
        <w:ind w:left="720" w:hanging="360"/>
      </w:pPr>
      <w:rPr>
        <w:rFonts w:hint="default"/>
      </w:rPr>
    </w:lvl>
    <w:lvl w:ilvl="1" w:tplc="010EED1A">
      <w:start w:val="1"/>
      <w:numFmt w:val="lowerLetter"/>
      <w:lvlText w:val="%2."/>
      <w:lvlJc w:val="left"/>
      <w:pPr>
        <w:ind w:left="1440" w:hanging="360"/>
      </w:pPr>
      <w:rPr>
        <w:strike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AF4F58"/>
    <w:multiLevelType w:val="hybridMultilevel"/>
    <w:tmpl w:val="40DCAFD2"/>
    <w:lvl w:ilvl="0" w:tplc="F2DCA5C6">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184D68FF"/>
    <w:multiLevelType w:val="multilevel"/>
    <w:tmpl w:val="630C5086"/>
    <w:lvl w:ilvl="0">
      <w:start w:val="1"/>
      <w:numFmt w:val="none"/>
      <w:suff w:val="nothing"/>
      <w:lvlText w:val="Appendix"/>
      <w:lvlJc w:val="left"/>
      <w:pPr>
        <w:ind w:left="360" w:hanging="360"/>
      </w:pPr>
      <w:rPr>
        <w:rFonts w:hint="default"/>
      </w:rPr>
    </w:lvl>
    <w:lvl w:ilvl="1">
      <w:start w:val="1"/>
      <w:numFmt w:val="decimal"/>
      <w:lvlText w:val="A.%2"/>
      <w:lvlJc w:val="left"/>
      <w:pPr>
        <w:ind w:left="720" w:hanging="720"/>
      </w:pPr>
      <w:rPr>
        <w:rFonts w:hint="default"/>
      </w:rPr>
    </w:lvl>
    <w:lvl w:ilvl="2">
      <w:start w:val="1"/>
      <w:numFmt w:val="decimal"/>
      <w:lvlText w:val="A.%2.%3"/>
      <w:lvlJc w:val="left"/>
      <w:pPr>
        <w:ind w:left="1080" w:hanging="1080"/>
      </w:pPr>
      <w:rPr>
        <w:rFonts w:hint="default"/>
      </w:rPr>
    </w:lvl>
    <w:lvl w:ilvl="3">
      <w:start w:val="1"/>
      <w:numFmt w:val="decimal"/>
      <w:lvlText w:val="A.%2.%3.%4"/>
      <w:lvlJc w:val="left"/>
      <w:pPr>
        <w:ind w:left="1440" w:hanging="1440"/>
      </w:pPr>
      <w:rPr>
        <w:rFonts w:hint="default"/>
      </w:rPr>
    </w:lvl>
    <w:lvl w:ilvl="4">
      <w:start w:val="1"/>
      <w:numFmt w:val="decimal"/>
      <w:lvlText w:val="A.%2.%3.%4.%5"/>
      <w:lvlJc w:val="left"/>
      <w:pPr>
        <w:ind w:left="4680" w:hanging="1800"/>
      </w:pPr>
      <w:rPr>
        <w:rFonts w:ascii="Times New Roman" w:hAnsi="Times New Roman" w:cs="Times New Roman"/>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1B210A4E"/>
    <w:multiLevelType w:val="hybridMultilevel"/>
    <w:tmpl w:val="EA1AA04C"/>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8" w15:restartNumberingAfterBreak="0">
    <w:nsid w:val="208A13B8"/>
    <w:multiLevelType w:val="multilevel"/>
    <w:tmpl w:val="C026F698"/>
    <w:lvl w:ilvl="0">
      <w:start w:val="1"/>
      <w:numFmt w:val="upperRoman"/>
      <w:pStyle w:val="Heading1"/>
      <w:lvlText w:val="%1."/>
      <w:lvlJc w:val="left"/>
      <w:pPr>
        <w:tabs>
          <w:tab w:val="num" w:pos="360"/>
        </w:tabs>
        <w:ind w:left="360" w:hanging="360"/>
      </w:pPr>
      <w:rPr>
        <w:i w:val="0"/>
        <w:iCs/>
        <w:sz w:val="28"/>
        <w:szCs w:val="28"/>
        <w:u w:val="none"/>
      </w:rPr>
    </w:lvl>
    <w:lvl w:ilvl="1">
      <w:start w:val="1"/>
      <w:numFmt w:val="upperLetter"/>
      <w:pStyle w:val="Heading2"/>
      <w:lvlText w:val="%2."/>
      <w:lvlJc w:val="left"/>
      <w:pPr>
        <w:tabs>
          <w:tab w:val="num" w:pos="1080"/>
        </w:tabs>
        <w:ind w:left="720" w:hanging="720"/>
      </w:pPr>
      <w:rPr>
        <w:rFonts w:hint="default"/>
      </w:rPr>
    </w:lvl>
    <w:lvl w:ilvl="2">
      <w:start w:val="1"/>
      <w:numFmt w:val="decimal"/>
      <w:pStyle w:val="Heading3"/>
      <w:lvlText w:val="%3."/>
      <w:lvlJc w:val="left"/>
      <w:pPr>
        <w:tabs>
          <w:tab w:val="num" w:pos="1800"/>
        </w:tabs>
        <w:ind w:left="1440" w:hanging="720"/>
      </w:pPr>
      <w:rPr>
        <w:rFonts w:hint="default"/>
        <w:color w:val="auto"/>
      </w:rPr>
    </w:lvl>
    <w:lvl w:ilvl="3">
      <w:start w:val="1"/>
      <w:numFmt w:val="lowerLetter"/>
      <w:pStyle w:val="Heading4"/>
      <w:lvlText w:val="%4)"/>
      <w:lvlJc w:val="left"/>
      <w:pPr>
        <w:tabs>
          <w:tab w:val="num" w:pos="2520"/>
        </w:tabs>
        <w:ind w:left="2160" w:hanging="720"/>
      </w:pPr>
      <w:rPr>
        <w:rFonts w:hint="default"/>
      </w:rPr>
    </w:lvl>
    <w:lvl w:ilvl="4">
      <w:start w:val="1"/>
      <w:numFmt w:val="decimal"/>
      <w:pStyle w:val="Heading5"/>
      <w:lvlText w:val="(%5)"/>
      <w:lvlJc w:val="left"/>
      <w:pPr>
        <w:tabs>
          <w:tab w:val="num" w:pos="3240"/>
        </w:tabs>
        <w:ind w:left="2880" w:hanging="720"/>
      </w:pPr>
      <w:rPr>
        <w:rFonts w:hint="default"/>
      </w:rPr>
    </w:lvl>
    <w:lvl w:ilvl="5">
      <w:start w:val="1"/>
      <w:numFmt w:val="lowerLetter"/>
      <w:lvlText w:val="(%6)"/>
      <w:lvlJc w:val="left"/>
      <w:pPr>
        <w:tabs>
          <w:tab w:val="num" w:pos="3960"/>
        </w:tabs>
        <w:ind w:left="3600" w:hanging="720"/>
      </w:pPr>
      <w:rPr>
        <w:rFonts w:hint="default"/>
      </w:rPr>
    </w:lvl>
    <w:lvl w:ilvl="6">
      <w:start w:val="1"/>
      <w:numFmt w:val="lowerRoman"/>
      <w:lvlText w:val="(%7)"/>
      <w:lvlJc w:val="left"/>
      <w:pPr>
        <w:tabs>
          <w:tab w:val="num" w:pos="4680"/>
        </w:tabs>
        <w:ind w:left="5040" w:hanging="720"/>
      </w:pPr>
      <w:rPr>
        <w:rFonts w:hint="default"/>
      </w:rPr>
    </w:lvl>
    <w:lvl w:ilvl="7">
      <w:start w:val="1"/>
      <w:numFmt w:val="lowerLetter"/>
      <w:lvlText w:val="(%8)"/>
      <w:lvlJc w:val="left"/>
      <w:pPr>
        <w:tabs>
          <w:tab w:val="num" w:pos="5400"/>
        </w:tabs>
        <w:ind w:left="5760" w:hanging="720"/>
      </w:pPr>
      <w:rPr>
        <w:rFonts w:hint="default"/>
      </w:rPr>
    </w:lvl>
    <w:lvl w:ilvl="8">
      <w:start w:val="1"/>
      <w:numFmt w:val="lowerRoman"/>
      <w:lvlText w:val="(%9)"/>
      <w:lvlJc w:val="left"/>
      <w:pPr>
        <w:tabs>
          <w:tab w:val="num" w:pos="6120"/>
        </w:tabs>
        <w:ind w:left="6480" w:hanging="720"/>
      </w:pPr>
      <w:rPr>
        <w:rFonts w:hint="default"/>
      </w:rPr>
    </w:lvl>
  </w:abstractNum>
  <w:abstractNum w:abstractNumId="9" w15:restartNumberingAfterBreak="0">
    <w:nsid w:val="255C79C7"/>
    <w:multiLevelType w:val="hybridMultilevel"/>
    <w:tmpl w:val="1F542EE0"/>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9487821"/>
    <w:multiLevelType w:val="multilevel"/>
    <w:tmpl w:val="CD664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C23D5B"/>
    <w:multiLevelType w:val="multilevel"/>
    <w:tmpl w:val="01C43042"/>
    <w:lvl w:ilvl="0">
      <w:start w:val="1"/>
      <w:numFmt w:val="upperRoman"/>
      <w:lvlText w:val="%1."/>
      <w:lvlJc w:val="left"/>
      <w:pPr>
        <w:ind w:left="360" w:hanging="360"/>
      </w:pPr>
      <w:rPr>
        <w:rFonts w:ascii="Calibri" w:hAnsi="Calibri" w:hint="default"/>
        <w:b/>
        <w:i w:val="0"/>
        <w:caps w:val="0"/>
        <w:strike w:val="0"/>
        <w:dstrike w:val="0"/>
        <w:vanish w:val="0"/>
        <w:color w:val="auto"/>
        <w:sz w:val="24"/>
        <w:vertAlign w:val="baseline"/>
      </w:rPr>
    </w:lvl>
    <w:lvl w:ilvl="1">
      <w:start w:val="1"/>
      <w:numFmt w:val="upperLetter"/>
      <w:lvlText w:val="%2."/>
      <w:lvlJc w:val="left"/>
      <w:pPr>
        <w:ind w:left="720" w:hanging="72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lowerRoman"/>
      <w:lvlText w:val="%3."/>
      <w:lvlJc w:val="left"/>
      <w:pPr>
        <w:ind w:left="1440" w:hanging="720"/>
      </w:pPr>
      <w:rPr>
        <w:rFonts w:ascii="Calibri" w:hAnsi="Calibri" w:cs="Calibri" w:hint="default"/>
        <w:b/>
        <w:bCs w:val="0"/>
        <w:i w:val="0"/>
        <w:iCs w:val="0"/>
        <w:caps w:val="0"/>
        <w:smallCaps w:val="0"/>
        <w:strike w:val="0"/>
        <w:dstrike w:val="0"/>
        <w:noProof w:val="0"/>
        <w:snapToGrid w:val="0"/>
        <w:vanish w:val="0"/>
        <w:color w:val="000000"/>
        <w:spacing w:val="0"/>
        <w:kern w:val="0"/>
        <w:position w:val="0"/>
        <w:sz w:val="24"/>
        <w:szCs w:val="28"/>
        <w:u w:val="none" w:color="000000"/>
        <w:effect w:val="none"/>
        <w:vertAlign w:val="baseline"/>
        <w:em w:val="none"/>
        <w:lang w:val="x-none" w:eastAsia="x-none" w:bidi="x-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21600"/>
        </w:tabs>
        <w:ind w:left="2160" w:hanging="720"/>
      </w:pPr>
      <w:rPr>
        <w:rFonts w:hint="default"/>
      </w:rPr>
    </w:lvl>
    <w:lvl w:ilvl="4">
      <w:start w:val="1"/>
      <w:numFmt w:val="lowerLetter"/>
      <w:lvlText w:val="%5."/>
      <w:lvlJc w:val="left"/>
      <w:pPr>
        <w:ind w:left="288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right"/>
      <w:pPr>
        <w:ind w:left="6480" w:hanging="720"/>
      </w:pPr>
      <w:rPr>
        <w:rFonts w:hint="default"/>
      </w:rPr>
    </w:lvl>
  </w:abstractNum>
  <w:abstractNum w:abstractNumId="12" w15:restartNumberingAfterBreak="0">
    <w:nsid w:val="2C3D547F"/>
    <w:multiLevelType w:val="hybridMultilevel"/>
    <w:tmpl w:val="05CC9FEC"/>
    <w:lvl w:ilvl="0" w:tplc="DC44D47A">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EC91EFA"/>
    <w:multiLevelType w:val="hybridMultilevel"/>
    <w:tmpl w:val="A1723C94"/>
    <w:lvl w:ilvl="0" w:tplc="49BAF27A">
      <w:start w:val="1"/>
      <w:numFmt w:val="decimal"/>
      <w:lvlText w:val="%1."/>
      <w:lvlJc w:val="right"/>
      <w:pPr>
        <w:ind w:left="1440" w:hanging="360"/>
      </w:pPr>
      <w:rPr>
        <w:rFonts w:hint="default"/>
      </w:rPr>
    </w:lvl>
    <w:lvl w:ilvl="1" w:tplc="16FCFFEA">
      <w:start w:val="1"/>
      <w:numFmt w:val="decimal"/>
      <w:lvlText w:val="%2."/>
      <w:lvlJc w:val="righ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F297EF5"/>
    <w:multiLevelType w:val="hybridMultilevel"/>
    <w:tmpl w:val="867E3418"/>
    <w:lvl w:ilvl="0" w:tplc="044E7B4C">
      <w:start w:val="22"/>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0211272"/>
    <w:multiLevelType w:val="hybridMultilevel"/>
    <w:tmpl w:val="8C16AE4E"/>
    <w:lvl w:ilvl="0" w:tplc="D5162470">
      <w:start w:val="1"/>
      <w:numFmt w:val="upperRoman"/>
      <w:lvlText w:val="%1."/>
      <w:lvlJc w:val="left"/>
      <w:pPr>
        <w:ind w:left="3690" w:hanging="720"/>
      </w:pPr>
      <w:rPr>
        <w:rFonts w:hint="default"/>
        <w:color w:val="auto"/>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6" w15:restartNumberingAfterBreak="0">
    <w:nsid w:val="37E80C11"/>
    <w:multiLevelType w:val="multilevel"/>
    <w:tmpl w:val="85C07EE2"/>
    <w:lvl w:ilvl="0">
      <w:numFmt w:val="bullet"/>
      <w:lvlText w:val="-"/>
      <w:lvlJc w:val="left"/>
      <w:pPr>
        <w:ind w:left="720" w:hanging="360"/>
      </w:pPr>
      <w:rPr>
        <w:rFonts w:ascii="Calibri" w:hAnsi="Calibri"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216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7" w15:restartNumberingAfterBreak="0">
    <w:nsid w:val="37F8629B"/>
    <w:multiLevelType w:val="hybridMultilevel"/>
    <w:tmpl w:val="9C92FF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8525B37"/>
    <w:multiLevelType w:val="multilevel"/>
    <w:tmpl w:val="4A64560C"/>
    <w:lvl w:ilvl="0">
      <w:start w:val="1"/>
      <w:numFmt w:val="decimal"/>
      <w:suff w:val="nothing"/>
      <w:lvlText w:val="Chapter %1"/>
      <w:lvlJc w:val="left"/>
      <w:pPr>
        <w:ind w:left="0" w:firstLine="0"/>
      </w:pPr>
      <w:rPr>
        <w:rFonts w:hint="default"/>
        <w:b/>
        <w:i w:val="0"/>
      </w:rPr>
    </w:lvl>
    <w:lvl w:ilvl="1">
      <w:start w:val="1"/>
      <w:numFmt w:val="decimal"/>
      <w:lvlText w:val="%1.%2"/>
      <w:lvlJc w:val="left"/>
      <w:pPr>
        <w:tabs>
          <w:tab w:val="num" w:pos="720"/>
        </w:tabs>
        <w:ind w:left="540" w:hanging="540"/>
      </w:pPr>
      <w:rPr>
        <w:rFonts w:hint="default"/>
        <w:b/>
        <w:i w:val="0"/>
      </w:rPr>
    </w:lvl>
    <w:lvl w:ilvl="2">
      <w:start w:val="1"/>
      <w:numFmt w:val="decimal"/>
      <w:lvlText w:val="%1.%2.%3"/>
      <w:lvlJc w:val="left"/>
      <w:pPr>
        <w:tabs>
          <w:tab w:val="num" w:pos="720"/>
        </w:tabs>
        <w:ind w:left="720" w:hanging="720"/>
      </w:pPr>
      <w:rPr>
        <w:rFonts w:hint="default"/>
        <w:b/>
        <w:i w:val="0"/>
      </w:rPr>
    </w:lvl>
    <w:lvl w:ilvl="3">
      <w:start w:val="1"/>
      <w:numFmt w:val="decimal"/>
      <w:lvlText w:val="%1.%2.%3.%4"/>
      <w:lvlJc w:val="left"/>
      <w:pPr>
        <w:tabs>
          <w:tab w:val="num" w:pos="907"/>
        </w:tabs>
        <w:ind w:left="900" w:hanging="900"/>
      </w:pPr>
      <w:rPr>
        <w:rFonts w:hint="default"/>
        <w:b/>
        <w:i w:val="0"/>
      </w:rPr>
    </w:lvl>
    <w:lvl w:ilvl="4">
      <w:start w:val="1"/>
      <w:numFmt w:val="decimal"/>
      <w:lvlText w:val="%1.%2.%3.%4.%5"/>
      <w:lvlJc w:val="left"/>
      <w:pPr>
        <w:ind w:left="1080" w:hanging="1080"/>
      </w:pPr>
      <w:rPr>
        <w:rFonts w:hint="default"/>
        <w:b/>
        <w:i w:val="0"/>
      </w:rPr>
    </w:lvl>
    <w:lvl w:ilvl="5">
      <w:start w:val="1"/>
      <w:numFmt w:val="decimal"/>
      <w:lvlRestart w:val="1"/>
      <w:pStyle w:val="Heading6"/>
      <w:lvlText w:val="Table %1.%6."/>
      <w:lvlJc w:val="left"/>
      <w:pPr>
        <w:ind w:left="900" w:firstLine="0"/>
      </w:pPr>
      <w:rPr>
        <w:rFonts w:hint="default"/>
      </w:rPr>
    </w:lvl>
    <w:lvl w:ilvl="6">
      <w:start w:val="1"/>
      <w:numFmt w:val="decimal"/>
      <w:lvlText w:val="%7."/>
      <w:lvlJc w:val="left"/>
      <w:pPr>
        <w:ind w:left="1080" w:firstLine="0"/>
      </w:pPr>
      <w:rPr>
        <w:rFonts w:hint="default"/>
      </w:rPr>
    </w:lvl>
    <w:lvl w:ilvl="7">
      <w:start w:val="1"/>
      <w:numFmt w:val="decimal"/>
      <w:lvlRestart w:val="1"/>
      <w:pStyle w:val="Heading8"/>
      <w:lvlText w:val="Figure %1.%8"/>
      <w:lvlJc w:val="left"/>
      <w:pPr>
        <w:ind w:left="1260" w:firstLine="0"/>
      </w:pPr>
      <w:rPr>
        <w:rFonts w:hint="default"/>
      </w:rPr>
    </w:lvl>
    <w:lvl w:ilvl="8">
      <w:start w:val="1"/>
      <w:numFmt w:val="lowerRoman"/>
      <w:lvlText w:val="%9."/>
      <w:lvlJc w:val="left"/>
      <w:pPr>
        <w:ind w:left="1440" w:firstLine="0"/>
      </w:pPr>
      <w:rPr>
        <w:rFonts w:hint="default"/>
      </w:rPr>
    </w:lvl>
  </w:abstractNum>
  <w:abstractNum w:abstractNumId="19" w15:restartNumberingAfterBreak="0">
    <w:nsid w:val="38CF09CA"/>
    <w:multiLevelType w:val="multilevel"/>
    <w:tmpl w:val="5FE8B0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D50EED"/>
    <w:multiLevelType w:val="hybridMultilevel"/>
    <w:tmpl w:val="FEE2CDB0"/>
    <w:lvl w:ilvl="0" w:tplc="95B6009C">
      <w:start w:val="1"/>
      <w:numFmt w:val="decimal"/>
      <w:lvlText w:val="%1."/>
      <w:lvlJc w:val="righ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4930143"/>
    <w:multiLevelType w:val="multilevel"/>
    <w:tmpl w:val="3782BF92"/>
    <w:lvl w:ilvl="0">
      <w:start w:val="1"/>
      <w:numFmt w:val="none"/>
      <w:suff w:val="nothing"/>
      <w:lvlText w:val="Table "/>
      <w:lvlJc w:val="left"/>
      <w:pPr>
        <w:ind w:left="0" w:firstLine="0"/>
      </w:pPr>
      <w:rPr>
        <w:rFonts w:hint="default"/>
      </w:rPr>
    </w:lvl>
    <w:lvl w:ilvl="1">
      <w:start w:val="1"/>
      <w:numFmt w:val="lowerLetter"/>
      <w:lvlText w:val="%2)"/>
      <w:lvlJc w:val="left"/>
      <w:pPr>
        <w:tabs>
          <w:tab w:val="num" w:pos="360"/>
        </w:tabs>
        <w:ind w:left="720" w:hanging="360"/>
      </w:pPr>
      <w:rPr>
        <w:rFonts w:hint="default"/>
      </w:rPr>
    </w:lvl>
    <w:lvl w:ilvl="2">
      <w:start w:val="1"/>
      <w:numFmt w:val="lowerRoman"/>
      <w:lvlRestart w:val="1"/>
      <w:lvlText w:val="%3)"/>
      <w:lvlJc w:val="left"/>
      <w:pPr>
        <w:tabs>
          <w:tab w:val="num" w:pos="720"/>
        </w:tabs>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44F41683"/>
    <w:multiLevelType w:val="multilevel"/>
    <w:tmpl w:val="894EFF6A"/>
    <w:lvl w:ilvl="0">
      <w:start w:val="1"/>
      <w:numFmt w:val="upperLetter"/>
      <w:pStyle w:val="TOC7"/>
      <w:lvlText w:val="%1"/>
      <w:lvlJc w:val="right"/>
      <w:pPr>
        <w:ind w:left="720" w:hanging="374"/>
      </w:pPr>
      <w:rPr>
        <w:rFonts w:ascii="Times New Roman" w:hAnsi="Times New Roman" w:hint="default"/>
        <w:sz w:val="24"/>
      </w:rPr>
    </w:lvl>
    <w:lvl w:ilvl="1">
      <w:start w:val="1"/>
      <w:numFmt w:val="lowerLetter"/>
      <w:lvlText w:val="%2."/>
      <w:lvlJc w:val="left"/>
      <w:pPr>
        <w:ind w:left="1786" w:hanging="360"/>
      </w:pPr>
      <w:rPr>
        <w:rFonts w:hint="default"/>
      </w:rPr>
    </w:lvl>
    <w:lvl w:ilvl="2">
      <w:start w:val="1"/>
      <w:numFmt w:val="lowerRoman"/>
      <w:lvlText w:val="%3."/>
      <w:lvlJc w:val="right"/>
      <w:pPr>
        <w:ind w:left="2506" w:hanging="180"/>
      </w:pPr>
      <w:rPr>
        <w:rFonts w:hint="default"/>
      </w:rPr>
    </w:lvl>
    <w:lvl w:ilvl="3">
      <w:start w:val="1"/>
      <w:numFmt w:val="decimal"/>
      <w:lvlText w:val="%4."/>
      <w:lvlJc w:val="left"/>
      <w:pPr>
        <w:ind w:left="3226" w:hanging="360"/>
      </w:pPr>
      <w:rPr>
        <w:rFonts w:hint="default"/>
      </w:rPr>
    </w:lvl>
    <w:lvl w:ilvl="4">
      <w:start w:val="1"/>
      <w:numFmt w:val="lowerLetter"/>
      <w:lvlText w:val="%5."/>
      <w:lvlJc w:val="left"/>
      <w:pPr>
        <w:ind w:left="3946" w:hanging="360"/>
      </w:pPr>
      <w:rPr>
        <w:rFonts w:hint="default"/>
      </w:rPr>
    </w:lvl>
    <w:lvl w:ilvl="5">
      <w:start w:val="1"/>
      <w:numFmt w:val="lowerRoman"/>
      <w:lvlText w:val="%6."/>
      <w:lvlJc w:val="right"/>
      <w:pPr>
        <w:ind w:left="4666" w:hanging="180"/>
      </w:pPr>
      <w:rPr>
        <w:rFonts w:hint="default"/>
      </w:rPr>
    </w:lvl>
    <w:lvl w:ilvl="6">
      <w:start w:val="1"/>
      <w:numFmt w:val="decimal"/>
      <w:lvlText w:val="%7."/>
      <w:lvlJc w:val="left"/>
      <w:pPr>
        <w:ind w:left="5386" w:hanging="360"/>
      </w:pPr>
      <w:rPr>
        <w:rFonts w:hint="default"/>
      </w:rPr>
    </w:lvl>
    <w:lvl w:ilvl="7">
      <w:start w:val="1"/>
      <w:numFmt w:val="lowerLetter"/>
      <w:lvlText w:val="%8."/>
      <w:lvlJc w:val="left"/>
      <w:pPr>
        <w:ind w:left="6106" w:hanging="360"/>
      </w:pPr>
      <w:rPr>
        <w:rFonts w:hint="default"/>
      </w:rPr>
    </w:lvl>
    <w:lvl w:ilvl="8">
      <w:start w:val="1"/>
      <w:numFmt w:val="lowerRoman"/>
      <w:lvlText w:val="%9."/>
      <w:lvlJc w:val="right"/>
      <w:pPr>
        <w:ind w:left="6826" w:hanging="180"/>
      </w:pPr>
      <w:rPr>
        <w:rFonts w:hint="default"/>
      </w:rPr>
    </w:lvl>
  </w:abstractNum>
  <w:abstractNum w:abstractNumId="23" w15:restartNumberingAfterBreak="0">
    <w:nsid w:val="48CD3173"/>
    <w:multiLevelType w:val="hybridMultilevel"/>
    <w:tmpl w:val="9DDC750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490878CB"/>
    <w:multiLevelType w:val="hybridMultilevel"/>
    <w:tmpl w:val="50843F9C"/>
    <w:lvl w:ilvl="0" w:tplc="11BA8340">
      <w:start w:val="2"/>
      <w:numFmt w:val="lowerRoman"/>
      <w:lvlText w:val="%1."/>
      <w:lvlJc w:val="left"/>
      <w:pPr>
        <w:ind w:left="2880" w:hanging="720"/>
      </w:pPr>
      <w:rPr>
        <w:rFonts w:hint="default"/>
      </w:rPr>
    </w:lvl>
    <w:lvl w:ilvl="1" w:tplc="D43C9EA8">
      <w:start w:val="1"/>
      <w:numFmt w:val="lowerLetter"/>
      <w:lvlText w:val="%2."/>
      <w:lvlJc w:val="left"/>
      <w:pPr>
        <w:ind w:left="3240" w:hanging="360"/>
      </w:pPr>
      <w:rPr>
        <w:rFonts w:ascii="Calibri" w:eastAsia="Calibri" w:hAnsi="Calibri" w:cs="Times New Roman"/>
      </w:rPr>
    </w:lvl>
    <w:lvl w:ilvl="2" w:tplc="F70ACCFC">
      <w:start w:val="1"/>
      <w:numFmt w:val="lowerRoman"/>
      <w:lvlText w:val="%3."/>
      <w:lvlJc w:val="right"/>
      <w:pPr>
        <w:ind w:left="3960" w:hanging="180"/>
      </w:pPr>
      <w:rPr>
        <w:strike w:val="0"/>
      </w:r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5" w15:restartNumberingAfterBreak="0">
    <w:nsid w:val="4E0E3813"/>
    <w:multiLevelType w:val="hybridMultilevel"/>
    <w:tmpl w:val="0F28D4A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01321C6"/>
    <w:multiLevelType w:val="hybridMultilevel"/>
    <w:tmpl w:val="9F4CC3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1AC00FC"/>
    <w:multiLevelType w:val="hybridMultilevel"/>
    <w:tmpl w:val="FB62938A"/>
    <w:lvl w:ilvl="0" w:tplc="0C9C006C">
      <w:start w:val="1"/>
      <w:numFmt w:val="upperLetter"/>
      <w:lvlText w:val="%1."/>
      <w:lvlJc w:val="left"/>
      <w:pPr>
        <w:ind w:left="162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521E085B"/>
    <w:multiLevelType w:val="hybridMultilevel"/>
    <w:tmpl w:val="5B3EE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4377F6C"/>
    <w:multiLevelType w:val="multilevel"/>
    <w:tmpl w:val="F86E4056"/>
    <w:lvl w:ilvl="0">
      <w:start w:val="1"/>
      <w:numFmt w:val="upperLetter"/>
      <w:suff w:val="nothing"/>
      <w:lvlText w:val="Appendix %1"/>
      <w:lvlJc w:val="left"/>
      <w:pPr>
        <w:ind w:left="0" w:firstLine="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900" w:hanging="900"/>
      </w:pPr>
      <w:rPr>
        <w:rFonts w:hint="default"/>
      </w:rPr>
    </w:lvl>
    <w:lvl w:ilvl="4">
      <w:start w:val="1"/>
      <w:numFmt w:val="decimal"/>
      <w:lvlText w:val="%1.%2.%3.%4.%5"/>
      <w:lvlJc w:val="left"/>
      <w:pPr>
        <w:ind w:left="1080" w:hanging="108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15:restartNumberingAfterBreak="0">
    <w:nsid w:val="6584382C"/>
    <w:multiLevelType w:val="hybridMultilevel"/>
    <w:tmpl w:val="32763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E0E66EA"/>
    <w:multiLevelType w:val="hybridMultilevel"/>
    <w:tmpl w:val="68A01D7C"/>
    <w:lvl w:ilvl="0" w:tplc="0409000F">
      <w:start w:val="1"/>
      <w:numFmt w:val="decimal"/>
      <w:lvlText w:val="%1."/>
      <w:lvlJc w:val="left"/>
      <w:pPr>
        <w:ind w:left="720" w:hanging="360"/>
      </w:pPr>
    </w:lvl>
    <w:lvl w:ilvl="1" w:tplc="A270353A">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E685ABC"/>
    <w:multiLevelType w:val="hybridMultilevel"/>
    <w:tmpl w:val="B2DE6FFA"/>
    <w:lvl w:ilvl="0" w:tplc="F01AC1C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0EC66D3"/>
    <w:multiLevelType w:val="multilevel"/>
    <w:tmpl w:val="2174CBC2"/>
    <w:lvl w:ilvl="0">
      <w:start w:val="1"/>
      <w:numFmt w:val="none"/>
      <w:suff w:val="nothing"/>
      <w:lvlText w:val="Figure "/>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936984264">
    <w:abstractNumId w:val="29"/>
  </w:num>
  <w:num w:numId="2" w16cid:durableId="581455006">
    <w:abstractNumId w:val="6"/>
  </w:num>
  <w:num w:numId="3" w16cid:durableId="374240460">
    <w:abstractNumId w:val="20"/>
  </w:num>
  <w:num w:numId="4" w16cid:durableId="2025401934">
    <w:abstractNumId w:val="33"/>
  </w:num>
  <w:num w:numId="5" w16cid:durableId="513034381">
    <w:abstractNumId w:val="18"/>
  </w:num>
  <w:num w:numId="6" w16cid:durableId="237594873">
    <w:abstractNumId w:val="13"/>
  </w:num>
  <w:num w:numId="7" w16cid:durableId="1931699681">
    <w:abstractNumId w:val="5"/>
  </w:num>
  <w:num w:numId="8" w16cid:durableId="878081588">
    <w:abstractNumId w:val="21"/>
  </w:num>
  <w:num w:numId="9" w16cid:durableId="1813786835">
    <w:abstractNumId w:val="22"/>
  </w:num>
  <w:num w:numId="10" w16cid:durableId="1453590403">
    <w:abstractNumId w:val="8"/>
  </w:num>
  <w:num w:numId="11" w16cid:durableId="1397048780">
    <w:abstractNumId w:val="16"/>
  </w:num>
  <w:num w:numId="12" w16cid:durableId="1567033621">
    <w:abstractNumId w:val="11"/>
  </w:num>
  <w:num w:numId="13" w16cid:durableId="700321615">
    <w:abstractNumId w:val="15"/>
  </w:num>
  <w:num w:numId="14" w16cid:durableId="1834222486">
    <w:abstractNumId w:val="25"/>
  </w:num>
  <w:num w:numId="15" w16cid:durableId="1076629464">
    <w:abstractNumId w:val="24"/>
  </w:num>
  <w:num w:numId="16" w16cid:durableId="117378148">
    <w:abstractNumId w:val="27"/>
  </w:num>
  <w:num w:numId="17" w16cid:durableId="106854892">
    <w:abstractNumId w:val="4"/>
  </w:num>
  <w:num w:numId="18" w16cid:durableId="561478606">
    <w:abstractNumId w:val="17"/>
  </w:num>
  <w:num w:numId="19" w16cid:durableId="1838885038">
    <w:abstractNumId w:val="31"/>
  </w:num>
  <w:num w:numId="20" w16cid:durableId="1653176008">
    <w:abstractNumId w:val="30"/>
  </w:num>
  <w:num w:numId="21" w16cid:durableId="451480931">
    <w:abstractNumId w:val="2"/>
  </w:num>
  <w:num w:numId="22" w16cid:durableId="1405447990">
    <w:abstractNumId w:val="32"/>
  </w:num>
  <w:num w:numId="23" w16cid:durableId="765999376">
    <w:abstractNumId w:val="3"/>
  </w:num>
  <w:num w:numId="24" w16cid:durableId="1319001178">
    <w:abstractNumId w:val="12"/>
  </w:num>
  <w:num w:numId="25" w16cid:durableId="590821938">
    <w:abstractNumId w:val="14"/>
  </w:num>
  <w:num w:numId="26" w16cid:durableId="1029140563">
    <w:abstractNumId w:val="19"/>
  </w:num>
  <w:num w:numId="27" w16cid:durableId="1997024738">
    <w:abstractNumId w:val="28"/>
  </w:num>
  <w:num w:numId="28" w16cid:durableId="1688630191">
    <w:abstractNumId w:val="26"/>
  </w:num>
  <w:num w:numId="29" w16cid:durableId="1680043955">
    <w:abstractNumId w:val="1"/>
  </w:num>
  <w:num w:numId="30" w16cid:durableId="1893419077">
    <w:abstractNumId w:val="7"/>
  </w:num>
  <w:num w:numId="31" w16cid:durableId="1322854247">
    <w:abstractNumId w:val="9"/>
  </w:num>
  <w:num w:numId="32" w16cid:durableId="1652565865">
    <w:abstractNumId w:val="0"/>
  </w:num>
  <w:num w:numId="33" w16cid:durableId="703335473">
    <w:abstractNumId w:val="10"/>
  </w:num>
  <w:num w:numId="34" w16cid:durableId="174279945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58133012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46419715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76182576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766346189">
    <w:abstractNumId w:val="23"/>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saveSubsetFonts/>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28E"/>
    <w:rsid w:val="00001C82"/>
    <w:rsid w:val="0000241A"/>
    <w:rsid w:val="0000568C"/>
    <w:rsid w:val="000108BB"/>
    <w:rsid w:val="000206B4"/>
    <w:rsid w:val="000344D7"/>
    <w:rsid w:val="00034B4A"/>
    <w:rsid w:val="00034CC2"/>
    <w:rsid w:val="0004257E"/>
    <w:rsid w:val="000473C1"/>
    <w:rsid w:val="0007059E"/>
    <w:rsid w:val="000730E0"/>
    <w:rsid w:val="00073996"/>
    <w:rsid w:val="000A3E87"/>
    <w:rsid w:val="000B6E9A"/>
    <w:rsid w:val="000E4323"/>
    <w:rsid w:val="000E7012"/>
    <w:rsid w:val="000F052A"/>
    <w:rsid w:val="000F3A45"/>
    <w:rsid w:val="00101F0C"/>
    <w:rsid w:val="00105D53"/>
    <w:rsid w:val="00106297"/>
    <w:rsid w:val="00114160"/>
    <w:rsid w:val="00124047"/>
    <w:rsid w:val="00133155"/>
    <w:rsid w:val="00150BB3"/>
    <w:rsid w:val="00151BFC"/>
    <w:rsid w:val="00156745"/>
    <w:rsid w:val="00161997"/>
    <w:rsid w:val="001649DD"/>
    <w:rsid w:val="00175812"/>
    <w:rsid w:val="00197256"/>
    <w:rsid w:val="001A7C6C"/>
    <w:rsid w:val="001B181D"/>
    <w:rsid w:val="001B2F84"/>
    <w:rsid w:val="00200422"/>
    <w:rsid w:val="00202D4E"/>
    <w:rsid w:val="0021464C"/>
    <w:rsid w:val="00223545"/>
    <w:rsid w:val="00230A7E"/>
    <w:rsid w:val="002604BE"/>
    <w:rsid w:val="00267104"/>
    <w:rsid w:val="00276A71"/>
    <w:rsid w:val="00281514"/>
    <w:rsid w:val="00281D65"/>
    <w:rsid w:val="00283523"/>
    <w:rsid w:val="002A12AA"/>
    <w:rsid w:val="002B529B"/>
    <w:rsid w:val="002D3CCE"/>
    <w:rsid w:val="002D623C"/>
    <w:rsid w:val="002D64D4"/>
    <w:rsid w:val="002F28EF"/>
    <w:rsid w:val="002F2FD1"/>
    <w:rsid w:val="0030374A"/>
    <w:rsid w:val="003062B6"/>
    <w:rsid w:val="00325666"/>
    <w:rsid w:val="0034745D"/>
    <w:rsid w:val="0037321B"/>
    <w:rsid w:val="003759D6"/>
    <w:rsid w:val="00386FDA"/>
    <w:rsid w:val="003910DE"/>
    <w:rsid w:val="00396CC0"/>
    <w:rsid w:val="003A66F7"/>
    <w:rsid w:val="003A6C0E"/>
    <w:rsid w:val="003C15D1"/>
    <w:rsid w:val="003C7704"/>
    <w:rsid w:val="003D2B53"/>
    <w:rsid w:val="003E2863"/>
    <w:rsid w:val="003E6D8A"/>
    <w:rsid w:val="003E6FCC"/>
    <w:rsid w:val="003F5780"/>
    <w:rsid w:val="003F5906"/>
    <w:rsid w:val="00400C0B"/>
    <w:rsid w:val="00407705"/>
    <w:rsid w:val="00413F39"/>
    <w:rsid w:val="00433AEA"/>
    <w:rsid w:val="0044050E"/>
    <w:rsid w:val="00445553"/>
    <w:rsid w:val="00445BDF"/>
    <w:rsid w:val="004514F6"/>
    <w:rsid w:val="00454100"/>
    <w:rsid w:val="00470723"/>
    <w:rsid w:val="0047366C"/>
    <w:rsid w:val="00490235"/>
    <w:rsid w:val="00491345"/>
    <w:rsid w:val="004D1E3B"/>
    <w:rsid w:val="004D6204"/>
    <w:rsid w:val="004F68AD"/>
    <w:rsid w:val="00512C55"/>
    <w:rsid w:val="00512F03"/>
    <w:rsid w:val="00527E36"/>
    <w:rsid w:val="00531D66"/>
    <w:rsid w:val="00544867"/>
    <w:rsid w:val="00550049"/>
    <w:rsid w:val="00550BEC"/>
    <w:rsid w:val="00560922"/>
    <w:rsid w:val="00565E72"/>
    <w:rsid w:val="00572058"/>
    <w:rsid w:val="005737BE"/>
    <w:rsid w:val="0057721E"/>
    <w:rsid w:val="00577569"/>
    <w:rsid w:val="005B00B4"/>
    <w:rsid w:val="005B2462"/>
    <w:rsid w:val="005B5362"/>
    <w:rsid w:val="005E3F03"/>
    <w:rsid w:val="005F2ECD"/>
    <w:rsid w:val="005F6CBF"/>
    <w:rsid w:val="0060768C"/>
    <w:rsid w:val="00614C20"/>
    <w:rsid w:val="00623E4E"/>
    <w:rsid w:val="0062547C"/>
    <w:rsid w:val="00630730"/>
    <w:rsid w:val="00635421"/>
    <w:rsid w:val="00636C87"/>
    <w:rsid w:val="006602F7"/>
    <w:rsid w:val="00664AA4"/>
    <w:rsid w:val="00666E4F"/>
    <w:rsid w:val="006941E9"/>
    <w:rsid w:val="006A27BB"/>
    <w:rsid w:val="006A3E22"/>
    <w:rsid w:val="006C374C"/>
    <w:rsid w:val="006E16A8"/>
    <w:rsid w:val="006E1B28"/>
    <w:rsid w:val="006F0941"/>
    <w:rsid w:val="0073292D"/>
    <w:rsid w:val="0073622E"/>
    <w:rsid w:val="007429D3"/>
    <w:rsid w:val="00771627"/>
    <w:rsid w:val="00775051"/>
    <w:rsid w:val="007842B5"/>
    <w:rsid w:val="00791C63"/>
    <w:rsid w:val="007A7020"/>
    <w:rsid w:val="007A7FF8"/>
    <w:rsid w:val="007B0F50"/>
    <w:rsid w:val="007C12C0"/>
    <w:rsid w:val="007C21E6"/>
    <w:rsid w:val="007C31B0"/>
    <w:rsid w:val="007C3A6B"/>
    <w:rsid w:val="007C7306"/>
    <w:rsid w:val="007F1C83"/>
    <w:rsid w:val="00802740"/>
    <w:rsid w:val="00811AC4"/>
    <w:rsid w:val="008271B6"/>
    <w:rsid w:val="00834FE6"/>
    <w:rsid w:val="00845B11"/>
    <w:rsid w:val="00852CBE"/>
    <w:rsid w:val="0085657C"/>
    <w:rsid w:val="0085766A"/>
    <w:rsid w:val="008C3D3A"/>
    <w:rsid w:val="008D5A98"/>
    <w:rsid w:val="008F1298"/>
    <w:rsid w:val="00910C2B"/>
    <w:rsid w:val="009121FF"/>
    <w:rsid w:val="009272EB"/>
    <w:rsid w:val="00930BA7"/>
    <w:rsid w:val="00931CEB"/>
    <w:rsid w:val="00932166"/>
    <w:rsid w:val="00950FD9"/>
    <w:rsid w:val="009578D8"/>
    <w:rsid w:val="00960656"/>
    <w:rsid w:val="009724A6"/>
    <w:rsid w:val="00972CDF"/>
    <w:rsid w:val="009754E3"/>
    <w:rsid w:val="00981363"/>
    <w:rsid w:val="00984293"/>
    <w:rsid w:val="009A6E15"/>
    <w:rsid w:val="009E2805"/>
    <w:rsid w:val="009F74F4"/>
    <w:rsid w:val="00A0566C"/>
    <w:rsid w:val="00A05B68"/>
    <w:rsid w:val="00A14BA1"/>
    <w:rsid w:val="00A16EED"/>
    <w:rsid w:val="00A223BF"/>
    <w:rsid w:val="00A30AE8"/>
    <w:rsid w:val="00A42628"/>
    <w:rsid w:val="00A54923"/>
    <w:rsid w:val="00A54BBC"/>
    <w:rsid w:val="00A606A9"/>
    <w:rsid w:val="00A623B5"/>
    <w:rsid w:val="00A6360D"/>
    <w:rsid w:val="00A7027A"/>
    <w:rsid w:val="00A80473"/>
    <w:rsid w:val="00A822AD"/>
    <w:rsid w:val="00A8396E"/>
    <w:rsid w:val="00A84681"/>
    <w:rsid w:val="00A851E3"/>
    <w:rsid w:val="00A91A35"/>
    <w:rsid w:val="00A962A3"/>
    <w:rsid w:val="00AA137A"/>
    <w:rsid w:val="00AA1D51"/>
    <w:rsid w:val="00AB73E7"/>
    <w:rsid w:val="00AD2939"/>
    <w:rsid w:val="00AD6147"/>
    <w:rsid w:val="00AE66B0"/>
    <w:rsid w:val="00AF06F2"/>
    <w:rsid w:val="00B07895"/>
    <w:rsid w:val="00B27A55"/>
    <w:rsid w:val="00B40F68"/>
    <w:rsid w:val="00B42502"/>
    <w:rsid w:val="00B44666"/>
    <w:rsid w:val="00B46C1F"/>
    <w:rsid w:val="00B52E29"/>
    <w:rsid w:val="00B6328E"/>
    <w:rsid w:val="00B778D0"/>
    <w:rsid w:val="00B77D26"/>
    <w:rsid w:val="00B87B0D"/>
    <w:rsid w:val="00B92918"/>
    <w:rsid w:val="00B930B5"/>
    <w:rsid w:val="00BA4FCE"/>
    <w:rsid w:val="00BB3B1F"/>
    <w:rsid w:val="00BC0AB9"/>
    <w:rsid w:val="00BC3C33"/>
    <w:rsid w:val="00BD2F41"/>
    <w:rsid w:val="00BD380A"/>
    <w:rsid w:val="00BE7170"/>
    <w:rsid w:val="00BF1DB9"/>
    <w:rsid w:val="00BF2F25"/>
    <w:rsid w:val="00C015D4"/>
    <w:rsid w:val="00C02B4C"/>
    <w:rsid w:val="00C12C63"/>
    <w:rsid w:val="00C54006"/>
    <w:rsid w:val="00C62952"/>
    <w:rsid w:val="00C81392"/>
    <w:rsid w:val="00C913BD"/>
    <w:rsid w:val="00C915D9"/>
    <w:rsid w:val="00C923B9"/>
    <w:rsid w:val="00CA2334"/>
    <w:rsid w:val="00CA3EC4"/>
    <w:rsid w:val="00CA515B"/>
    <w:rsid w:val="00CB2A17"/>
    <w:rsid w:val="00CB4293"/>
    <w:rsid w:val="00CC54AA"/>
    <w:rsid w:val="00CD1477"/>
    <w:rsid w:val="00CD68B0"/>
    <w:rsid w:val="00CE0188"/>
    <w:rsid w:val="00CF17D8"/>
    <w:rsid w:val="00CF4E88"/>
    <w:rsid w:val="00D13DB8"/>
    <w:rsid w:val="00D224E1"/>
    <w:rsid w:val="00D30B64"/>
    <w:rsid w:val="00D34245"/>
    <w:rsid w:val="00D439D0"/>
    <w:rsid w:val="00D54EF1"/>
    <w:rsid w:val="00D57AAF"/>
    <w:rsid w:val="00D85166"/>
    <w:rsid w:val="00D9738B"/>
    <w:rsid w:val="00DD0410"/>
    <w:rsid w:val="00DD70BD"/>
    <w:rsid w:val="00DF036E"/>
    <w:rsid w:val="00DF64E8"/>
    <w:rsid w:val="00E0048E"/>
    <w:rsid w:val="00E03FFA"/>
    <w:rsid w:val="00E05445"/>
    <w:rsid w:val="00E2478E"/>
    <w:rsid w:val="00E408AE"/>
    <w:rsid w:val="00E43878"/>
    <w:rsid w:val="00E6294B"/>
    <w:rsid w:val="00E660D7"/>
    <w:rsid w:val="00EA130F"/>
    <w:rsid w:val="00EA474D"/>
    <w:rsid w:val="00EA5F56"/>
    <w:rsid w:val="00EB4E30"/>
    <w:rsid w:val="00EC5E9C"/>
    <w:rsid w:val="00ED06D1"/>
    <w:rsid w:val="00F0332A"/>
    <w:rsid w:val="00F17D5F"/>
    <w:rsid w:val="00F266B5"/>
    <w:rsid w:val="00F3662A"/>
    <w:rsid w:val="00F37EE1"/>
    <w:rsid w:val="00F47DF8"/>
    <w:rsid w:val="00F51D0F"/>
    <w:rsid w:val="00F645AA"/>
    <w:rsid w:val="00F66006"/>
    <w:rsid w:val="00F77736"/>
    <w:rsid w:val="00F77A83"/>
    <w:rsid w:val="00FB3E71"/>
    <w:rsid w:val="00FB68F9"/>
    <w:rsid w:val="00FD01B6"/>
    <w:rsid w:val="00FD4B64"/>
    <w:rsid w:val="00FE0D4A"/>
    <w:rsid w:val="00FF46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B9F7E1"/>
  <w15:chartTrackingRefBased/>
  <w15:docId w15:val="{00A202E1-0211-49F7-AE1E-C214D6359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qFormat="1"/>
    <w:lsdException w:name="table of figures" w:semiHidden="1" w:uiPriority="3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28E"/>
    <w:pPr>
      <w:spacing w:line="312" w:lineRule="auto"/>
      <w:jc w:val="both"/>
    </w:pPr>
    <w:rPr>
      <w:rFonts w:eastAsia="Times New Roman"/>
      <w:sz w:val="24"/>
      <w:szCs w:val="24"/>
    </w:rPr>
  </w:style>
  <w:style w:type="paragraph" w:styleId="Heading1">
    <w:name w:val="heading 1"/>
    <w:aliases w:val="Chapter"/>
    <w:basedOn w:val="Normal"/>
    <w:next w:val="Normal"/>
    <w:link w:val="Heading1Char"/>
    <w:uiPriority w:val="9"/>
    <w:qFormat/>
    <w:rsid w:val="00106297"/>
    <w:pPr>
      <w:keepNext/>
      <w:numPr>
        <w:numId w:val="10"/>
      </w:numPr>
      <w:tabs>
        <w:tab w:val="clear" w:pos="360"/>
      </w:tabs>
      <w:spacing w:after="240" w:line="240" w:lineRule="auto"/>
      <w:ind w:left="720" w:hanging="720"/>
      <w:contextualSpacing/>
      <w:jc w:val="left"/>
      <w:outlineLvl w:val="0"/>
    </w:pPr>
    <w:rPr>
      <w:rFonts w:eastAsia="Calibri" w:cs="Calibri"/>
      <w:b/>
      <w:iCs/>
      <w:caps/>
      <w:sz w:val="28"/>
      <w:szCs w:val="28"/>
    </w:rPr>
  </w:style>
  <w:style w:type="paragraph" w:styleId="Heading2">
    <w:name w:val="heading 2"/>
    <w:basedOn w:val="ListParagraph"/>
    <w:next w:val="Normal"/>
    <w:link w:val="Heading2Char"/>
    <w:uiPriority w:val="9"/>
    <w:qFormat/>
    <w:rsid w:val="00106297"/>
    <w:pPr>
      <w:keepNext/>
      <w:numPr>
        <w:ilvl w:val="1"/>
        <w:numId w:val="10"/>
      </w:numPr>
      <w:tabs>
        <w:tab w:val="clear" w:pos="1080"/>
      </w:tabs>
      <w:spacing w:after="160" w:line="264" w:lineRule="auto"/>
      <w:ind w:left="1440"/>
      <w:outlineLvl w:val="1"/>
    </w:pPr>
    <w:rPr>
      <w:rFonts w:cs="Calibri"/>
      <w:b/>
      <w:caps/>
    </w:rPr>
  </w:style>
  <w:style w:type="paragraph" w:styleId="Heading3">
    <w:name w:val="heading 3"/>
    <w:basedOn w:val="ListParagraph"/>
    <w:next w:val="Normal"/>
    <w:link w:val="Heading3Char"/>
    <w:uiPriority w:val="9"/>
    <w:qFormat/>
    <w:rsid w:val="00EA474D"/>
    <w:pPr>
      <w:keepNext/>
      <w:numPr>
        <w:ilvl w:val="2"/>
        <w:numId w:val="10"/>
      </w:numPr>
      <w:spacing w:after="240"/>
      <w:outlineLvl w:val="2"/>
    </w:pPr>
    <w:rPr>
      <w:rFonts w:cs="Calibri"/>
      <w:b/>
    </w:rPr>
  </w:style>
  <w:style w:type="paragraph" w:styleId="Heading4">
    <w:name w:val="heading 4"/>
    <w:basedOn w:val="ListParagraph"/>
    <w:next w:val="Normal"/>
    <w:link w:val="Heading4Char"/>
    <w:uiPriority w:val="9"/>
    <w:qFormat/>
    <w:rsid w:val="00EA474D"/>
    <w:pPr>
      <w:numPr>
        <w:ilvl w:val="3"/>
        <w:numId w:val="10"/>
      </w:numPr>
      <w:spacing w:after="240"/>
      <w:outlineLvl w:val="3"/>
    </w:pPr>
    <w:rPr>
      <w:rFonts w:cs="Calibri"/>
      <w:i/>
      <w:u w:val="single"/>
    </w:rPr>
  </w:style>
  <w:style w:type="paragraph" w:styleId="Heading5">
    <w:name w:val="heading 5"/>
    <w:basedOn w:val="Heading4"/>
    <w:next w:val="Normal"/>
    <w:link w:val="Heading5Char"/>
    <w:qFormat/>
    <w:rsid w:val="00EA474D"/>
    <w:pPr>
      <w:numPr>
        <w:ilvl w:val="4"/>
      </w:numPr>
      <w:outlineLvl w:val="4"/>
    </w:pPr>
    <w:rPr>
      <w:i w:val="0"/>
    </w:rPr>
  </w:style>
  <w:style w:type="paragraph" w:styleId="Heading6">
    <w:name w:val="heading 6"/>
    <w:aliases w:val="Partial Page Table"/>
    <w:basedOn w:val="Heading5"/>
    <w:next w:val="Normal"/>
    <w:link w:val="Heading6Char"/>
    <w:semiHidden/>
    <w:qFormat/>
    <w:rsid w:val="00BF2F25"/>
    <w:pPr>
      <w:numPr>
        <w:ilvl w:val="5"/>
        <w:numId w:val="5"/>
      </w:numPr>
      <w:spacing w:before="720"/>
      <w:outlineLvl w:val="5"/>
    </w:pPr>
    <w:rPr>
      <w:b/>
    </w:rPr>
  </w:style>
  <w:style w:type="paragraph" w:styleId="Heading7">
    <w:name w:val="heading 7"/>
    <w:aliases w:val="Full Page Table"/>
    <w:basedOn w:val="Heading6"/>
    <w:next w:val="Normal"/>
    <w:link w:val="Heading7Char"/>
    <w:semiHidden/>
    <w:rsid w:val="00BF2F25"/>
    <w:pPr>
      <w:pageBreakBefore/>
      <w:spacing w:before="0"/>
      <w:outlineLvl w:val="6"/>
    </w:pPr>
  </w:style>
  <w:style w:type="paragraph" w:styleId="Heading8">
    <w:name w:val="heading 8"/>
    <w:aliases w:val="Partial Page Figure"/>
    <w:basedOn w:val="Normal"/>
    <w:next w:val="Normal"/>
    <w:link w:val="Heading8Char"/>
    <w:semiHidden/>
    <w:qFormat/>
    <w:rsid w:val="00BF2F25"/>
    <w:pPr>
      <w:keepLines/>
      <w:numPr>
        <w:ilvl w:val="7"/>
        <w:numId w:val="5"/>
      </w:numPr>
      <w:spacing w:before="240" w:after="480"/>
      <w:outlineLvl w:val="7"/>
    </w:pPr>
  </w:style>
  <w:style w:type="paragraph" w:styleId="Heading9">
    <w:name w:val="heading 9"/>
    <w:aliases w:val="Full Page Figure"/>
    <w:basedOn w:val="Heading8"/>
    <w:next w:val="Normal"/>
    <w:link w:val="Heading9Char"/>
    <w:semiHidden/>
    <w:qFormat/>
    <w:rsid w:val="00BF2F25"/>
    <w:pPr>
      <w:spacing w:before="0" w:after="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F2F25"/>
    <w:rPr>
      <w:rFonts w:ascii="Lucida Grande" w:hAnsi="Lucida Grande" w:cs="Lucida Grande"/>
      <w:sz w:val="18"/>
      <w:szCs w:val="18"/>
    </w:rPr>
  </w:style>
  <w:style w:type="character" w:customStyle="1" w:styleId="BalloonTextChar">
    <w:name w:val="Balloon Text Char"/>
    <w:link w:val="BalloonText"/>
    <w:uiPriority w:val="99"/>
    <w:semiHidden/>
    <w:rsid w:val="00BF2F25"/>
    <w:rPr>
      <w:rFonts w:ascii="Lucida Grande" w:eastAsia="Times New Roman" w:hAnsi="Lucida Grande" w:cs="Lucida Grande"/>
      <w:sz w:val="18"/>
      <w:szCs w:val="18"/>
    </w:rPr>
  </w:style>
  <w:style w:type="paragraph" w:styleId="Caption">
    <w:name w:val="caption"/>
    <w:basedOn w:val="Normal"/>
    <w:next w:val="Normal"/>
    <w:uiPriority w:val="39"/>
    <w:semiHidden/>
    <w:rsid w:val="00BF2F25"/>
    <w:rPr>
      <w:bCs/>
      <w:szCs w:val="18"/>
    </w:rPr>
  </w:style>
  <w:style w:type="character" w:styleId="CommentReference">
    <w:name w:val="annotation reference"/>
    <w:uiPriority w:val="99"/>
    <w:semiHidden/>
    <w:unhideWhenUsed/>
    <w:rsid w:val="00BF2F25"/>
    <w:rPr>
      <w:sz w:val="16"/>
      <w:szCs w:val="16"/>
    </w:rPr>
  </w:style>
  <w:style w:type="paragraph" w:styleId="CommentText">
    <w:name w:val="annotation text"/>
    <w:basedOn w:val="Normal"/>
    <w:link w:val="CommentTextChar"/>
    <w:uiPriority w:val="99"/>
    <w:unhideWhenUsed/>
    <w:rsid w:val="00BF2F25"/>
    <w:rPr>
      <w:sz w:val="20"/>
      <w:szCs w:val="20"/>
    </w:rPr>
  </w:style>
  <w:style w:type="character" w:customStyle="1" w:styleId="CommentTextChar">
    <w:name w:val="Comment Text Char"/>
    <w:link w:val="CommentText"/>
    <w:uiPriority w:val="99"/>
    <w:rsid w:val="00BF2F25"/>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BF2F25"/>
    <w:rPr>
      <w:b/>
      <w:bCs/>
    </w:rPr>
  </w:style>
  <w:style w:type="character" w:customStyle="1" w:styleId="CommentSubjectChar">
    <w:name w:val="Comment Subject Char"/>
    <w:link w:val="CommentSubject"/>
    <w:uiPriority w:val="99"/>
    <w:semiHidden/>
    <w:rsid w:val="00BF2F25"/>
    <w:rPr>
      <w:rFonts w:ascii="Times New Roman" w:eastAsia="Times New Roman" w:hAnsi="Times New Roman" w:cs="Times New Roman"/>
      <w:b/>
      <w:bCs/>
      <w:sz w:val="20"/>
      <w:szCs w:val="20"/>
    </w:rPr>
  </w:style>
  <w:style w:type="character" w:styleId="FootnoteReference">
    <w:name w:val="footnote reference"/>
    <w:uiPriority w:val="99"/>
    <w:semiHidden/>
    <w:rsid w:val="00BF2F25"/>
    <w:rPr>
      <w:position w:val="6"/>
      <w:sz w:val="18"/>
    </w:rPr>
  </w:style>
  <w:style w:type="character" w:styleId="EndnoteReference">
    <w:name w:val="endnote reference"/>
    <w:semiHidden/>
    <w:rsid w:val="00BF2F25"/>
    <w:rPr>
      <w:position w:val="6"/>
      <w:sz w:val="18"/>
      <w:vertAlign w:val="baseline"/>
    </w:rPr>
  </w:style>
  <w:style w:type="paragraph" w:styleId="EndnoteText">
    <w:name w:val="endnote text"/>
    <w:basedOn w:val="Normal"/>
    <w:link w:val="EndnoteTextChar"/>
    <w:semiHidden/>
    <w:rsid w:val="00BF2F25"/>
    <w:pPr>
      <w:spacing w:after="240"/>
    </w:pPr>
  </w:style>
  <w:style w:type="character" w:customStyle="1" w:styleId="EndnoteTextChar">
    <w:name w:val="Endnote Text Char"/>
    <w:link w:val="EndnoteText"/>
    <w:semiHidden/>
    <w:rsid w:val="00BF2F25"/>
    <w:rPr>
      <w:rFonts w:ascii="Times New Roman" w:eastAsia="Times New Roman" w:hAnsi="Times New Roman" w:cs="Times New Roman"/>
      <w:sz w:val="24"/>
      <w:szCs w:val="24"/>
    </w:rPr>
  </w:style>
  <w:style w:type="character" w:customStyle="1" w:styleId="Heading8Char">
    <w:name w:val="Heading 8 Char"/>
    <w:aliases w:val="Partial Page Figure Char"/>
    <w:link w:val="Heading8"/>
    <w:semiHidden/>
    <w:rsid w:val="00BF2F25"/>
    <w:rPr>
      <w:rFonts w:eastAsia="Times New Roman" w:cs="Times New Roman"/>
      <w:sz w:val="24"/>
      <w:szCs w:val="24"/>
    </w:rPr>
  </w:style>
  <w:style w:type="paragraph" w:styleId="Footer">
    <w:name w:val="footer"/>
    <w:basedOn w:val="Normal"/>
    <w:link w:val="FooterChar"/>
    <w:uiPriority w:val="99"/>
    <w:rsid w:val="00BF2F25"/>
    <w:pPr>
      <w:jc w:val="center"/>
    </w:pPr>
  </w:style>
  <w:style w:type="character" w:customStyle="1" w:styleId="FooterChar">
    <w:name w:val="Footer Char"/>
    <w:link w:val="Footer"/>
    <w:uiPriority w:val="99"/>
    <w:rsid w:val="00BF2F25"/>
    <w:rPr>
      <w:rFonts w:ascii="Times New Roman" w:eastAsia="Times New Roman" w:hAnsi="Times New Roman" w:cs="Times New Roman"/>
      <w:sz w:val="24"/>
      <w:szCs w:val="24"/>
    </w:rPr>
  </w:style>
  <w:style w:type="paragraph" w:styleId="FootnoteText">
    <w:name w:val="footnote text"/>
    <w:basedOn w:val="Normal"/>
    <w:link w:val="FootnoteTextChar"/>
    <w:uiPriority w:val="99"/>
    <w:qFormat/>
    <w:rsid w:val="00EA474D"/>
    <w:pPr>
      <w:spacing w:after="120"/>
      <w:ind w:left="274" w:hanging="274"/>
    </w:pPr>
    <w:rPr>
      <w:sz w:val="20"/>
    </w:rPr>
  </w:style>
  <w:style w:type="character" w:customStyle="1" w:styleId="FootnoteTextChar">
    <w:name w:val="Footnote Text Char"/>
    <w:link w:val="FootnoteText"/>
    <w:uiPriority w:val="99"/>
    <w:rsid w:val="00EA474D"/>
    <w:rPr>
      <w:rFonts w:eastAsia="Times New Roman" w:cs="Times New Roman"/>
      <w:sz w:val="20"/>
      <w:szCs w:val="24"/>
    </w:rPr>
  </w:style>
  <w:style w:type="paragraph" w:styleId="Header">
    <w:name w:val="header"/>
    <w:basedOn w:val="Footer"/>
    <w:link w:val="HeaderChar"/>
    <w:uiPriority w:val="99"/>
    <w:rsid w:val="00BF2F25"/>
  </w:style>
  <w:style w:type="character" w:customStyle="1" w:styleId="HeaderChar">
    <w:name w:val="Header Char"/>
    <w:link w:val="Header"/>
    <w:uiPriority w:val="99"/>
    <w:rsid w:val="00BF2F25"/>
    <w:rPr>
      <w:rFonts w:ascii="Times New Roman" w:eastAsia="Times New Roman" w:hAnsi="Times New Roman" w:cs="Times New Roman"/>
      <w:sz w:val="24"/>
      <w:szCs w:val="24"/>
    </w:rPr>
  </w:style>
  <w:style w:type="character" w:customStyle="1" w:styleId="Heading1Char">
    <w:name w:val="Heading 1 Char"/>
    <w:aliases w:val="Chapter Char"/>
    <w:link w:val="Heading1"/>
    <w:uiPriority w:val="9"/>
    <w:rsid w:val="00106297"/>
    <w:rPr>
      <w:rFonts w:cs="Calibri"/>
      <w:b/>
      <w:iCs/>
      <w:caps/>
      <w:sz w:val="28"/>
      <w:szCs w:val="28"/>
    </w:rPr>
  </w:style>
  <w:style w:type="character" w:customStyle="1" w:styleId="Heading2Char">
    <w:name w:val="Heading 2 Char"/>
    <w:link w:val="Heading2"/>
    <w:uiPriority w:val="9"/>
    <w:rsid w:val="00106297"/>
    <w:rPr>
      <w:rFonts w:eastAsia="Times New Roman" w:cs="Calibri"/>
      <w:b/>
      <w:caps/>
      <w:sz w:val="24"/>
      <w:szCs w:val="24"/>
    </w:rPr>
  </w:style>
  <w:style w:type="character" w:customStyle="1" w:styleId="Heading3Char">
    <w:name w:val="Heading 3 Char"/>
    <w:link w:val="Heading3"/>
    <w:uiPriority w:val="9"/>
    <w:rsid w:val="00EA474D"/>
    <w:rPr>
      <w:rFonts w:eastAsia="Times New Roman" w:cs="Calibri"/>
      <w:b/>
      <w:sz w:val="24"/>
      <w:szCs w:val="24"/>
    </w:rPr>
  </w:style>
  <w:style w:type="character" w:customStyle="1" w:styleId="Heading4Char">
    <w:name w:val="Heading 4 Char"/>
    <w:link w:val="Heading4"/>
    <w:uiPriority w:val="9"/>
    <w:rsid w:val="00EA474D"/>
    <w:rPr>
      <w:rFonts w:eastAsia="Times New Roman" w:cs="Calibri"/>
      <w:b w:val="0"/>
      <w:i/>
      <w:caps w:val="0"/>
      <w:sz w:val="24"/>
      <w:szCs w:val="24"/>
      <w:u w:val="single"/>
    </w:rPr>
  </w:style>
  <w:style w:type="character" w:customStyle="1" w:styleId="Heading5Char">
    <w:name w:val="Heading 5 Char"/>
    <w:link w:val="Heading5"/>
    <w:rsid w:val="00EA474D"/>
    <w:rPr>
      <w:rFonts w:eastAsia="Times New Roman" w:cs="Calibri"/>
      <w:b w:val="0"/>
      <w:i w:val="0"/>
      <w:caps w:val="0"/>
      <w:sz w:val="24"/>
      <w:szCs w:val="24"/>
      <w:u w:val="single"/>
    </w:rPr>
  </w:style>
  <w:style w:type="character" w:customStyle="1" w:styleId="Heading6Char">
    <w:name w:val="Heading 6 Char"/>
    <w:aliases w:val="Partial Page Table Char"/>
    <w:link w:val="Heading6"/>
    <w:semiHidden/>
    <w:rsid w:val="00BF2F25"/>
    <w:rPr>
      <w:rFonts w:eastAsia="Times New Roman" w:cs="Calibri"/>
      <w:b/>
      <w:i w:val="0"/>
      <w:caps w:val="0"/>
      <w:sz w:val="24"/>
      <w:szCs w:val="24"/>
      <w:u w:val="single"/>
    </w:rPr>
  </w:style>
  <w:style w:type="character" w:customStyle="1" w:styleId="Heading7Char">
    <w:name w:val="Heading 7 Char"/>
    <w:aliases w:val="Full Page Table Char"/>
    <w:link w:val="Heading7"/>
    <w:semiHidden/>
    <w:rsid w:val="00BF2F25"/>
    <w:rPr>
      <w:rFonts w:eastAsia="Times New Roman" w:cs="Calibri"/>
      <w:b/>
      <w:sz w:val="24"/>
      <w:szCs w:val="24"/>
      <w:u w:val="single"/>
    </w:rPr>
  </w:style>
  <w:style w:type="character" w:customStyle="1" w:styleId="Heading9Char">
    <w:name w:val="Heading 9 Char"/>
    <w:aliases w:val="Full Page Figure Char"/>
    <w:link w:val="Heading9"/>
    <w:semiHidden/>
    <w:rsid w:val="00BF2F25"/>
    <w:rPr>
      <w:rFonts w:eastAsia="Times New Roman" w:cs="Times New Roman"/>
      <w:sz w:val="24"/>
      <w:szCs w:val="24"/>
    </w:rPr>
  </w:style>
  <w:style w:type="character" w:styleId="Hyperlink">
    <w:name w:val="Hyperlink"/>
    <w:uiPriority w:val="99"/>
    <w:unhideWhenUsed/>
    <w:rsid w:val="00BF2F25"/>
    <w:rPr>
      <w:color w:val="0563C1"/>
      <w:u w:val="single"/>
    </w:rPr>
  </w:style>
  <w:style w:type="paragraph" w:customStyle="1" w:styleId="RIACParagraph">
    <w:name w:val="RIAC Paragraph"/>
    <w:basedOn w:val="Normal"/>
    <w:link w:val="RIACParagraphChar"/>
    <w:qFormat/>
    <w:rsid w:val="003E2863"/>
    <w:pPr>
      <w:spacing w:line="276" w:lineRule="auto"/>
      <w:ind w:firstLine="720"/>
    </w:pPr>
  </w:style>
  <w:style w:type="character" w:customStyle="1" w:styleId="RIACParagraphChar">
    <w:name w:val="RIAC Paragraph Char"/>
    <w:link w:val="RIACParagraph"/>
    <w:rsid w:val="003E2863"/>
    <w:rPr>
      <w:rFonts w:eastAsia="Times New Roman"/>
      <w:sz w:val="24"/>
      <w:szCs w:val="24"/>
    </w:rPr>
  </w:style>
  <w:style w:type="paragraph" w:styleId="PlainText">
    <w:name w:val="Plain Text"/>
    <w:basedOn w:val="Normal"/>
    <w:link w:val="PlainTextChar"/>
    <w:uiPriority w:val="99"/>
    <w:semiHidden/>
    <w:unhideWhenUsed/>
    <w:rsid w:val="00BF2F25"/>
    <w:rPr>
      <w:rFonts w:eastAsia="Calibri" w:cs="Calibri"/>
      <w:szCs w:val="21"/>
    </w:rPr>
  </w:style>
  <w:style w:type="character" w:customStyle="1" w:styleId="PlainTextChar">
    <w:name w:val="Plain Text Char"/>
    <w:link w:val="PlainText"/>
    <w:uiPriority w:val="99"/>
    <w:semiHidden/>
    <w:rsid w:val="00BF2F25"/>
    <w:rPr>
      <w:rFonts w:cs="Calibri"/>
      <w:sz w:val="24"/>
      <w:szCs w:val="21"/>
    </w:rPr>
  </w:style>
  <w:style w:type="table" w:styleId="TableGrid">
    <w:name w:val="Table Grid"/>
    <w:basedOn w:val="TableNormal"/>
    <w:rsid w:val="00BF2F25"/>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uiPriority w:val="39"/>
    <w:semiHidden/>
    <w:rsid w:val="00BF2F25"/>
    <w:pPr>
      <w:spacing w:after="240"/>
      <w:ind w:left="1260" w:hanging="1260"/>
    </w:pPr>
  </w:style>
  <w:style w:type="paragraph" w:styleId="TOC1">
    <w:name w:val="toc 1"/>
    <w:basedOn w:val="Normal"/>
    <w:uiPriority w:val="39"/>
    <w:rsid w:val="007F1C83"/>
    <w:pPr>
      <w:keepLines/>
      <w:tabs>
        <w:tab w:val="right" w:leader="dot" w:pos="9072"/>
      </w:tabs>
      <w:spacing w:before="240" w:after="100"/>
      <w:ind w:left="446" w:right="288" w:hanging="446"/>
    </w:pPr>
    <w:rPr>
      <w:b/>
      <w:noProof/>
    </w:rPr>
  </w:style>
  <w:style w:type="paragraph" w:styleId="TOC2">
    <w:name w:val="toc 2"/>
    <w:basedOn w:val="TOC1"/>
    <w:uiPriority w:val="39"/>
    <w:rsid w:val="007F1C83"/>
    <w:pPr>
      <w:tabs>
        <w:tab w:val="left" w:pos="1170"/>
      </w:tabs>
      <w:spacing w:before="0" w:line="360" w:lineRule="auto"/>
      <w:ind w:left="806" w:hanging="360"/>
      <w:contextualSpacing/>
    </w:pPr>
    <w:rPr>
      <w:b w:val="0"/>
    </w:rPr>
  </w:style>
  <w:style w:type="paragraph" w:styleId="TOC3">
    <w:name w:val="toc 3"/>
    <w:basedOn w:val="TOC2"/>
    <w:uiPriority w:val="39"/>
    <w:rsid w:val="00D34245"/>
    <w:pPr>
      <w:ind w:left="1170"/>
    </w:pPr>
    <w:rPr>
      <w:i/>
    </w:rPr>
  </w:style>
  <w:style w:type="paragraph" w:styleId="TOC4">
    <w:name w:val="toc 4"/>
    <w:basedOn w:val="TOC3"/>
    <w:uiPriority w:val="39"/>
    <w:rsid w:val="00F47DF8"/>
    <w:pPr>
      <w:ind w:left="1620" w:hanging="450"/>
    </w:pPr>
    <w:rPr>
      <w:b/>
      <w:i w:val="0"/>
    </w:rPr>
  </w:style>
  <w:style w:type="paragraph" w:styleId="TOC5">
    <w:name w:val="toc 5"/>
    <w:basedOn w:val="TOC4"/>
    <w:uiPriority w:val="39"/>
    <w:rsid w:val="00197256"/>
    <w:pPr>
      <w:ind w:left="2160" w:hanging="540"/>
    </w:pPr>
  </w:style>
  <w:style w:type="paragraph" w:styleId="TOC6">
    <w:name w:val="toc 6"/>
    <w:basedOn w:val="TOC1"/>
    <w:uiPriority w:val="39"/>
    <w:rsid w:val="00BF2F25"/>
    <w:pPr>
      <w:spacing w:before="0" w:after="240"/>
      <w:ind w:left="1267" w:hanging="1267"/>
    </w:pPr>
    <w:rPr>
      <w:szCs w:val="20"/>
    </w:rPr>
  </w:style>
  <w:style w:type="paragraph" w:styleId="TOC7">
    <w:name w:val="toc 7"/>
    <w:basedOn w:val="TOC1"/>
    <w:link w:val="TOC7Char"/>
    <w:uiPriority w:val="39"/>
    <w:rsid w:val="00BF2F25"/>
    <w:pPr>
      <w:numPr>
        <w:numId w:val="9"/>
      </w:numPr>
      <w:contextualSpacing/>
    </w:pPr>
  </w:style>
  <w:style w:type="character" w:customStyle="1" w:styleId="TOC7Char">
    <w:name w:val="TOC 7 Char"/>
    <w:link w:val="TOC7"/>
    <w:uiPriority w:val="39"/>
    <w:rsid w:val="00BF2F25"/>
    <w:rPr>
      <w:rFonts w:eastAsia="Times New Roman" w:cs="Times New Roman"/>
      <w:b/>
      <w:noProof/>
      <w:sz w:val="24"/>
      <w:szCs w:val="24"/>
    </w:rPr>
  </w:style>
  <w:style w:type="paragraph" w:styleId="TOC8">
    <w:name w:val="toc 8"/>
    <w:basedOn w:val="TOC6"/>
    <w:uiPriority w:val="39"/>
    <w:rsid w:val="00BF2F25"/>
    <w:pPr>
      <w:spacing w:before="240" w:after="0"/>
      <w:ind w:left="720" w:firstLine="0"/>
      <w:contextualSpacing/>
    </w:pPr>
  </w:style>
  <w:style w:type="paragraph" w:styleId="TOC9">
    <w:name w:val="toc 9"/>
    <w:basedOn w:val="TOC1"/>
    <w:uiPriority w:val="39"/>
    <w:rsid w:val="00BF2F25"/>
    <w:pPr>
      <w:ind w:left="0" w:firstLine="0"/>
      <w:contextualSpacing/>
    </w:pPr>
  </w:style>
  <w:style w:type="paragraph" w:styleId="ListParagraph">
    <w:name w:val="List Paragraph"/>
    <w:basedOn w:val="Normal"/>
    <w:link w:val="ListParagraphChar"/>
    <w:uiPriority w:val="34"/>
    <w:qFormat/>
    <w:rsid w:val="00EA474D"/>
    <w:pPr>
      <w:ind w:left="720"/>
      <w:contextualSpacing/>
    </w:pPr>
  </w:style>
  <w:style w:type="character" w:styleId="IntenseEmphasis">
    <w:name w:val="Intense Emphasis"/>
    <w:uiPriority w:val="21"/>
    <w:rsid w:val="00EA474D"/>
    <w:rPr>
      <w:i/>
      <w:iCs/>
      <w:color w:val="5B9BD5"/>
    </w:rPr>
  </w:style>
  <w:style w:type="paragraph" w:styleId="Quote">
    <w:name w:val="Quote"/>
    <w:basedOn w:val="Normal"/>
    <w:next w:val="Normal"/>
    <w:link w:val="QuoteChar"/>
    <w:uiPriority w:val="29"/>
    <w:qFormat/>
    <w:rsid w:val="00EA474D"/>
    <w:pPr>
      <w:spacing w:before="200" w:after="160"/>
      <w:ind w:left="720" w:right="900"/>
    </w:pPr>
    <w:rPr>
      <w:iCs/>
      <w:color w:val="404040"/>
    </w:rPr>
  </w:style>
  <w:style w:type="character" w:customStyle="1" w:styleId="QuoteChar">
    <w:name w:val="Quote Char"/>
    <w:link w:val="Quote"/>
    <w:uiPriority w:val="29"/>
    <w:rsid w:val="00EA474D"/>
    <w:rPr>
      <w:rFonts w:eastAsia="Times New Roman" w:cs="Times New Roman"/>
      <w:iCs/>
      <w:color w:val="404040"/>
      <w:sz w:val="24"/>
      <w:szCs w:val="24"/>
    </w:rPr>
  </w:style>
  <w:style w:type="paragraph" w:styleId="TOCHeading">
    <w:name w:val="TOC Heading"/>
    <w:basedOn w:val="Heading1"/>
    <w:next w:val="Normal"/>
    <w:uiPriority w:val="39"/>
    <w:unhideWhenUsed/>
    <w:rsid w:val="00197256"/>
    <w:pPr>
      <w:keepLines/>
      <w:numPr>
        <w:numId w:val="0"/>
      </w:numPr>
      <w:spacing w:before="240" w:after="0" w:line="259" w:lineRule="auto"/>
      <w:contextualSpacing w:val="0"/>
      <w:outlineLvl w:val="9"/>
    </w:pPr>
    <w:rPr>
      <w:rFonts w:eastAsia="Times New Roman"/>
      <w:color w:val="000000"/>
      <w:szCs w:val="32"/>
    </w:rPr>
  </w:style>
  <w:style w:type="character" w:customStyle="1" w:styleId="ListParagraphChar">
    <w:name w:val="List Paragraph Char"/>
    <w:link w:val="ListParagraph"/>
    <w:uiPriority w:val="34"/>
    <w:rsid w:val="00960656"/>
    <w:rPr>
      <w:rFonts w:eastAsia="Times New Roman" w:cs="Times New Roman"/>
      <w:sz w:val="24"/>
      <w:szCs w:val="24"/>
    </w:rPr>
  </w:style>
  <w:style w:type="paragraph" w:styleId="NoSpacing">
    <w:name w:val="No Spacing"/>
    <w:uiPriority w:val="1"/>
    <w:qFormat/>
    <w:rsid w:val="00FD01B6"/>
    <w:rPr>
      <w:sz w:val="10"/>
      <w:szCs w:val="22"/>
    </w:rPr>
  </w:style>
  <w:style w:type="paragraph" w:styleId="NormalWeb">
    <w:name w:val="Normal (Web)"/>
    <w:basedOn w:val="Normal"/>
    <w:uiPriority w:val="99"/>
    <w:unhideWhenUsed/>
    <w:rsid w:val="00470723"/>
    <w:pPr>
      <w:spacing w:before="100" w:beforeAutospacing="1" w:after="100" w:afterAutospacing="1" w:line="240" w:lineRule="auto"/>
      <w:jc w:val="left"/>
    </w:pPr>
    <w:rPr>
      <w:rFonts w:cs="Calibri"/>
    </w:rPr>
  </w:style>
  <w:style w:type="paragraph" w:customStyle="1" w:styleId="NoNumberParagraph">
    <w:name w:val="No Number Paragraph"/>
    <w:basedOn w:val="ListParagraph"/>
    <w:link w:val="NoNumberParagraphChar"/>
    <w:qFormat/>
    <w:rsid w:val="009724A6"/>
    <w:pPr>
      <w:spacing w:line="276" w:lineRule="auto"/>
      <w:ind w:left="0" w:firstLine="720"/>
    </w:pPr>
    <w:rPr>
      <w:rFonts w:eastAsia="Calibri" w:cs="Calibri"/>
    </w:rPr>
  </w:style>
  <w:style w:type="character" w:customStyle="1" w:styleId="NoNumberParagraphChar">
    <w:name w:val="No Number Paragraph Char"/>
    <w:link w:val="NoNumberParagraph"/>
    <w:rsid w:val="009724A6"/>
    <w:rPr>
      <w:rFonts w:cs="Calibri"/>
      <w:sz w:val="24"/>
      <w:szCs w:val="24"/>
    </w:rPr>
  </w:style>
  <w:style w:type="paragraph" w:styleId="Revision">
    <w:name w:val="Revision"/>
    <w:hidden/>
    <w:uiPriority w:val="99"/>
    <w:semiHidden/>
    <w:rsid w:val="006A3E22"/>
    <w:rPr>
      <w:rFonts w:eastAsia="Times New Roman"/>
      <w:sz w:val="24"/>
      <w:szCs w:val="24"/>
    </w:rPr>
  </w:style>
  <w:style w:type="paragraph" w:customStyle="1" w:styleId="RIACAdvisorySubtitle">
    <w:name w:val="RIAC Advisory Subtitle"/>
    <w:qFormat/>
    <w:rsid w:val="00AA137A"/>
    <w:pPr>
      <w:jc w:val="center"/>
    </w:pPr>
    <w:rPr>
      <w:rFonts w:ascii="Amasis MT Pro" w:hAnsi="Amasis MT Pro"/>
      <w:b/>
      <w:i/>
      <w:iCs/>
      <w:color w:val="002641"/>
      <w:sz w:val="28"/>
      <w:szCs w:val="24"/>
    </w:rPr>
  </w:style>
  <w:style w:type="paragraph" w:customStyle="1" w:styleId="RIACAdvisoryTitle">
    <w:name w:val="RIAC Advisory Title"/>
    <w:basedOn w:val="Header"/>
    <w:next w:val="RIACAdvisorySubtitle"/>
    <w:qFormat/>
    <w:rsid w:val="00AA137A"/>
    <w:pPr>
      <w:spacing w:line="240" w:lineRule="auto"/>
    </w:pPr>
    <w:rPr>
      <w:rFonts w:ascii="Amasis MT Pro" w:eastAsia="Calibri" w:hAnsi="Amasis MT Pro"/>
      <w:b/>
      <w:color w:val="002641"/>
      <w:sz w:val="36"/>
      <w:szCs w:val="32"/>
    </w:rPr>
  </w:style>
  <w:style w:type="paragraph" w:customStyle="1" w:styleId="SectionHeader">
    <w:name w:val="Section Header"/>
    <w:basedOn w:val="Normal"/>
    <w:link w:val="SectionHeaderChar"/>
    <w:qFormat/>
    <w:rsid w:val="00512C55"/>
    <w:pPr>
      <w:keepNext/>
      <w:spacing w:line="240" w:lineRule="auto"/>
      <w:jc w:val="center"/>
      <w:textAlignment w:val="baseline"/>
    </w:pPr>
    <w:rPr>
      <w:b/>
      <w:caps/>
      <w:sz w:val="28"/>
      <w:szCs w:val="28"/>
    </w:rPr>
  </w:style>
  <w:style w:type="character" w:customStyle="1" w:styleId="SectionHeaderChar">
    <w:name w:val="Section Header Char"/>
    <w:basedOn w:val="DefaultParagraphFont"/>
    <w:link w:val="SectionHeader"/>
    <w:rsid w:val="00512C55"/>
    <w:rPr>
      <w:rFonts w:eastAsia="Times New Roman"/>
      <w:b/>
      <w:caps/>
      <w:sz w:val="28"/>
      <w:szCs w:val="28"/>
    </w:rPr>
  </w:style>
  <w:style w:type="paragraph" w:customStyle="1" w:styleId="CHAPTERTITLE">
    <w:name w:val="CHAPTER TITLE"/>
    <w:basedOn w:val="ListParagraph"/>
    <w:next w:val="Normal"/>
    <w:rsid w:val="00B6328E"/>
    <w:pPr>
      <w:tabs>
        <w:tab w:val="num" w:pos="360"/>
      </w:tabs>
      <w:spacing w:after="240"/>
      <w:ind w:left="360" w:hanging="360"/>
      <w:jc w:val="center"/>
    </w:pPr>
    <w:rPr>
      <w:rFonts w:cs="Calibri"/>
      <w:b/>
      <w:caps/>
    </w:rPr>
  </w:style>
  <w:style w:type="paragraph" w:customStyle="1" w:styleId="Bullet">
    <w:name w:val="Bullet"/>
    <w:basedOn w:val="ListParagraph"/>
    <w:qFormat/>
    <w:rsid w:val="00B6328E"/>
    <w:pPr>
      <w:tabs>
        <w:tab w:val="num" w:pos="360"/>
      </w:tabs>
      <w:spacing w:after="160" w:line="264" w:lineRule="auto"/>
      <w:contextualSpacing w:val="0"/>
    </w:pPr>
    <w:rPr>
      <w:rFonts w:eastAsia="Calibri" w:cs="Calibr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8194892">
      <w:bodyDiv w:val="1"/>
      <w:marLeft w:val="0"/>
      <w:marRight w:val="0"/>
      <w:marTop w:val="0"/>
      <w:marBottom w:val="0"/>
      <w:divBdr>
        <w:top w:val="none" w:sz="0" w:space="0" w:color="auto"/>
        <w:left w:val="none" w:sz="0" w:space="0" w:color="auto"/>
        <w:bottom w:val="none" w:sz="0" w:space="0" w:color="auto"/>
        <w:right w:val="none" w:sz="0" w:space="0" w:color="auto"/>
      </w:divBdr>
      <w:divsChild>
        <w:div w:id="1255432940">
          <w:marLeft w:val="0"/>
          <w:marRight w:val="0"/>
          <w:marTop w:val="0"/>
          <w:marBottom w:val="0"/>
          <w:divBdr>
            <w:top w:val="none" w:sz="0" w:space="0" w:color="auto"/>
            <w:left w:val="none" w:sz="0" w:space="0" w:color="auto"/>
            <w:bottom w:val="none" w:sz="0" w:space="0" w:color="auto"/>
            <w:right w:val="none" w:sz="0" w:space="0" w:color="auto"/>
          </w:divBdr>
          <w:divsChild>
            <w:div w:id="972297109">
              <w:marLeft w:val="0"/>
              <w:marRight w:val="0"/>
              <w:marTop w:val="0"/>
              <w:marBottom w:val="0"/>
              <w:divBdr>
                <w:top w:val="none" w:sz="0" w:space="0" w:color="auto"/>
                <w:left w:val="none" w:sz="0" w:space="0" w:color="auto"/>
                <w:bottom w:val="none" w:sz="0" w:space="0" w:color="auto"/>
                <w:right w:val="none" w:sz="0" w:space="0" w:color="auto"/>
              </w:divBdr>
            </w:div>
          </w:divsChild>
        </w:div>
        <w:div w:id="1593512149">
          <w:marLeft w:val="0"/>
          <w:marRight w:val="0"/>
          <w:marTop w:val="0"/>
          <w:marBottom w:val="0"/>
          <w:divBdr>
            <w:top w:val="none" w:sz="0" w:space="0" w:color="auto"/>
            <w:left w:val="none" w:sz="0" w:space="0" w:color="auto"/>
            <w:bottom w:val="none" w:sz="0" w:space="0" w:color="auto"/>
            <w:right w:val="none" w:sz="0" w:space="0" w:color="auto"/>
          </w:divBdr>
        </w:div>
      </w:divsChild>
    </w:div>
    <w:div w:id="755982942">
      <w:bodyDiv w:val="1"/>
      <w:marLeft w:val="0"/>
      <w:marRight w:val="0"/>
      <w:marTop w:val="0"/>
      <w:marBottom w:val="0"/>
      <w:divBdr>
        <w:top w:val="none" w:sz="0" w:space="0" w:color="auto"/>
        <w:left w:val="none" w:sz="0" w:space="0" w:color="auto"/>
        <w:bottom w:val="none" w:sz="0" w:space="0" w:color="auto"/>
        <w:right w:val="none" w:sz="0" w:space="0" w:color="auto"/>
      </w:divBdr>
      <w:divsChild>
        <w:div w:id="558051964">
          <w:marLeft w:val="0"/>
          <w:marRight w:val="0"/>
          <w:marTop w:val="0"/>
          <w:marBottom w:val="0"/>
          <w:divBdr>
            <w:top w:val="none" w:sz="0" w:space="0" w:color="auto"/>
            <w:left w:val="none" w:sz="0" w:space="0" w:color="auto"/>
            <w:bottom w:val="none" w:sz="0" w:space="0" w:color="auto"/>
            <w:right w:val="none" w:sz="0" w:space="0" w:color="auto"/>
          </w:divBdr>
        </w:div>
        <w:div w:id="1206061601">
          <w:marLeft w:val="0"/>
          <w:marRight w:val="0"/>
          <w:marTop w:val="0"/>
          <w:marBottom w:val="0"/>
          <w:divBdr>
            <w:top w:val="none" w:sz="0" w:space="0" w:color="auto"/>
            <w:left w:val="none" w:sz="0" w:space="0" w:color="auto"/>
            <w:bottom w:val="none" w:sz="0" w:space="0" w:color="auto"/>
            <w:right w:val="none" w:sz="0" w:space="0" w:color="auto"/>
          </w:divBdr>
          <w:divsChild>
            <w:div w:id="1764182891">
              <w:marLeft w:val="0"/>
              <w:marRight w:val="0"/>
              <w:marTop w:val="0"/>
              <w:marBottom w:val="0"/>
              <w:divBdr>
                <w:top w:val="none" w:sz="0" w:space="0" w:color="auto"/>
                <w:left w:val="none" w:sz="0" w:space="0" w:color="auto"/>
                <w:bottom w:val="none" w:sz="0" w:space="0" w:color="auto"/>
                <w:right w:val="none" w:sz="0" w:space="0" w:color="auto"/>
              </w:divBdr>
            </w:div>
            <w:div w:id="194815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343589">
      <w:bodyDiv w:val="1"/>
      <w:marLeft w:val="0"/>
      <w:marRight w:val="0"/>
      <w:marTop w:val="0"/>
      <w:marBottom w:val="0"/>
      <w:divBdr>
        <w:top w:val="none" w:sz="0" w:space="0" w:color="auto"/>
        <w:left w:val="none" w:sz="0" w:space="0" w:color="auto"/>
        <w:bottom w:val="none" w:sz="0" w:space="0" w:color="auto"/>
        <w:right w:val="none" w:sz="0" w:space="0" w:color="auto"/>
      </w:divBdr>
    </w:div>
    <w:div w:id="1105880790">
      <w:bodyDiv w:val="1"/>
      <w:marLeft w:val="0"/>
      <w:marRight w:val="0"/>
      <w:marTop w:val="0"/>
      <w:marBottom w:val="0"/>
      <w:divBdr>
        <w:top w:val="none" w:sz="0" w:space="0" w:color="auto"/>
        <w:left w:val="none" w:sz="0" w:space="0" w:color="auto"/>
        <w:bottom w:val="none" w:sz="0" w:space="0" w:color="auto"/>
        <w:right w:val="none" w:sz="0" w:space="0" w:color="auto"/>
      </w:divBdr>
    </w:div>
    <w:div w:id="1154684567">
      <w:bodyDiv w:val="1"/>
      <w:marLeft w:val="0"/>
      <w:marRight w:val="0"/>
      <w:marTop w:val="0"/>
      <w:marBottom w:val="0"/>
      <w:divBdr>
        <w:top w:val="none" w:sz="0" w:space="0" w:color="auto"/>
        <w:left w:val="none" w:sz="0" w:space="0" w:color="auto"/>
        <w:bottom w:val="none" w:sz="0" w:space="0" w:color="auto"/>
        <w:right w:val="none" w:sz="0" w:space="0" w:color="auto"/>
      </w:divBdr>
    </w:div>
    <w:div w:id="1346899393">
      <w:bodyDiv w:val="1"/>
      <w:marLeft w:val="0"/>
      <w:marRight w:val="0"/>
      <w:marTop w:val="0"/>
      <w:marBottom w:val="0"/>
      <w:divBdr>
        <w:top w:val="none" w:sz="0" w:space="0" w:color="auto"/>
        <w:left w:val="none" w:sz="0" w:space="0" w:color="auto"/>
        <w:bottom w:val="none" w:sz="0" w:space="0" w:color="auto"/>
        <w:right w:val="none" w:sz="0" w:space="0" w:color="auto"/>
      </w:divBdr>
    </w:div>
    <w:div w:id="1406682769">
      <w:bodyDiv w:val="1"/>
      <w:marLeft w:val="0"/>
      <w:marRight w:val="0"/>
      <w:marTop w:val="0"/>
      <w:marBottom w:val="0"/>
      <w:divBdr>
        <w:top w:val="none" w:sz="0" w:space="0" w:color="auto"/>
        <w:left w:val="none" w:sz="0" w:space="0" w:color="auto"/>
        <w:bottom w:val="none" w:sz="0" w:space="0" w:color="auto"/>
        <w:right w:val="none" w:sz="0" w:space="0" w:color="auto"/>
      </w:divBdr>
    </w:div>
    <w:div w:id="1645623364">
      <w:bodyDiv w:val="1"/>
      <w:marLeft w:val="0"/>
      <w:marRight w:val="0"/>
      <w:marTop w:val="0"/>
      <w:marBottom w:val="0"/>
      <w:divBdr>
        <w:top w:val="none" w:sz="0" w:space="0" w:color="auto"/>
        <w:left w:val="none" w:sz="0" w:space="0" w:color="auto"/>
        <w:bottom w:val="none" w:sz="0" w:space="0" w:color="auto"/>
        <w:right w:val="none" w:sz="0" w:space="0" w:color="auto"/>
      </w:divBdr>
      <w:divsChild>
        <w:div w:id="414478346">
          <w:marLeft w:val="150"/>
          <w:marRight w:val="150"/>
          <w:marTop w:val="150"/>
          <w:marBottom w:val="150"/>
          <w:divBdr>
            <w:top w:val="none" w:sz="0" w:space="0" w:color="auto"/>
            <w:left w:val="none" w:sz="0" w:space="0" w:color="auto"/>
            <w:bottom w:val="none" w:sz="0" w:space="0" w:color="auto"/>
            <w:right w:val="none" w:sz="0" w:space="0" w:color="auto"/>
          </w:divBdr>
        </w:div>
      </w:divsChild>
    </w:div>
    <w:div w:id="1727333350">
      <w:bodyDiv w:val="1"/>
      <w:marLeft w:val="0"/>
      <w:marRight w:val="0"/>
      <w:marTop w:val="0"/>
      <w:marBottom w:val="0"/>
      <w:divBdr>
        <w:top w:val="none" w:sz="0" w:space="0" w:color="auto"/>
        <w:left w:val="none" w:sz="0" w:space="0" w:color="auto"/>
        <w:bottom w:val="none" w:sz="0" w:space="0" w:color="auto"/>
        <w:right w:val="none" w:sz="0" w:space="0" w:color="auto"/>
      </w:divBdr>
    </w:div>
    <w:div w:id="2063363250">
      <w:bodyDiv w:val="1"/>
      <w:marLeft w:val="0"/>
      <w:marRight w:val="0"/>
      <w:marTop w:val="0"/>
      <w:marBottom w:val="0"/>
      <w:divBdr>
        <w:top w:val="none" w:sz="0" w:space="0" w:color="auto"/>
        <w:left w:val="none" w:sz="0" w:space="0" w:color="auto"/>
        <w:bottom w:val="none" w:sz="0" w:space="0" w:color="auto"/>
        <w:right w:val="none" w:sz="0" w:space="0" w:color="auto"/>
      </w:divBdr>
      <w:divsChild>
        <w:div w:id="732972360">
          <w:marLeft w:val="0"/>
          <w:marRight w:val="0"/>
          <w:marTop w:val="0"/>
          <w:marBottom w:val="0"/>
          <w:divBdr>
            <w:top w:val="none" w:sz="0" w:space="0" w:color="auto"/>
            <w:left w:val="none" w:sz="0" w:space="0" w:color="auto"/>
            <w:bottom w:val="none" w:sz="0" w:space="0" w:color="auto"/>
            <w:right w:val="none" w:sz="0" w:space="0" w:color="auto"/>
          </w:divBdr>
          <w:divsChild>
            <w:div w:id="1793938776">
              <w:marLeft w:val="0"/>
              <w:marRight w:val="0"/>
              <w:marTop w:val="0"/>
              <w:marBottom w:val="0"/>
              <w:divBdr>
                <w:top w:val="none" w:sz="0" w:space="0" w:color="auto"/>
                <w:left w:val="none" w:sz="0" w:space="0" w:color="auto"/>
                <w:bottom w:val="none" w:sz="0" w:space="0" w:color="auto"/>
                <w:right w:val="none" w:sz="0" w:space="0" w:color="auto"/>
              </w:divBdr>
            </w:div>
          </w:divsChild>
        </w:div>
        <w:div w:id="1401445275">
          <w:marLeft w:val="0"/>
          <w:marRight w:val="0"/>
          <w:marTop w:val="0"/>
          <w:marBottom w:val="0"/>
          <w:divBdr>
            <w:top w:val="none" w:sz="0" w:space="0" w:color="auto"/>
            <w:left w:val="none" w:sz="0" w:space="0" w:color="auto"/>
            <w:bottom w:val="none" w:sz="0" w:space="0" w:color="auto"/>
            <w:right w:val="none" w:sz="0" w:space="0" w:color="auto"/>
          </w:divBdr>
        </w:div>
      </w:divsChild>
    </w:div>
    <w:div w:id="2134907625">
      <w:bodyDiv w:val="1"/>
      <w:marLeft w:val="0"/>
      <w:marRight w:val="0"/>
      <w:marTop w:val="0"/>
      <w:marBottom w:val="0"/>
      <w:divBdr>
        <w:top w:val="none" w:sz="0" w:space="0" w:color="auto"/>
        <w:left w:val="none" w:sz="0" w:space="0" w:color="auto"/>
        <w:bottom w:val="none" w:sz="0" w:space="0" w:color="auto"/>
        <w:right w:val="none" w:sz="0" w:space="0" w:color="auto"/>
      </w:divBdr>
    </w:div>
    <w:div w:id="2141418461">
      <w:bodyDiv w:val="1"/>
      <w:marLeft w:val="0"/>
      <w:marRight w:val="0"/>
      <w:marTop w:val="0"/>
      <w:marBottom w:val="0"/>
      <w:divBdr>
        <w:top w:val="none" w:sz="0" w:space="0" w:color="auto"/>
        <w:left w:val="none" w:sz="0" w:space="0" w:color="auto"/>
        <w:bottom w:val="none" w:sz="0" w:space="0" w:color="auto"/>
        <w:right w:val="none" w:sz="0" w:space="0" w:color="auto"/>
      </w:divBdr>
      <w:divsChild>
        <w:div w:id="873614905">
          <w:marLeft w:val="0"/>
          <w:marRight w:val="0"/>
          <w:marTop w:val="0"/>
          <w:marBottom w:val="0"/>
          <w:divBdr>
            <w:top w:val="none" w:sz="0" w:space="0" w:color="3D3D3D"/>
            <w:left w:val="none" w:sz="0" w:space="0" w:color="3D3D3D"/>
            <w:bottom w:val="none" w:sz="0" w:space="0" w:color="3D3D3D"/>
            <w:right w:val="none" w:sz="0" w:space="0" w:color="3D3D3D"/>
          </w:divBdr>
          <w:divsChild>
            <w:div w:id="971448654">
              <w:marLeft w:val="0"/>
              <w:marRight w:val="0"/>
              <w:marTop w:val="0"/>
              <w:marBottom w:val="0"/>
              <w:divBdr>
                <w:top w:val="none" w:sz="0" w:space="0" w:color="3D3D3D"/>
                <w:left w:val="none" w:sz="0" w:space="0" w:color="3D3D3D"/>
                <w:bottom w:val="none" w:sz="0" w:space="0" w:color="3D3D3D"/>
                <w:right w:val="none" w:sz="0" w:space="0" w:color="3D3D3D"/>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jac\AppData\Local\Temp\claude\C--Users-dejac-OneDrive-Cowork-nyriac-com\d3efb47b-c464-4837-82e9-f12f7d060a77\scratchpad\template\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4b8fbf8b-1220-443d-9737-fe6d9b6798d5" xsi:nil="true"/>
    <lcf76f155ced4ddcb4097134ff3c332f xmlns="b8d09027-3915-499f-b0e7-28fda8d51cc7">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1BBECA09418D434985371152D78633BC" ma:contentTypeVersion="11" ma:contentTypeDescription="Create a new document." ma:contentTypeScope="" ma:versionID="1ff01b9c9ebe5baeac55163eb68a01fe">
  <xsd:schema xmlns:xsd="http://www.w3.org/2001/XMLSchema" xmlns:xs="http://www.w3.org/2001/XMLSchema" xmlns:p="http://schemas.microsoft.com/office/2006/metadata/properties" xmlns:ns2="b8d09027-3915-499f-b0e7-28fda8d51cc7" xmlns:ns3="4b8fbf8b-1220-443d-9737-fe6d9b6798d5" targetNamespace="http://schemas.microsoft.com/office/2006/metadata/properties" ma:root="true" ma:fieldsID="914701d973fbe8f1dcb4cc87e3d1187b" ns2:_="" ns3:_="">
    <xsd:import namespace="b8d09027-3915-499f-b0e7-28fda8d51cc7"/>
    <xsd:import namespace="4b8fbf8b-1220-443d-9737-fe6d9b6798d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d09027-3915-499f-b0e7-28fda8d51c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bb89513-9dd9-4f4e-af2e-ee90c771495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b8fbf8b-1220-443d-9737-fe6d9b6798d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35a67c6-d827-481f-92e5-c1baa14c95e0}" ma:internalName="TaxCatchAll" ma:showField="CatchAllData" ma:web="4b8fbf8b-1220-443d-9737-fe6d9b6798d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A8B2333-735A-4AA7-A482-FFBB6F5E1D20}">
  <ds:schemaRefs>
    <ds:schemaRef ds:uri="http://schemas.microsoft.com/sharepoint/v3/contenttype/forms"/>
  </ds:schemaRefs>
</ds:datastoreItem>
</file>

<file path=customXml/itemProps2.xml><?xml version="1.0" encoding="utf-8"?>
<ds:datastoreItem xmlns:ds="http://schemas.openxmlformats.org/officeDocument/2006/customXml" ds:itemID="{4FF05673-E026-48F8-8798-3608F594A6D6}">
  <ds:schemaRefs>
    <ds:schemaRef ds:uri="http://schemas.microsoft.com/office/2006/metadata/properties"/>
    <ds:schemaRef ds:uri="http://schemas.microsoft.com/office/infopath/2007/PartnerControls"/>
    <ds:schemaRef ds:uri="4b8fbf8b-1220-443d-9737-fe6d9b6798d5"/>
    <ds:schemaRef ds:uri="b8d09027-3915-499f-b0e7-28fda8d51cc7"/>
  </ds:schemaRefs>
</ds:datastoreItem>
</file>

<file path=customXml/itemProps3.xml><?xml version="1.0" encoding="utf-8"?>
<ds:datastoreItem xmlns:ds="http://schemas.openxmlformats.org/officeDocument/2006/customXml" ds:itemID="{C5F5E596-91BB-4B34-82B4-B72D70B5E76D}">
  <ds:schemaRefs>
    <ds:schemaRef ds:uri="http://schemas.openxmlformats.org/officeDocument/2006/bibliography"/>
  </ds:schemaRefs>
</ds:datastoreItem>
</file>

<file path=customXml/itemProps4.xml><?xml version="1.0" encoding="utf-8"?>
<ds:datastoreItem xmlns:ds="http://schemas.openxmlformats.org/officeDocument/2006/customXml" ds:itemID="{139E9B56-92D4-4F8B-A75D-AFB5CC94EF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8d09027-3915-499f-b0e7-28fda8d51cc7"/>
    <ds:schemaRef ds:uri="4b8fbf8b-1220-443d-9737-fe6d9b6798d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template</Template>
  <TotalTime>3</TotalTime>
  <Pages>3</Pages>
  <Words>1017</Words>
  <Characters>5802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Judicial Considerations Before Asking About A Party's Immigration Status</dc:title>
  <dc:subject/>
  <dc:creator>Daniel Jackson</dc:creator>
  <cp:keywords/>
  <dc:description/>
  <cp:lastModifiedBy>Daniel Jackson</cp:lastModifiedBy>
  <cp:revision>5</cp:revision>
  <cp:lastPrinted>2026-07-31T17:24:00Z</cp:lastPrinted>
  <dcterms:created xsi:type="dcterms:W3CDTF">2026-07-31T20:15:00Z</dcterms:created>
  <dcterms:modified xsi:type="dcterms:W3CDTF">2026-08-03T17:33:00Z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0x0101001BBECA09418D434985371152D78633BC</vt:lpwstr>
  </property>
</Properties>
</file>