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40" w:line="300" w:lineRule="auto"/>
        <w:ind w:left="0" w:right="0" w:firstLine="0"/>
      </w:pPr>
      <w:r>
        <w:rPr>
          <w:rFonts w:ascii="Calibri" w:hAnsi="Calibri"/>
          <w:b/>
          <w:i w:val="0"/>
          <w:color w:val="2E74B5"/>
          <w:sz w:val="22"/>
        </w:rPr>
        <w:t>TECHNICAL DECISION REPORT</w:t>
      </w:r>
    </w:p>
    <w:p>
      <w:pPr>
        <w:spacing w:after="200"/>
        <w:jc w:val="center"/>
      </w:pPr>
      <w:r>
        <w:rPr>
          <w:rFonts w:ascii="Calibri" w:hAnsi="Calibri"/>
          <w:b/>
          <w:color w:val="16324F"/>
          <w:sz w:val="58"/>
        </w:rPr>
        <w:t>Standalone VRChat</w:t>
        <w:br/>
        <w:t>Presentation Player</w:t>
      </w:r>
    </w:p>
    <w:p>
      <w:pPr>
        <w:spacing w:after="520"/>
        <w:jc w:val="center"/>
      </w:pPr>
      <w:r>
        <w:rPr>
          <w:rFonts w:ascii="Calibri" w:hAnsi="Calibri"/>
          <w:color w:val="1F4D78"/>
          <w:sz w:val="28"/>
        </w:rPr>
        <w:t>Quest-first architecture, decoder lifecycle, screen takeover,</w:t>
        <w:br/>
        <w:t>and optional integrations for VideoTXL, ProTV and USharpVideo</w:t>
      </w:r>
    </w:p>
    <w:p>
      <w:pPr>
        <w:spacing w:before="100" w:after="180" w:line="276" w:lineRule="auto"/>
        <w:ind w:left="173" w:right="115"/>
        <w:shd w:fill="E8F4EF"/>
        <w:pBdr>
          <w:left w:val="single" w:sz="18" w:space="8" w:color="1F6B4F"/>
        </w:pBdr>
      </w:pPr>
      <w:r>
        <w:rPr>
          <w:rFonts w:ascii="Calibri" w:hAnsi="Calibri"/>
          <w:b/>
          <w:color w:val="1F6B4F"/>
          <w:sz w:val="21"/>
        </w:rPr>
        <w:t xml:space="preserve">DECISION  </w:t>
      </w:r>
      <w:r>
        <w:rPr>
          <w:rFonts w:ascii="Calibri" w:hAnsi="Calibri"/>
          <w:color w:val="17212B"/>
          <w:sz w:val="21"/>
        </w:rPr>
        <w:t>Conditional GO. Build a small independent VRCUnityVideoPlayer-based core, enforce one loaded backend at a time, and treat hard-stop integration as a declared adapter capability. VideoTXL is fully supportable; ProTV and USharpVideo require reduced guarantees.</w:t>
      </w:r>
    </w:p>
    <w:p>
      <w:pPr>
        <w:spacing w:before="0" w:after="600" w:line="300" w:lineRule="auto"/>
        <w:ind w:left="0" w:right="0" w:firstLine="0"/>
      </w:pPr>
      <w:r>
        <w:rPr>
          <w:rFonts w:ascii="Calibri" w:hAnsi="Calibri"/>
          <w:b w:val="0"/>
          <w:i w:val="0"/>
          <w:color w:val="17212B"/>
          <w:sz w:val="22"/>
        </w:rPr>
      </w:r>
    </w:p>
    <w:p>
      <w:pPr>
        <w:jc w:val="center"/>
      </w:pPr>
      <w:r>
        <w:rPr>
          <w:rFonts w:ascii="Calibri" w:hAnsi="Calibri"/>
          <w:b/>
          <w:color w:val="16324F"/>
          <w:sz w:val="22"/>
        </w:rPr>
        <w:t>Prepared for StefanieInVR</w:t>
      </w:r>
    </w:p>
    <w:p>
      <w:pPr>
        <w:jc w:val="center"/>
      </w:pPr>
      <w:r>
        <w:rPr>
          <w:rFonts w:ascii="Calibri" w:hAnsi="Calibri"/>
          <w:i/>
          <w:color w:val="5D6B78"/>
          <w:sz w:val="19"/>
        </w:rPr>
        <w:t>Research cut-off: 5 September 2026  |  Evidence-led architecture, not implementation</w:t>
      </w:r>
    </w:p>
    <w:p>
      <w:r>
        <w:br w:type="page"/>
      </w:r>
    </w:p>
    <w:p>
      <w:pPr>
        <w:pStyle w:val="Heading1"/>
        <w:keepNext/>
      </w:pPr>
      <w:r>
        <w:t>Decision at a glance</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2200"/>
        <w:gridCol w:w="5660"/>
        <w:gridCol w:w="1500"/>
      </w:tblGrid>
      <w:tr>
        <w:trPr>
          <w:tblHeader w:val="true"/>
          <w:cantSplit/>
        </w:trPr>
        <w:tc>
          <w:tcPr>
            <w:tcW w:type="dxa" w:w="2200"/>
            <w:shd w:fill="E8EEF5"/>
            <w:tcMar>
              <w:top w:w="80" w:type="dxa"/>
              <w:start w:w="120" w:type="dxa"/>
              <w:bottom w:w="80" w:type="dxa"/>
              <w:end w:w="120" w:type="dxa"/>
            </w:tcMar>
            <w:vAlign w:val="center"/>
          </w:tcPr>
          <w:p>
            <w:pPr>
              <w:spacing w:after="0"/>
            </w:pPr>
            <w:r/>
            <w:r>
              <w:rPr>
                <w:rFonts w:ascii="Calibri" w:hAnsi="Calibri"/>
                <w:b/>
                <w:color w:val="16324F"/>
                <w:sz w:val="18"/>
              </w:rPr>
              <w:t>Decision dimension</w:t>
            </w:r>
          </w:p>
        </w:tc>
        <w:tc>
          <w:tcPr>
            <w:tcW w:type="dxa" w:w="5660"/>
            <w:shd w:fill="E8EEF5"/>
            <w:tcMar>
              <w:top w:w="80" w:type="dxa"/>
              <w:start w:w="120" w:type="dxa"/>
              <w:bottom w:w="80" w:type="dxa"/>
              <w:end w:w="120" w:type="dxa"/>
            </w:tcMar>
            <w:vAlign w:val="center"/>
          </w:tcPr>
          <w:p>
            <w:pPr>
              <w:spacing w:after="0"/>
            </w:pPr>
            <w:r/>
            <w:r>
              <w:rPr>
                <w:rFonts w:ascii="Calibri" w:hAnsi="Calibri"/>
                <w:b/>
                <w:color w:val="16324F"/>
                <w:sz w:val="18"/>
              </w:rPr>
              <w:t>Recommendation</w:t>
            </w:r>
          </w:p>
        </w:tc>
        <w:tc>
          <w:tcPr>
            <w:tcW w:type="dxa" w:w="1500"/>
            <w:shd w:fill="E8EEF5"/>
            <w:tcMar>
              <w:top w:w="80" w:type="dxa"/>
              <w:start w:w="120" w:type="dxa"/>
              <w:bottom w:w="80" w:type="dxa"/>
              <w:end w:w="120" w:type="dxa"/>
            </w:tcMar>
            <w:vAlign w:val="center"/>
          </w:tcPr>
          <w:p>
            <w:pPr>
              <w:spacing w:after="0"/>
            </w:pPr>
            <w:r/>
            <w:r>
              <w:rPr>
                <w:rFonts w:ascii="Calibri" w:hAnsi="Calibri"/>
                <w:b/>
                <w:color w:val="16324F"/>
                <w:sz w:val="18"/>
              </w:rPr>
              <w:t>Confidence</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Presentation backend</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One VRCUnityVideoPlayer in v1; optional AVPro backend only after device evidence demonstrates a need.</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Medium-high</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Decoder policy</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Stop the normal player before presentation load; snapshot the settled slide and Stop the presentation player where verified.</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Medium</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Synced state</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Manual sync of modeActive, slotIndex, slideIndex and monotonically increasing revision.</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High</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Screen takeover</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Presentation-owned texture plus a player-specific DisplayAdapter; generic Renderer swap only for uncontested material slots.</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High</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VideoTXL</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Typed adapter using LocalPlaybackEnabled and ScreenManager stopped-state texture override.</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High</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ProTV</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Typed pause/output adapter; do not claim hard-stop equivalence.</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High</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USharpVideo</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Experimental bridge only; no certified one-decoder guarantee without upstream API/fork.</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High</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Commercial packaging</w:t>
            </w:r>
          </w:p>
        </w:tc>
        <w:tc>
          <w:tcPr>
            <w:tcW w:type="dxa" w:w="5660"/>
            <w:tcMar>
              <w:top w:w="80" w:type="dxa"/>
              <w:start w:w="120" w:type="dxa"/>
              <w:bottom w:w="80" w:type="dxa"/>
              <w:end w:w="120" w:type="dxa"/>
            </w:tcMar>
            <w:vAlign w:val="center"/>
          </w:tcPr>
          <w:p>
            <w:pPr>
              <w:spacing w:after="0" w:line="252" w:lineRule="auto"/>
            </w:pPr>
            <w:r/>
            <w:r>
              <w:rPr>
                <w:rFonts w:ascii="Calibri" w:hAnsi="Calibri"/>
                <w:color w:val="17212B"/>
                <w:sz w:val="18"/>
              </w:rPr>
              <w:t>Original core package plus separate optional integration packages; never bundle third-party or SDK source/assets by default.</w:t>
            </w:r>
          </w:p>
        </w:tc>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8"/>
              </w:rPr>
              <w:t>High</w:t>
            </w:r>
          </w:p>
        </w:tc>
      </w:tr>
    </w:tbl>
    <w:p>
      <w:pPr>
        <w:spacing w:after="0"/>
      </w:pPr>
    </w:p>
    <w:p>
      <w:pPr>
        <w:pStyle w:val="Heading2"/>
        <w:keepNext/>
      </w:pPr>
      <w:r>
        <w:t>How to read the evidence labels</w:t>
      </w:r>
    </w:p>
    <w:p>
      <w:pPr>
        <w:spacing w:before="0" w:after="120" w:line="300" w:lineRule="auto"/>
        <w:ind w:left="0" w:right="0" w:firstLine="0"/>
      </w:pPr>
      <w:r>
        <w:rPr>
          <w:rFonts w:ascii="Calibri" w:hAnsi="Calibri"/>
          <w:b w:val="0"/>
          <w:i w:val="0"/>
          <w:color w:val="17212B"/>
          <w:sz w:val="22"/>
        </w:rPr>
        <w:t>FACT: established by first-party documentation or exact tagged source. SOURCE-CODE EVIDENCE: visible in a named version but not necessarily a stable public contract. INFERENCE: a design consequence reasoned from evidence. UNKNOWN: not established by available sources. Citations use source-register identifiers [S01]–[S34].</w:t>
      </w:r>
    </w:p>
    <w:p>
      <w:r>
        <w:br w:type="page"/>
      </w:r>
    </w:p>
    <w:p>
      <w:pPr>
        <w:pStyle w:val="Heading2"/>
        <w:keepNext/>
      </w:pPr>
      <w:r>
        <w:t>Contents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1. Executive conclusion</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11. Generic adapter design</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2. Recommended architecture</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12. PC vs Quest considerations</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3. Quest performance analysis</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13. MP4 encoding/keyframe recommendations</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4. Standalone Presentation Player design</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14. Risks and unknowns</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5. State machine proposal</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15. Exact tests in Unity/VRChat</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6. Screen/output architecture</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16. Suggested implementation order</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7. Third-party player compatibility matrix</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17. Final GO / NO-GO verdict</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8. VideoTXL-specific adapter design</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Appendix A. Packaging and licensing</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9. ProTV-specific adapter design</w:t>
            </w:r>
          </w:p>
        </w:tc>
        <w:tc>
          <w:tcPr>
            <w:tcW w:type="dxa" w:w="4680"/>
            <w:tcMar>
              <w:top w:w="80" w:type="dxa"/>
              <w:start w:w="120" w:type="dxa"/>
              <w:bottom w:w="80" w:type="dxa"/>
              <w:end w:w="120" w:type="dxa"/>
            </w:tcMar>
            <w:vAlign w:val="center"/>
          </w:tcPr>
          <w:p>
            <w:pPr>
              <w:spacing w:after="40"/>
            </w:pPr>
            <w:r/>
            <w:r>
              <w:rPr>
                <w:rFonts w:ascii="Calibri" w:hAnsi="Calibri"/>
                <w:color w:val="17212B"/>
                <w:sz w:val="18"/>
              </w:rPr>
              <w:t>Appendix B. Source register</w:t>
            </w:r>
          </w:p>
        </w:tc>
      </w:tr>
      <w:tr>
        <w:trPr>
          <w:cantSplit/>
        </w:trPr>
        <w:tc>
          <w:tcPr>
            <w:tcW w:type="dxa" w:w="4680"/>
            <w:tcMar>
              <w:top w:w="80" w:type="dxa"/>
              <w:start w:w="120" w:type="dxa"/>
              <w:bottom w:w="80" w:type="dxa"/>
              <w:end w:w="120" w:type="dxa"/>
            </w:tcMar>
            <w:vAlign w:val="center"/>
          </w:tcPr>
          <w:p>
            <w:pPr>
              <w:spacing w:after="40"/>
            </w:pPr>
            <w:r/>
            <w:r>
              <w:rPr>
                <w:rFonts w:ascii="Calibri" w:hAnsi="Calibri"/>
                <w:color w:val="17212B"/>
                <w:sz w:val="18"/>
              </w:rPr>
              <w:t>10. USharpVideo-specific adapter design</w:t>
            </w:r>
          </w:p>
        </w:tc>
        <w:tc>
          <w:tcPr>
            <w:tcW w:type="dxa" w:w="4680"/>
            <w:tcMar>
              <w:top w:w="80" w:type="dxa"/>
              <w:start w:w="120" w:type="dxa"/>
              <w:bottom w:w="80" w:type="dxa"/>
              <w:end w:w="120" w:type="dxa"/>
            </w:tcMar>
            <w:vAlign w:val="center"/>
          </w:tcPr>
          <w:p>
            <w:pPr>
              <w:spacing w:after="40"/>
            </w:pPr>
            <w:r/>
          </w:p>
        </w:tc>
      </w:tr>
    </w:tbl>
    <w:p>
      <w:r>
        <w:br w:type="page"/>
      </w:r>
    </w:p>
    <w:p>
      <w:pPr>
        <w:pStyle w:val="Heading1"/>
        <w:keepNext/>
      </w:pPr>
      <w:r>
        <w:t>1. Executive conclusion</w:t>
      </w:r>
    </w:p>
    <w:p>
      <w:pPr>
        <w:spacing w:before="100" w:after="180" w:line="276" w:lineRule="auto"/>
        <w:ind w:left="173" w:right="115"/>
        <w:shd w:fill="E8F4EF"/>
        <w:pBdr>
          <w:left w:val="single" w:sz="18" w:space="8" w:color="1F6B4F"/>
        </w:pBdr>
      </w:pPr>
      <w:r>
        <w:rPr>
          <w:rFonts w:ascii="Calibri" w:hAnsi="Calibri"/>
          <w:b/>
          <w:color w:val="1F6B4F"/>
          <w:sz w:val="21"/>
        </w:rPr>
        <w:t xml:space="preserve">VERDICT  </w:t>
      </w:r>
      <w:r>
        <w:rPr>
          <w:rFonts w:ascii="Calibri" w:hAnsi="Calibri"/>
          <w:color w:val="17212B"/>
          <w:sz w:val="21"/>
        </w:rPr>
        <w:t>GO for a standalone presentation player, with a Unity-video-first v1 and capability-based integrations. NO-GO for marketing a universal “exactly one Quest decoder” guarantee until on-device tests prove the lifecycle of each supported third-party player.</w:t>
      </w:r>
    </w:p>
    <w:p>
      <w:pPr>
        <w:spacing w:before="0" w:after="120" w:line="300" w:lineRule="auto"/>
        <w:ind w:left="0" w:right="0" w:firstLine="0"/>
      </w:pPr>
      <w:r>
        <w:rPr>
          <w:rFonts w:ascii="Calibri" w:hAnsi="Calibri"/>
          <w:b w:val="0"/>
          <w:i w:val="0"/>
          <w:color w:val="17212B"/>
          <w:sz w:val="22"/>
        </w:rPr>
        <w:t>A complete general-purpose synchronized video package is unnecessary for this use case. The presentation is normally paused, the media catalog is ten stable direct MP4 URLs, and the authoritative state is a slot plus a slide. A small UdonSharp controller around BaseVRCVideoPlayer can therefore be materially simpler than VideoTXL, ProTV or USharpVideo while still using the official playback substrate. VRChat documents both VRCUnityVideoPlayer and VRCAVProVideoPlayer; the Unity backend handles direct MP4, works in Editor for this content class and is described by VRChat as potentially more stable in some situations. AVPro is needed for livestream capability, which this product does not require. [S01][S08]</w:t>
      </w:r>
    </w:p>
    <w:p>
      <w:pPr>
        <w:spacing w:before="0" w:after="120" w:line="300" w:lineRule="auto"/>
        <w:ind w:left="0" w:right="0" w:firstLine="0"/>
      </w:pPr>
      <w:r>
        <w:rPr>
          <w:rFonts w:ascii="Calibri" w:hAnsi="Calibri"/>
          <w:b w:val="0"/>
          <w:i w:val="0"/>
          <w:color w:val="17212B"/>
          <w:sz w:val="22"/>
        </w:rPr>
        <w:t>Use one VRCUnityVideoPlayer in the core prefab, not both backends. A backend abstraction is still worthwhile, but shipping two components in v1 adds lifecycle ambiguity and test surface without a demonstrated requirement. Add an AVPro implementation later only if controlled Quest and PC testing shows a concrete failure that Unity Video cannot meet. This is a recommendation, not an official VRChat preference.</w:t>
      </w:r>
    </w:p>
    <w:p>
      <w:pPr>
        <w:spacing w:before="0" w:after="120" w:line="300" w:lineRule="auto"/>
        <w:ind w:left="0" w:right="0" w:firstLine="0"/>
      </w:pPr>
      <w:r>
        <w:rPr>
          <w:rFonts w:ascii="Calibri" w:hAnsi="Calibri"/>
          <w:b w:val="0"/>
          <w:i w:val="0"/>
          <w:color w:val="17212B"/>
          <w:sz w:val="22"/>
        </w:rPr>
        <w:t>The central performance rule is “one loaded backend at a time,” implemented as a hand-off protocol: suspend/stop the normal player, wait for the global URL budget, load and seek the presentation, then on exit Stop the presentation before the normal player resynchronizes. The global limit is one new video URL per user every five seconds across all video players, including late joiners. Switching components does not avoid it. [S01]</w:t>
      </w:r>
    </w:p>
    <w:p>
      <w:pPr>
        <w:spacing w:before="0" w:after="120" w:line="300" w:lineRule="auto"/>
        <w:ind w:left="0" w:right="0" w:firstLine="0"/>
      </w:pPr>
      <w:r>
        <w:rPr>
          <w:rFonts w:ascii="Calibri" w:hAnsi="Calibri"/>
          <w:b w:val="0"/>
          <w:i w:val="0"/>
          <w:color w:val="17212B"/>
          <w:sz w:val="22"/>
        </w:rPr>
        <w:t>For the presentation itself, the strongest Quest-oriented option is a snapshot-hold path: after the requested frame is stable, copy the player output to a persistent presentation RenderTexture with VRCGraphics.Blit, display the snapshot, and Stop the presentation backend. VRChat exposes Blit to Udon and documents a Quest-specific requirement: use a depthless destination RenderTexture or a shader with ZTest Always. [S05] This could reduce the steady-state decoder footprint to zero during a held slide. However, the claim that the VRChat wrapper immediately releases the hardware decoder remains unproven and must be validated.</w:t>
      </w:r>
    </w:p>
    <w:p>
      <w:pPr>
        <w:spacing w:before="0" w:after="120" w:line="300" w:lineRule="auto"/>
        <w:ind w:left="0" w:right="0" w:firstLine="0"/>
      </w:pPr>
      <w:r>
        <w:rPr>
          <w:rFonts w:ascii="Calibri" w:hAnsi="Calibri"/>
          <w:b w:val="0"/>
          <w:i w:val="0"/>
          <w:color w:val="17212B"/>
          <w:sz w:val="22"/>
        </w:rPr>
        <w:t>Integration quality varies. VideoTXL 2.5.1 exposes an explicit local hard-stop/restart contract via LocalPlaybackEnabled and retains synchronized state; the relevant API remains compatible with 2.6.0-beta.2. [S25][S27] ProTV exposes role-dependent local pause but no role-independent local hard stop. USharpVideo exposes owner/global pause/stop and only a fragile route through its internal manager. [S28][S30] The product should publish those distinctions rather than flatten them behind a misleading common Suspend method.</w:t>
      </w:r>
    </w:p>
    <w:p>
      <w:pPr>
        <w:pStyle w:val="Heading1"/>
        <w:keepNext/>
      </w:pPr>
      <w:r>
        <w:t>2. Recommended architecture</w:t>
      </w:r>
    </w:p>
    <w:p>
      <w:pPr>
        <w:pStyle w:val="Heading2"/>
        <w:keepNext/>
      </w:pPr>
      <w:r>
        <w:t>2.1 Package and runtime boundaries</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2050"/>
        <w:gridCol w:w="4130"/>
        <w:gridCol w:w="3180"/>
      </w:tblGrid>
      <w:tr>
        <w:trPr>
          <w:tblHeader w:val="true"/>
          <w:cantSplit/>
        </w:trPr>
        <w:tc>
          <w:tcPr>
            <w:tcW w:type="dxa" w:w="2050"/>
            <w:shd w:fill="E8EEF5"/>
            <w:tcMar>
              <w:top w:w="80" w:type="dxa"/>
              <w:start w:w="120" w:type="dxa"/>
              <w:bottom w:w="80" w:type="dxa"/>
              <w:end w:w="120" w:type="dxa"/>
            </w:tcMar>
            <w:vAlign w:val="center"/>
          </w:tcPr>
          <w:p>
            <w:pPr>
              <w:spacing w:after="0"/>
            </w:pPr>
            <w:r/>
            <w:r>
              <w:rPr>
                <w:rFonts w:ascii="Calibri" w:hAnsi="Calibri"/>
                <w:b/>
                <w:color w:val="16324F"/>
                <w:sz w:val="17"/>
              </w:rPr>
              <w:t>Layer / component</w:t>
            </w:r>
          </w:p>
        </w:tc>
        <w:tc>
          <w:tcPr>
            <w:tcW w:type="dxa" w:w="4130"/>
            <w:shd w:fill="E8EEF5"/>
            <w:tcMar>
              <w:top w:w="80" w:type="dxa"/>
              <w:start w:w="120" w:type="dxa"/>
              <w:bottom w:w="80" w:type="dxa"/>
              <w:end w:w="120" w:type="dxa"/>
            </w:tcMar>
            <w:vAlign w:val="center"/>
          </w:tcPr>
          <w:p>
            <w:pPr>
              <w:spacing w:after="0"/>
            </w:pPr>
            <w:r/>
            <w:r>
              <w:rPr>
                <w:rFonts w:ascii="Calibri" w:hAnsi="Calibri"/>
                <w:b/>
                <w:color w:val="16324F"/>
                <w:sz w:val="17"/>
              </w:rPr>
              <w:t>Responsibility</w:t>
            </w:r>
          </w:p>
        </w:tc>
        <w:tc>
          <w:tcPr>
            <w:tcW w:type="dxa" w:w="3180"/>
            <w:shd w:fill="E8EEF5"/>
            <w:tcMar>
              <w:top w:w="80" w:type="dxa"/>
              <w:start w:w="120" w:type="dxa"/>
              <w:bottom w:w="80" w:type="dxa"/>
              <w:end w:w="120" w:type="dxa"/>
            </w:tcMar>
            <w:vAlign w:val="center"/>
          </w:tcPr>
          <w:p>
            <w:pPr>
              <w:spacing w:after="0"/>
            </w:pPr>
            <w:r/>
            <w:r>
              <w:rPr>
                <w:rFonts w:ascii="Calibri" w:hAnsi="Calibri"/>
                <w:b/>
                <w:color w:val="16324F"/>
                <w:sz w:val="17"/>
              </w:rPr>
              <w:t>Must not do</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Presentation Controller</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Input, permissions, slot/slide commands, status UI.</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Directly touch third-party types or screen materials.</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Presentation Sync State</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Manual-synced modeActive, slotIndex, slideIndex, revision; ownership arbitration.</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Synchronize continuous playback time for a normally paused presentation.</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Presentation Session</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Local state machine; coalesce commands; orchestrate suspend/load/seek/capture/resume.</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Assume callbacks belong to a new request after a slot switch.</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Presentation Backend</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Thin facade over one BaseVRCVideoPlayer; expose readiness, time, duration, errors.</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Own network state or third-party player lifecycle.</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Presentation Frame Store</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Copy settled output into a persistent snapshot RT; track valid frame/slide.</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Read pixels back to CPU.</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Presentation Display Router</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Show placeholder, live presentation texture or snapshot; restore prior output.</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Assume a renderer property is uncontested.</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Player Suspension Adapter</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Suspend/resume the existing player and report capability/health.</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Pretend Pause is a hard stop.</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Display Adapter</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Take over and restore the existing physical screen through a package-specific contract.</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Bypass a player ScreenManager when that manager rewrites output.</w:t>
            </w:r>
          </w:p>
        </w:tc>
      </w:tr>
      <w:tr>
        <w:trPr>
          <w:cantSplit/>
        </w:trPr>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7"/>
              </w:rPr>
              <w:t>Slot Catalog</w:t>
            </w:r>
          </w:p>
        </w:tc>
        <w:tc>
          <w:tcPr>
            <w:tcW w:type="dxa" w:w="4130"/>
            <w:tcMar>
              <w:top w:w="80" w:type="dxa"/>
              <w:start w:w="120" w:type="dxa"/>
              <w:bottom w:w="80" w:type="dxa"/>
              <w:end w:w="120" w:type="dxa"/>
            </w:tcMar>
            <w:vAlign w:val="center"/>
          </w:tcPr>
          <w:p>
            <w:pPr>
              <w:spacing w:after="0" w:line="252" w:lineRule="auto"/>
            </w:pPr>
            <w:r/>
            <w:r>
              <w:rPr>
                <w:rFonts w:ascii="Calibri" w:hAnsi="Calibri"/>
                <w:color w:val="17212B"/>
                <w:sz w:val="17"/>
              </w:rPr>
              <w:t>Ten stable PC/Quest VRCUrl pairs, slide count, optional asset revision.</w:t>
            </w:r>
          </w:p>
        </w:tc>
        <w:tc>
          <w:tcPr>
            <w:tcW w:type="dxa" w:w="3180"/>
            <w:tcMar>
              <w:top w:w="80" w:type="dxa"/>
              <w:start w:w="120" w:type="dxa"/>
              <w:bottom w:w="80" w:type="dxa"/>
              <w:end w:w="120" w:type="dxa"/>
            </w:tcMar>
            <w:vAlign w:val="center"/>
          </w:tcPr>
          <w:p>
            <w:pPr>
              <w:spacing w:after="0" w:line="252" w:lineRule="auto"/>
            </w:pPr>
            <w:r/>
            <w:r>
              <w:rPr>
                <w:rFonts w:ascii="Calibri" w:hAnsi="Calibri"/>
                <w:color w:val="17212B"/>
                <w:sz w:val="17"/>
              </w:rPr>
              <w:t>Construct arbitrary VRCUrl values at runtime.</w:t>
            </w:r>
          </w:p>
        </w:tc>
      </w:tr>
    </w:tbl>
    <w:p>
      <w:pPr>
        <w:spacing w:after="0"/>
      </w:pPr>
    </w:p>
    <w:p>
      <w:pPr>
        <w:pStyle w:val="Heading2"/>
        <w:keepNext/>
      </w:pPr>
      <w:r>
        <w:t>2.2 Capability contract</w:t>
      </w:r>
    </w:p>
    <w:p>
      <w:pPr>
        <w:spacing w:before="0" w:after="120" w:line="300" w:lineRule="auto"/>
        <w:ind w:left="0" w:right="0" w:firstLine="0"/>
      </w:pPr>
      <w:r>
        <w:rPr>
          <w:rFonts w:ascii="Calibri" w:hAnsi="Calibri"/>
          <w:b w:val="0"/>
          <w:i w:val="0"/>
          <w:color w:val="17212B"/>
          <w:sz w:val="22"/>
        </w:rPr>
        <w:t>Do not model all integrations as boolean success/failure. The adapter should expose an explicit capability tier and the core should select an allowed transition policy.</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2200"/>
        <w:gridCol w:w="4440"/>
        <w:gridCol w:w="2720"/>
      </w:tblGrid>
      <w:tr>
        <w:trPr>
          <w:tblHeader w:val="true"/>
          <w:cantSplit/>
        </w:trPr>
        <w:tc>
          <w:tcPr>
            <w:tcW w:type="dxa" w:w="2200"/>
            <w:shd w:fill="E8EEF5"/>
            <w:tcMar>
              <w:top w:w="80" w:type="dxa"/>
              <w:start w:w="120" w:type="dxa"/>
              <w:bottom w:w="80" w:type="dxa"/>
              <w:end w:w="120" w:type="dxa"/>
            </w:tcMar>
            <w:vAlign w:val="center"/>
          </w:tcPr>
          <w:p>
            <w:pPr>
              <w:spacing w:after="0"/>
            </w:pPr>
            <w:r/>
            <w:r>
              <w:rPr>
                <w:rFonts w:ascii="Calibri" w:hAnsi="Calibri"/>
                <w:b/>
                <w:color w:val="16324F"/>
                <w:sz w:val="18"/>
              </w:rPr>
              <w:t>Capability</w:t>
            </w:r>
          </w:p>
        </w:tc>
        <w:tc>
          <w:tcPr>
            <w:tcW w:type="dxa" w:w="4440"/>
            <w:shd w:fill="E8EEF5"/>
            <w:tcMar>
              <w:top w:w="80" w:type="dxa"/>
              <w:start w:w="120" w:type="dxa"/>
              <w:bottom w:w="80" w:type="dxa"/>
              <w:end w:w="120" w:type="dxa"/>
            </w:tcMar>
            <w:vAlign w:val="center"/>
          </w:tcPr>
          <w:p>
            <w:pPr>
              <w:spacing w:after="0"/>
            </w:pPr>
            <w:r/>
            <w:r>
              <w:rPr>
                <w:rFonts w:ascii="Calibri" w:hAnsi="Calibri"/>
                <w:b/>
                <w:color w:val="16324F"/>
                <w:sz w:val="18"/>
              </w:rPr>
              <w:t>Meaning</w:t>
            </w:r>
          </w:p>
        </w:tc>
        <w:tc>
          <w:tcPr>
            <w:tcW w:type="dxa" w:w="2720"/>
            <w:shd w:fill="E8EEF5"/>
            <w:tcMar>
              <w:top w:w="80" w:type="dxa"/>
              <w:start w:w="120" w:type="dxa"/>
              <w:bottom w:w="80" w:type="dxa"/>
              <w:end w:w="120" w:type="dxa"/>
            </w:tcMar>
            <w:vAlign w:val="center"/>
          </w:tcPr>
          <w:p>
            <w:pPr>
              <w:spacing w:after="0"/>
            </w:pPr>
            <w:r/>
            <w:r>
              <w:rPr>
                <w:rFonts w:ascii="Calibri" w:hAnsi="Calibri"/>
                <w:b/>
                <w:color w:val="16324F"/>
                <w:sz w:val="18"/>
              </w:rPr>
              <w:t>Core behavior</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HardStopRetainsSync</w:t>
            </w:r>
          </w:p>
        </w:tc>
        <w:tc>
          <w:tcPr>
            <w:tcW w:type="dxa" w:w="4440"/>
            <w:tcMar>
              <w:top w:w="80" w:type="dxa"/>
              <w:start w:w="120" w:type="dxa"/>
              <w:bottom w:w="80" w:type="dxa"/>
              <w:end w:w="120" w:type="dxa"/>
            </w:tcMar>
            <w:vAlign w:val="center"/>
          </w:tcPr>
          <w:p>
            <w:pPr>
              <w:spacing w:after="0" w:line="252" w:lineRule="auto"/>
            </w:pPr>
            <w:r/>
            <w:r>
              <w:rPr>
                <w:rFonts w:ascii="Calibri" w:hAnsi="Calibri"/>
                <w:color w:val="17212B"/>
                <w:sz w:val="18"/>
              </w:rPr>
              <w:t>Adapter can locally Stop the underlying backend without changing authoritative world state and can reconstruct it later.</w:t>
            </w:r>
          </w:p>
        </w:tc>
        <w:tc>
          <w:tcPr>
            <w:tcW w:type="dxa" w:w="2720"/>
            <w:tcMar>
              <w:top w:w="80" w:type="dxa"/>
              <w:start w:w="120" w:type="dxa"/>
              <w:bottom w:w="80" w:type="dxa"/>
              <w:end w:w="120" w:type="dxa"/>
            </w:tcMar>
            <w:vAlign w:val="center"/>
          </w:tcPr>
          <w:p>
            <w:pPr>
              <w:spacing w:after="0" w:line="252" w:lineRule="auto"/>
            </w:pPr>
            <w:r/>
            <w:r>
              <w:rPr>
                <w:rFonts w:ascii="Calibri" w:hAnsi="Calibri"/>
                <w:color w:val="17212B"/>
                <w:sz w:val="18"/>
              </w:rPr>
              <w:t>Quest-certified one-loaded-backend hand-off may proceed.</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LocalPauseOnly</w:t>
            </w:r>
          </w:p>
        </w:tc>
        <w:tc>
          <w:tcPr>
            <w:tcW w:type="dxa" w:w="4440"/>
            <w:tcMar>
              <w:top w:w="80" w:type="dxa"/>
              <w:start w:w="120" w:type="dxa"/>
              <w:bottom w:w="80" w:type="dxa"/>
              <w:end w:w="120" w:type="dxa"/>
            </w:tcMar>
            <w:vAlign w:val="center"/>
          </w:tcPr>
          <w:p>
            <w:pPr>
              <w:spacing w:after="0" w:line="252" w:lineRule="auto"/>
            </w:pPr>
            <w:r/>
            <w:r>
              <w:rPr>
                <w:rFonts w:ascii="Calibri" w:hAnsi="Calibri"/>
                <w:color w:val="17212B"/>
                <w:sz w:val="18"/>
              </w:rPr>
              <w:t>Adapter can locally Pause but resource release is not guaranteed.</w:t>
            </w:r>
          </w:p>
        </w:tc>
        <w:tc>
          <w:tcPr>
            <w:tcW w:type="dxa" w:w="2720"/>
            <w:tcMar>
              <w:top w:w="80" w:type="dxa"/>
              <w:start w:w="120" w:type="dxa"/>
              <w:bottom w:w="80" w:type="dxa"/>
              <w:end w:w="120" w:type="dxa"/>
            </w:tcMar>
            <w:vAlign w:val="center"/>
          </w:tcPr>
          <w:p>
            <w:pPr>
              <w:spacing w:after="0" w:line="252" w:lineRule="auto"/>
            </w:pPr>
            <w:r/>
            <w:r>
              <w:rPr>
                <w:rFonts w:ascii="Calibri" w:hAnsi="Calibri"/>
                <w:color w:val="17212B"/>
                <w:sz w:val="18"/>
              </w:rPr>
              <w:t>Allow presentation mode only with a visible performance warning or an opt-in relaxed policy.</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DisplayOnly</w:t>
            </w:r>
          </w:p>
        </w:tc>
        <w:tc>
          <w:tcPr>
            <w:tcW w:type="dxa" w:w="4440"/>
            <w:tcMar>
              <w:top w:w="80" w:type="dxa"/>
              <w:start w:w="120" w:type="dxa"/>
              <w:bottom w:w="80" w:type="dxa"/>
              <w:end w:w="120" w:type="dxa"/>
            </w:tcMar>
            <w:vAlign w:val="center"/>
          </w:tcPr>
          <w:p>
            <w:pPr>
              <w:spacing w:after="0" w:line="252" w:lineRule="auto"/>
            </w:pPr>
            <w:r/>
            <w:r>
              <w:rPr>
                <w:rFonts w:ascii="Calibri" w:hAnsi="Calibri"/>
                <w:color w:val="17212B"/>
                <w:sz w:val="18"/>
              </w:rPr>
              <w:t>Adapter can route the screen but cannot safely suspend the player.</w:t>
            </w:r>
          </w:p>
        </w:tc>
        <w:tc>
          <w:tcPr>
            <w:tcW w:type="dxa" w:w="2720"/>
            <w:tcMar>
              <w:top w:w="80" w:type="dxa"/>
              <w:start w:w="120" w:type="dxa"/>
              <w:bottom w:w="80" w:type="dxa"/>
              <w:end w:w="120" w:type="dxa"/>
            </w:tcMar>
            <w:vAlign w:val="center"/>
          </w:tcPr>
          <w:p>
            <w:pPr>
              <w:spacing w:after="0" w:line="252" w:lineRule="auto"/>
            </w:pPr>
            <w:r/>
            <w:r>
              <w:rPr>
                <w:rFonts w:ascii="Calibri" w:hAnsi="Calibri"/>
                <w:color w:val="17212B"/>
                <w:sz w:val="18"/>
              </w:rPr>
              <w:t>Do not enter strict one-decoder mode.</w:t>
            </w:r>
          </w:p>
        </w:tc>
      </w:tr>
      <w:tr>
        <w:trPr>
          <w:cantSplit/>
        </w:trPr>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8"/>
              </w:rPr>
              <w:t>Unsupported</w:t>
            </w:r>
          </w:p>
        </w:tc>
        <w:tc>
          <w:tcPr>
            <w:tcW w:type="dxa" w:w="4440"/>
            <w:tcMar>
              <w:top w:w="80" w:type="dxa"/>
              <w:start w:w="120" w:type="dxa"/>
              <w:bottom w:w="80" w:type="dxa"/>
              <w:end w:w="120" w:type="dxa"/>
            </w:tcMar>
            <w:vAlign w:val="center"/>
          </w:tcPr>
          <w:p>
            <w:pPr>
              <w:spacing w:after="0" w:line="252" w:lineRule="auto"/>
            </w:pPr>
            <w:r/>
            <w:r>
              <w:rPr>
                <w:rFonts w:ascii="Calibri" w:hAnsi="Calibri"/>
                <w:color w:val="17212B"/>
                <w:sz w:val="18"/>
              </w:rPr>
              <w:t>No safe lifecycle/output contract.</w:t>
            </w:r>
          </w:p>
        </w:tc>
        <w:tc>
          <w:tcPr>
            <w:tcW w:type="dxa" w:w="2720"/>
            <w:tcMar>
              <w:top w:w="80" w:type="dxa"/>
              <w:start w:w="120" w:type="dxa"/>
              <w:bottom w:w="80" w:type="dxa"/>
              <w:end w:w="120" w:type="dxa"/>
            </w:tcMar>
            <w:vAlign w:val="center"/>
          </w:tcPr>
          <w:p>
            <w:pPr>
              <w:spacing w:after="0" w:line="252" w:lineRule="auto"/>
            </w:pPr>
            <w:r/>
            <w:r>
              <w:rPr>
                <w:rFonts w:ascii="Calibri" w:hAnsi="Calibri"/>
                <w:color w:val="17212B"/>
                <w:sz w:val="18"/>
              </w:rPr>
              <w:t>Fail closed; request a different integration or dedicated screen.</w:t>
            </w:r>
          </w:p>
        </w:tc>
      </w:tr>
    </w:tbl>
    <w:p>
      <w:pPr>
        <w:spacing w:after="0"/>
      </w:pPr>
    </w:p>
    <w:p>
      <w:pPr>
        <w:keepLines/>
        <w:spacing w:before="80" w:after="160" w:line="240" w:lineRule="auto"/>
        <w:ind w:left="259" w:right="144"/>
        <w:shd w:fill="F6F8FA"/>
        <w:pBdr>
          <w:left w:val="single" w:sz="18" w:space="8" w:color="D9E0E7"/>
        </w:pBdr>
      </w:pPr>
      <w:r>
        <w:rPr>
          <w:rFonts w:ascii="Courier New" w:hAnsi="Courier New"/>
          <w:color w:val="222222"/>
          <w:sz w:val="17"/>
        </w:rPr>
        <w:t>enum SuspensionCapability { Unsupported, DisplayOnly, LocalPauseOnly, HardStopRetainsSync }</w:t>
      </w:r>
      <w:r>
        <w:br/>
      </w:r>
      <w:r>
        <w:rPr>
          <w:rFonts w:ascii="Courier New" w:hAnsi="Courier New"/>
          <w:color w:val="222222"/>
          <w:sz w:val="17"/>
        </w:rPr>
      </w:r>
      <w:r>
        <w:br/>
      </w:r>
      <w:r>
        <w:rPr>
          <w:rFonts w:ascii="Courier New" w:hAnsi="Courier New"/>
          <w:color w:val="222222"/>
          <w:sz w:val="17"/>
        </w:rPr>
        <w:t>// Core protocol: BeginSuspend -&gt; confirmation/timeout -&gt; BeginDisplayTakeover</w:t>
      </w:r>
      <w:r>
        <w:br/>
      </w:r>
      <w:r>
        <w:rPr>
          <w:rFonts w:ascii="Courier New" w:hAnsi="Courier New"/>
          <w:color w:val="222222"/>
          <w:sz w:val="17"/>
        </w:rPr>
        <w:t>//                  -&gt; presentation load/seek/hold -&gt; Stop presentation</w:t>
      </w:r>
      <w:r>
        <w:br/>
      </w:r>
      <w:r>
        <w:rPr>
          <w:rFonts w:ascii="Courier New" w:hAnsi="Courier New"/>
          <w:color w:val="222222"/>
          <w:sz w:val="17"/>
        </w:rPr>
        <w:t>//                  -&gt; RestoreDisplay -&gt; ResumeNormalPlayer</w:t>
      </w:r>
    </w:p>
    <w:p>
      <w:pPr>
        <w:pStyle w:val="Heading2"/>
        <w:keepNext/>
      </w:pPr>
      <w:r>
        <w:t>2.3 Dependency direction</w:t>
      </w:r>
    </w:p>
    <w:p>
      <w:pPr>
        <w:numPr>
          <w:ilvl w:val="0"/>
          <w:numId w:val="100"/>
        </w:numPr>
        <w:spacing w:after="80" w:line="300" w:lineRule="auto"/>
      </w:pPr>
      <w:r>
        <w:rPr>
          <w:rFonts w:ascii="Calibri" w:hAnsi="Calibri"/>
          <w:color w:val="17212B"/>
          <w:sz w:val="22"/>
        </w:rPr>
        <w:t>Core references only VRChat Worlds/UdonSharp and original product code.</w:t>
      </w:r>
    </w:p>
    <w:p>
      <w:pPr>
        <w:numPr>
          <w:ilvl w:val="0"/>
          <w:numId w:val="100"/>
        </w:numPr>
        <w:spacing w:after="80" w:line="300" w:lineRule="auto"/>
      </w:pPr>
      <w:r>
        <w:rPr>
          <w:rFonts w:ascii="Calibri" w:hAnsi="Calibri"/>
          <w:color w:val="17212B"/>
          <w:sz w:val="22"/>
        </w:rPr>
        <w:t>Integration packages reference Core plus exactly one third-party package. Third-party packages never become Core dependencies.</w:t>
      </w:r>
    </w:p>
    <w:p>
      <w:pPr>
        <w:numPr>
          <w:ilvl w:val="0"/>
          <w:numId w:val="100"/>
        </w:numPr>
        <w:spacing w:after="80" w:line="300" w:lineRule="auto"/>
      </w:pPr>
      <w:r>
        <w:rPr>
          <w:rFonts w:ascii="Calibri" w:hAnsi="Calibri"/>
          <w:color w:val="17212B"/>
          <w:sz w:val="22"/>
        </w:rPr>
        <w:t>Generic adapter lives in Core because it references only UdonBehaviour strings, but it is not “Quest certified.”</w:t>
      </w:r>
    </w:p>
    <w:p>
      <w:pPr>
        <w:numPr>
          <w:ilvl w:val="0"/>
          <w:numId w:val="100"/>
        </w:numPr>
        <w:spacing w:after="80" w:line="300" w:lineRule="auto"/>
      </w:pPr>
      <w:r>
        <w:rPr>
          <w:rFonts w:ascii="Calibri" w:hAnsi="Calibri"/>
          <w:color w:val="17212B"/>
          <w:sz w:val="22"/>
        </w:rPr>
        <w:t>VideoTXL, ProTV and USharpVideo adapters are separate VPM packages or separately importable integration modules. A project without those players must compile cleanly.</w:t>
      </w:r>
    </w:p>
    <w:p>
      <w:pPr>
        <w:numPr>
          <w:ilvl w:val="0"/>
          <w:numId w:val="100"/>
        </w:numPr>
        <w:spacing w:after="80" w:line="300" w:lineRule="auto"/>
      </w:pPr>
      <w:r>
        <w:rPr>
          <w:rFonts w:ascii="Calibri" w:hAnsi="Calibri"/>
          <w:color w:val="17212B"/>
          <w:sz w:val="22"/>
        </w:rPr>
        <w:t>Prefer VPM/UPM dependencies and assembly definitions. Version Defines are available for VPM/UPM assemblies, while legacy global VRChat symbols are deprecated. [S12][S13]</w:t>
      </w:r>
    </w:p>
    <w:p>
      <w:pPr>
        <w:spacing w:before="100" w:after="180" w:line="276" w:lineRule="auto"/>
        <w:ind w:left="173" w:right="115"/>
        <w:shd w:fill="F4F7FA"/>
        <w:pBdr>
          <w:left w:val="single" w:sz="18" w:space="8" w:color="2E74B5"/>
        </w:pBdr>
      </w:pPr>
      <w:r>
        <w:rPr>
          <w:rFonts w:ascii="Calibri" w:hAnsi="Calibri"/>
          <w:b/>
          <w:color w:val="2E74B5"/>
          <w:sz w:val="21"/>
        </w:rPr>
        <w:t xml:space="preserve">DESIGN RULE  </w:t>
      </w:r>
      <w:r>
        <w:rPr>
          <w:rFonts w:ascii="Calibri" w:hAnsi="Calibri"/>
          <w:color w:val="17212B"/>
          <w:sz w:val="21"/>
        </w:rPr>
        <w:t>Compile-time optionality and runtime capability are separate. Package splitting prevents missing-type compile failures; capability reporting prevents a present adapter from overstating what it can safely do.</w:t>
      </w:r>
    </w:p>
    <w:p>
      <w:pPr>
        <w:pStyle w:val="Heading1"/>
        <w:keepNext/>
      </w:pPr>
      <w:r>
        <w:t>3. Quest performance analysis</w:t>
      </w:r>
    </w:p>
    <w:p>
      <w:pPr>
        <w:pStyle w:val="Heading2"/>
        <w:keepNext/>
      </w:pPr>
      <w:r>
        <w:t>3.1 What is actually documented</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3150"/>
        <w:gridCol w:w="2920"/>
        <w:gridCol w:w="3290"/>
      </w:tblGrid>
      <w:tr>
        <w:trPr>
          <w:tblHeader w:val="true"/>
          <w:cantSplit/>
        </w:trPr>
        <w:tc>
          <w:tcPr>
            <w:tcW w:type="dxa" w:w="3150"/>
            <w:shd w:fill="E8EEF5"/>
            <w:tcMar>
              <w:top w:w="80" w:type="dxa"/>
              <w:start w:w="120" w:type="dxa"/>
              <w:bottom w:w="80" w:type="dxa"/>
              <w:end w:w="120" w:type="dxa"/>
            </w:tcMar>
            <w:vAlign w:val="center"/>
          </w:tcPr>
          <w:p>
            <w:pPr>
              <w:spacing w:after="0"/>
            </w:pPr>
            <w:r/>
            <w:r>
              <w:rPr>
                <w:rFonts w:ascii="Calibri" w:hAnsi="Calibri"/>
                <w:b/>
                <w:color w:val="16324F"/>
                <w:sz w:val="17"/>
              </w:rPr>
              <w:t>Claim</w:t>
            </w:r>
          </w:p>
        </w:tc>
        <w:tc>
          <w:tcPr>
            <w:tcW w:type="dxa" w:w="2920"/>
            <w:shd w:fill="E8EEF5"/>
            <w:tcMar>
              <w:top w:w="80" w:type="dxa"/>
              <w:start w:w="120" w:type="dxa"/>
              <w:bottom w:w="80" w:type="dxa"/>
              <w:end w:w="120" w:type="dxa"/>
            </w:tcMar>
            <w:vAlign w:val="center"/>
          </w:tcPr>
          <w:p>
            <w:pPr>
              <w:spacing w:after="0"/>
            </w:pPr>
            <w:r/>
            <w:r>
              <w:rPr>
                <w:rFonts w:ascii="Calibri" w:hAnsi="Calibri"/>
                <w:b/>
                <w:color w:val="16324F"/>
                <w:sz w:val="17"/>
              </w:rPr>
              <w:t>Evidence status</w:t>
            </w:r>
          </w:p>
        </w:tc>
        <w:tc>
          <w:tcPr>
            <w:tcW w:type="dxa" w:w="3290"/>
            <w:shd w:fill="E8EEF5"/>
            <w:tcMar>
              <w:top w:w="80" w:type="dxa"/>
              <w:start w:w="120" w:type="dxa"/>
              <w:bottom w:w="80" w:type="dxa"/>
              <w:end w:w="120" w:type="dxa"/>
            </w:tcMar>
            <w:vAlign w:val="center"/>
          </w:tcPr>
          <w:p>
            <w:pPr>
              <w:spacing w:after="0"/>
            </w:pPr>
            <w:r/>
            <w:r>
              <w:rPr>
                <w:rFonts w:ascii="Calibri" w:hAnsi="Calibri"/>
                <w:b/>
                <w:color w:val="16324F"/>
                <w:sz w:val="17"/>
              </w:rPr>
              <w:t>Decision consequence</w:t>
            </w:r>
          </w:p>
        </w:tc>
      </w:tr>
      <w:tr>
        <w:trPr>
          <w:cantSplit/>
        </w:trPr>
        <w:tc>
          <w:tcPr>
            <w:tcW w:type="dxa" w:w="3150"/>
            <w:tcMar>
              <w:top w:w="80" w:type="dxa"/>
              <w:start w:w="120" w:type="dxa"/>
              <w:bottom w:w="80" w:type="dxa"/>
              <w:end w:w="120" w:type="dxa"/>
            </w:tcMar>
            <w:vAlign w:val="center"/>
          </w:tcPr>
          <w:p>
            <w:pPr>
              <w:spacing w:after="0" w:line="252" w:lineRule="auto"/>
            </w:pPr>
            <w:r/>
            <w:r>
              <w:rPr>
                <w:rFonts w:ascii="Calibri" w:hAnsi="Calibri"/>
                <w:color w:val="17212B"/>
                <w:sz w:val="17"/>
              </w:rPr>
              <w:t>Unity Video Pause preserves time.</w:t>
            </w:r>
          </w:p>
        </w:tc>
        <w:tc>
          <w:tcPr>
            <w:tcW w:type="dxa" w:w="2920"/>
            <w:tcMar>
              <w:top w:w="80" w:type="dxa"/>
              <w:start w:w="120" w:type="dxa"/>
              <w:bottom w:w="80" w:type="dxa"/>
              <w:end w:w="120" w:type="dxa"/>
            </w:tcMar>
            <w:vAlign w:val="center"/>
          </w:tcPr>
          <w:p>
            <w:pPr>
              <w:spacing w:after="0" w:line="252" w:lineRule="auto"/>
            </w:pPr>
            <w:r/>
            <w:r>
              <w:rPr>
                <w:rFonts w:ascii="Calibri" w:hAnsi="Calibri"/>
                <w:color w:val="17212B"/>
                <w:sz w:val="17"/>
              </w:rPr>
              <w:t>FACT for Unity; wrapper mapping is a bounded inference. [S14]</w:t>
            </w:r>
          </w:p>
        </w:tc>
        <w:tc>
          <w:tcPr>
            <w:tcW w:type="dxa" w:w="3290"/>
            <w:tcMar>
              <w:top w:w="80" w:type="dxa"/>
              <w:start w:w="120" w:type="dxa"/>
              <w:bottom w:w="80" w:type="dxa"/>
              <w:end w:w="120" w:type="dxa"/>
            </w:tcMar>
            <w:vAlign w:val="center"/>
          </w:tcPr>
          <w:p>
            <w:pPr>
              <w:spacing w:after="0" w:line="252" w:lineRule="auto"/>
            </w:pPr>
            <w:r/>
            <w:r>
              <w:rPr>
                <w:rFonts w:ascii="Calibri" w:hAnsi="Calibri"/>
                <w:color w:val="17212B"/>
                <w:sz w:val="17"/>
              </w:rPr>
              <w:t>Pause is appropriate for visual hold, but not proof of resource release.</w:t>
            </w:r>
          </w:p>
        </w:tc>
      </w:tr>
      <w:tr>
        <w:trPr>
          <w:cantSplit/>
        </w:trPr>
        <w:tc>
          <w:tcPr>
            <w:tcW w:type="dxa" w:w="3150"/>
            <w:tcMar>
              <w:top w:w="80" w:type="dxa"/>
              <w:start w:w="120" w:type="dxa"/>
              <w:bottom w:w="80" w:type="dxa"/>
              <w:end w:w="120" w:type="dxa"/>
            </w:tcMar>
            <w:vAlign w:val="center"/>
          </w:tcPr>
          <w:p>
            <w:pPr>
              <w:spacing w:after="0" w:line="252" w:lineRule="auto"/>
            </w:pPr>
            <w:r/>
            <w:r>
              <w:rPr>
                <w:rFonts w:ascii="Calibri" w:hAnsi="Calibri"/>
                <w:color w:val="17212B"/>
                <w:sz w:val="17"/>
              </w:rPr>
              <w:t>Unity Video Stop resets time and destroys internal textures/buffered content.</w:t>
            </w:r>
          </w:p>
        </w:tc>
        <w:tc>
          <w:tcPr>
            <w:tcW w:type="dxa" w:w="2920"/>
            <w:tcMar>
              <w:top w:w="80" w:type="dxa"/>
              <w:start w:w="120" w:type="dxa"/>
              <w:bottom w:w="80" w:type="dxa"/>
              <w:end w:w="120" w:type="dxa"/>
            </w:tcMar>
            <w:vAlign w:val="center"/>
          </w:tcPr>
          <w:p>
            <w:pPr>
              <w:spacing w:after="0" w:line="252" w:lineRule="auto"/>
            </w:pPr>
            <w:r/>
            <w:r>
              <w:rPr>
                <w:rFonts w:ascii="Calibri" w:hAnsi="Calibri"/>
                <w:color w:val="17212B"/>
                <w:sz w:val="17"/>
              </w:rPr>
              <w:t>FACT for Unity; bounded inference for VRCUnityVideoPlayer. [S15]</w:t>
            </w:r>
          </w:p>
        </w:tc>
        <w:tc>
          <w:tcPr>
            <w:tcW w:type="dxa" w:w="3290"/>
            <w:tcMar>
              <w:top w:w="80" w:type="dxa"/>
              <w:start w:w="120" w:type="dxa"/>
              <w:bottom w:w="80" w:type="dxa"/>
              <w:end w:w="120" w:type="dxa"/>
            </w:tcMar>
            <w:vAlign w:val="center"/>
          </w:tcPr>
          <w:p>
            <w:pPr>
              <w:spacing w:after="0" w:line="252" w:lineRule="auto"/>
            </w:pPr>
            <w:r/>
            <w:r>
              <w:rPr>
                <w:rFonts w:ascii="Calibri" w:hAnsi="Calibri"/>
                <w:color w:val="17212B"/>
                <w:sz w:val="17"/>
              </w:rPr>
              <w:t>Stop is materially stronger than Pause for the chosen backend.</w:t>
            </w:r>
          </w:p>
        </w:tc>
      </w:tr>
      <w:tr>
        <w:trPr>
          <w:cantSplit/>
        </w:trPr>
        <w:tc>
          <w:tcPr>
            <w:tcW w:type="dxa" w:w="3150"/>
            <w:tcMar>
              <w:top w:w="80" w:type="dxa"/>
              <w:start w:w="120" w:type="dxa"/>
              <w:bottom w:w="80" w:type="dxa"/>
              <w:end w:w="120" w:type="dxa"/>
            </w:tcMar>
            <w:vAlign w:val="center"/>
          </w:tcPr>
          <w:p>
            <w:pPr>
              <w:spacing w:after="0" w:line="252" w:lineRule="auto"/>
            </w:pPr>
            <w:r/>
            <w:r>
              <w:rPr>
                <w:rFonts w:ascii="Calibri" w:hAnsi="Calibri"/>
                <w:color w:val="17212B"/>
                <w:sz w:val="17"/>
              </w:rPr>
              <w:t>H.264 is Unity’s preferred natively supported/hardware-assisted format.</w:t>
            </w:r>
          </w:p>
        </w:tc>
        <w:tc>
          <w:tcPr>
            <w:tcW w:type="dxa" w:w="2920"/>
            <w:tcMar>
              <w:top w:w="80" w:type="dxa"/>
              <w:start w:w="120" w:type="dxa"/>
              <w:bottom w:w="80" w:type="dxa"/>
              <w:end w:w="120" w:type="dxa"/>
            </w:tcMar>
            <w:vAlign w:val="center"/>
          </w:tcPr>
          <w:p>
            <w:pPr>
              <w:spacing w:after="0" w:line="252" w:lineRule="auto"/>
            </w:pPr>
            <w:r/>
            <w:r>
              <w:rPr>
                <w:rFonts w:ascii="Calibri" w:hAnsi="Calibri"/>
                <w:color w:val="17212B"/>
                <w:sz w:val="17"/>
              </w:rPr>
              <w:t>FACT. [S18]</w:t>
            </w:r>
          </w:p>
        </w:tc>
        <w:tc>
          <w:tcPr>
            <w:tcW w:type="dxa" w:w="3290"/>
            <w:tcMar>
              <w:top w:w="80" w:type="dxa"/>
              <w:start w:w="120" w:type="dxa"/>
              <w:bottom w:w="80" w:type="dxa"/>
              <w:end w:w="120" w:type="dxa"/>
            </w:tcMar>
            <w:vAlign w:val="center"/>
          </w:tcPr>
          <w:p>
            <w:pPr>
              <w:spacing w:after="0" w:line="252" w:lineRule="auto"/>
            </w:pPr>
            <w:r/>
            <w:r>
              <w:rPr>
                <w:rFonts w:ascii="Calibri" w:hAnsi="Calibri"/>
                <w:color w:val="17212B"/>
                <w:sz w:val="17"/>
              </w:rPr>
              <w:t>Use H.264/yuv420p and conservative profile/level.</w:t>
            </w:r>
          </w:p>
        </w:tc>
      </w:tr>
      <w:tr>
        <w:trPr>
          <w:cantSplit/>
        </w:trPr>
        <w:tc>
          <w:tcPr>
            <w:tcW w:type="dxa" w:w="3150"/>
            <w:tcMar>
              <w:top w:w="80" w:type="dxa"/>
              <w:start w:w="120" w:type="dxa"/>
              <w:bottom w:w="80" w:type="dxa"/>
              <w:end w:w="120" w:type="dxa"/>
            </w:tcMar>
            <w:vAlign w:val="center"/>
          </w:tcPr>
          <w:p>
            <w:pPr>
              <w:spacing w:after="0" w:line="252" w:lineRule="auto"/>
            </w:pPr>
            <w:r/>
            <w:r>
              <w:rPr>
                <w:rFonts w:ascii="Calibri" w:hAnsi="Calibri"/>
                <w:color w:val="17212B"/>
                <w:sz w:val="17"/>
              </w:rPr>
              <w:t>Android codec concurrency is resource/device dependent.</w:t>
            </w:r>
          </w:p>
        </w:tc>
        <w:tc>
          <w:tcPr>
            <w:tcW w:type="dxa" w:w="2920"/>
            <w:tcMar>
              <w:top w:w="80" w:type="dxa"/>
              <w:start w:w="120" w:type="dxa"/>
              <w:bottom w:w="80" w:type="dxa"/>
              <w:end w:w="120" w:type="dxa"/>
            </w:tcMar>
            <w:vAlign w:val="center"/>
          </w:tcPr>
          <w:p>
            <w:pPr>
              <w:spacing w:after="0" w:line="252" w:lineRule="auto"/>
            </w:pPr>
            <w:r/>
            <w:r>
              <w:rPr>
                <w:rFonts w:ascii="Calibri" w:hAnsi="Calibri"/>
                <w:color w:val="17212B"/>
                <w:sz w:val="17"/>
              </w:rPr>
              <w:t>FACT. [S21]</w:t>
            </w:r>
          </w:p>
        </w:tc>
        <w:tc>
          <w:tcPr>
            <w:tcW w:type="dxa" w:w="3290"/>
            <w:tcMar>
              <w:top w:w="80" w:type="dxa"/>
              <w:start w:w="120" w:type="dxa"/>
              <w:bottom w:w="80" w:type="dxa"/>
              <w:end w:w="120" w:type="dxa"/>
            </w:tcMar>
            <w:vAlign w:val="center"/>
          </w:tcPr>
          <w:p>
            <w:pPr>
              <w:spacing w:after="0" w:line="252" w:lineRule="auto"/>
            </w:pPr>
            <w:r/>
            <w:r>
              <w:rPr>
                <w:rFonts w:ascii="Calibri" w:hAnsi="Calibri"/>
                <w:color w:val="17212B"/>
                <w:sz w:val="17"/>
              </w:rPr>
              <w:t>Avoid simultaneous loaded decoders; never publish a universal instance count.</w:t>
            </w:r>
          </w:p>
        </w:tc>
      </w:tr>
      <w:tr>
        <w:trPr>
          <w:cantSplit/>
        </w:trPr>
        <w:tc>
          <w:tcPr>
            <w:tcW w:type="dxa" w:w="3150"/>
            <w:tcMar>
              <w:top w:w="80" w:type="dxa"/>
              <w:start w:w="120" w:type="dxa"/>
              <w:bottom w:w="80" w:type="dxa"/>
              <w:end w:w="120" w:type="dxa"/>
            </w:tcMar>
            <w:vAlign w:val="center"/>
          </w:tcPr>
          <w:p>
            <w:pPr>
              <w:spacing w:after="0" w:line="252" w:lineRule="auto"/>
            </w:pPr>
            <w:r/>
            <w:r>
              <w:rPr>
                <w:rFonts w:ascii="Calibri" w:hAnsi="Calibri"/>
                <w:color w:val="17212B"/>
                <w:sz w:val="17"/>
              </w:rPr>
              <w:t>Paused VRCAVPro releases a decoder.</w:t>
            </w:r>
          </w:p>
        </w:tc>
        <w:tc>
          <w:tcPr>
            <w:tcW w:type="dxa" w:w="2920"/>
            <w:tcMar>
              <w:top w:w="80" w:type="dxa"/>
              <w:start w:w="120" w:type="dxa"/>
              <w:bottom w:w="80" w:type="dxa"/>
              <w:end w:w="120" w:type="dxa"/>
            </w:tcMar>
            <w:vAlign w:val="center"/>
          </w:tcPr>
          <w:p>
            <w:pPr>
              <w:spacing w:after="0" w:line="252" w:lineRule="auto"/>
            </w:pPr>
            <w:r/>
            <w:r>
              <w:rPr>
                <w:rFonts w:ascii="Calibri" w:hAnsi="Calibri"/>
                <w:color w:val="17212B"/>
                <w:sz w:val="17"/>
              </w:rPr>
              <w:t>UNKNOWN.</w:t>
            </w:r>
          </w:p>
        </w:tc>
        <w:tc>
          <w:tcPr>
            <w:tcW w:type="dxa" w:w="3290"/>
            <w:tcMar>
              <w:top w:w="80" w:type="dxa"/>
              <w:start w:w="120" w:type="dxa"/>
              <w:bottom w:w="80" w:type="dxa"/>
              <w:end w:w="120" w:type="dxa"/>
            </w:tcMar>
            <w:vAlign w:val="center"/>
          </w:tcPr>
          <w:p>
            <w:pPr>
              <w:spacing w:after="0" w:line="252" w:lineRule="auto"/>
            </w:pPr>
            <w:r/>
            <w:r>
              <w:rPr>
                <w:rFonts w:ascii="Calibri" w:hAnsi="Calibri"/>
                <w:color w:val="17212B"/>
                <w:sz w:val="17"/>
              </w:rPr>
              <w:t>Do not accept ProTV local pause as strict one-decoder compliance.</w:t>
            </w:r>
          </w:p>
        </w:tc>
      </w:tr>
      <w:tr>
        <w:trPr>
          <w:cantSplit/>
        </w:trPr>
        <w:tc>
          <w:tcPr>
            <w:tcW w:type="dxa" w:w="3150"/>
            <w:tcMar>
              <w:top w:w="80" w:type="dxa"/>
              <w:start w:w="120" w:type="dxa"/>
              <w:bottom w:w="80" w:type="dxa"/>
              <w:end w:w="120" w:type="dxa"/>
            </w:tcMar>
            <w:vAlign w:val="center"/>
          </w:tcPr>
          <w:p>
            <w:pPr>
              <w:spacing w:after="0" w:line="252" w:lineRule="auto"/>
            </w:pPr>
            <w:r/>
            <w:r>
              <w:rPr>
                <w:rFonts w:ascii="Calibri" w:hAnsi="Calibri"/>
                <w:color w:val="17212B"/>
                <w:sz w:val="17"/>
              </w:rPr>
              <w:t>Disabled GameObject releases all VRC video resources.</w:t>
            </w:r>
          </w:p>
        </w:tc>
        <w:tc>
          <w:tcPr>
            <w:tcW w:type="dxa" w:w="2920"/>
            <w:tcMar>
              <w:top w:w="80" w:type="dxa"/>
              <w:start w:w="120" w:type="dxa"/>
              <w:bottom w:w="80" w:type="dxa"/>
              <w:end w:w="120" w:type="dxa"/>
            </w:tcMar>
            <w:vAlign w:val="center"/>
          </w:tcPr>
          <w:p>
            <w:pPr>
              <w:spacing w:after="0" w:line="252" w:lineRule="auto"/>
            </w:pPr>
            <w:r/>
            <w:r>
              <w:rPr>
                <w:rFonts w:ascii="Calibri" w:hAnsi="Calibri"/>
                <w:color w:val="17212B"/>
                <w:sz w:val="17"/>
              </w:rPr>
              <w:t>UNKNOWN.</w:t>
            </w:r>
          </w:p>
        </w:tc>
        <w:tc>
          <w:tcPr>
            <w:tcW w:type="dxa" w:w="3290"/>
            <w:tcMar>
              <w:top w:w="80" w:type="dxa"/>
              <w:start w:w="120" w:type="dxa"/>
              <w:bottom w:w="80" w:type="dxa"/>
              <w:end w:w="120" w:type="dxa"/>
            </w:tcMar>
            <w:vAlign w:val="center"/>
          </w:tcPr>
          <w:p>
            <w:pPr>
              <w:spacing w:after="0" w:line="252" w:lineRule="auto"/>
            </w:pPr>
            <w:r/>
            <w:r>
              <w:rPr>
                <w:rFonts w:ascii="Calibri" w:hAnsi="Calibri"/>
                <w:color w:val="17212B"/>
                <w:sz w:val="17"/>
              </w:rPr>
              <w:t>Do not rely on SetActive(false) as the lifecycle primitive.</w:t>
            </w:r>
          </w:p>
        </w:tc>
      </w:tr>
      <w:tr>
        <w:trPr>
          <w:cantSplit/>
        </w:trPr>
        <w:tc>
          <w:tcPr>
            <w:tcW w:type="dxa" w:w="3150"/>
            <w:tcMar>
              <w:top w:w="80" w:type="dxa"/>
              <w:start w:w="120" w:type="dxa"/>
              <w:bottom w:w="80" w:type="dxa"/>
              <w:end w:w="120" w:type="dxa"/>
            </w:tcMar>
            <w:vAlign w:val="center"/>
          </w:tcPr>
          <w:p>
            <w:pPr>
              <w:spacing w:after="0" w:line="252" w:lineRule="auto"/>
            </w:pPr>
            <w:r/>
            <w:r>
              <w:rPr>
                <w:rFonts w:ascii="Calibri" w:hAnsi="Calibri"/>
                <w:color w:val="17212B"/>
                <w:sz w:val="17"/>
              </w:rPr>
              <w:t>Two instantiated but never-loaded components are cheap.</w:t>
            </w:r>
          </w:p>
        </w:tc>
        <w:tc>
          <w:tcPr>
            <w:tcW w:type="dxa" w:w="2920"/>
            <w:tcMar>
              <w:top w:w="80" w:type="dxa"/>
              <w:start w:w="120" w:type="dxa"/>
              <w:bottom w:w="80" w:type="dxa"/>
              <w:end w:w="120" w:type="dxa"/>
            </w:tcMar>
            <w:vAlign w:val="center"/>
          </w:tcPr>
          <w:p>
            <w:pPr>
              <w:spacing w:after="0" w:line="252" w:lineRule="auto"/>
            </w:pPr>
            <w:r/>
            <w:r>
              <w:rPr>
                <w:rFonts w:ascii="Calibri" w:hAnsi="Calibri"/>
                <w:color w:val="17212B"/>
                <w:sz w:val="17"/>
              </w:rPr>
              <w:t>UNKNOWN; plausible inference only.</w:t>
            </w:r>
          </w:p>
        </w:tc>
        <w:tc>
          <w:tcPr>
            <w:tcW w:type="dxa" w:w="3290"/>
            <w:tcMar>
              <w:top w:w="80" w:type="dxa"/>
              <w:start w:w="120" w:type="dxa"/>
              <w:bottom w:w="80" w:type="dxa"/>
              <w:end w:w="120" w:type="dxa"/>
            </w:tcMar>
            <w:vAlign w:val="center"/>
          </w:tcPr>
          <w:p>
            <w:pPr>
              <w:spacing w:after="0" w:line="252" w:lineRule="auto"/>
            </w:pPr>
            <w:r/>
            <w:r>
              <w:rPr>
                <w:rFonts w:ascii="Calibri" w:hAnsi="Calibri"/>
                <w:color w:val="17212B"/>
                <w:sz w:val="17"/>
              </w:rPr>
              <w:t>Instantiation is acceptable for a test build, not a performance guarantee.</w:t>
            </w:r>
          </w:p>
        </w:tc>
      </w:tr>
    </w:tbl>
    <w:p>
      <w:pPr>
        <w:spacing w:after="0"/>
      </w:pPr>
    </w:p>
    <w:p>
      <w:pPr>
        <w:pStyle w:val="Heading2"/>
        <w:keepNext/>
      </w:pPr>
      <w:r>
        <w:t>3.2 Recommended lifecycle</w:t>
      </w:r>
    </w:p>
    <w:p>
      <w:pPr>
        <w:numPr>
          <w:ilvl w:val="0"/>
          <w:numId w:val="102"/>
        </w:numPr>
        <w:spacing w:after="80" w:line="300" w:lineRule="auto"/>
      </w:pPr>
      <w:r>
        <w:rPr>
          <w:rFonts w:ascii="Calibri" w:hAnsi="Calibri"/>
          <w:color w:val="17212B"/>
          <w:sz w:val="22"/>
        </w:rPr>
        <w:t>Enter presentation mode only after the normal-player adapter reports HardStopRetainsSync, unless the creator explicitly chooses a relaxed LocalPauseOnly policy.</w:t>
      </w:r>
    </w:p>
    <w:p>
      <w:pPr>
        <w:numPr>
          <w:ilvl w:val="0"/>
          <w:numId w:val="102"/>
        </w:numPr>
        <w:spacing w:after="80" w:line="300" w:lineRule="auto"/>
      </w:pPr>
      <w:r>
        <w:rPr>
          <w:rFonts w:ascii="Calibri" w:hAnsi="Calibri"/>
          <w:color w:val="17212B"/>
          <w:sz w:val="22"/>
        </w:rPr>
        <w:t>Call the adapter’s local stop before any presentation LoadURL. Do not call the normal player’s BaseVRCVideoPlayer directly; its wrapper may maintain state, retries, ownership and output blits.</w:t>
      </w:r>
    </w:p>
    <w:p>
      <w:pPr>
        <w:numPr>
          <w:ilvl w:val="0"/>
          <w:numId w:val="102"/>
        </w:numPr>
        <w:spacing w:after="80" w:line="300" w:lineRule="auto"/>
      </w:pPr>
      <w:r>
        <w:rPr>
          <w:rFonts w:ascii="Calibri" w:hAnsi="Calibri"/>
          <w:color w:val="17212B"/>
          <w:sz w:val="22"/>
        </w:rPr>
        <w:t>Load exactly one presentation backend. Use Play only as a short seek pulse when needed.</w:t>
      </w:r>
    </w:p>
    <w:p>
      <w:pPr>
        <w:numPr>
          <w:ilvl w:val="0"/>
          <w:numId w:val="102"/>
        </w:numPr>
        <w:spacing w:after="80" w:line="300" w:lineRule="auto"/>
      </w:pPr>
      <w:r>
        <w:rPr>
          <w:rFonts w:ascii="Calibri" w:hAnsi="Calibri"/>
          <w:color w:val="17212B"/>
          <w:sz w:val="22"/>
        </w:rPr>
        <w:t>When the target frame is stable, copy it to a snapshot RT and Stop the presentation backend. Continue showing the snapshot.</w:t>
      </w:r>
    </w:p>
    <w:p>
      <w:pPr>
        <w:numPr>
          <w:ilvl w:val="0"/>
          <w:numId w:val="102"/>
        </w:numPr>
        <w:spacing w:after="80" w:line="300" w:lineRule="auto"/>
      </w:pPr>
      <w:r>
        <w:rPr>
          <w:rFonts w:ascii="Calibri" w:hAnsi="Calibri"/>
          <w:color w:val="17212B"/>
          <w:sz w:val="22"/>
        </w:rPr>
        <w:t>On slide change, reload only if the slot changed. For the same slot, resume/play briefly, seek, capture and Stop again.</w:t>
      </w:r>
    </w:p>
    <w:p>
      <w:pPr>
        <w:numPr>
          <w:ilvl w:val="0"/>
          <w:numId w:val="102"/>
        </w:numPr>
        <w:spacing w:after="80" w:line="300" w:lineRule="auto"/>
      </w:pPr>
      <w:r>
        <w:rPr>
          <w:rFonts w:ascii="Calibri" w:hAnsi="Calibri"/>
          <w:color w:val="17212B"/>
          <w:sz w:val="22"/>
        </w:rPr>
        <w:t>On exit, Stop presentation first, restore the screen, then ask the normal-player adapter to reconstruct/resync. Respect the shared five-second URL budget.</w:t>
      </w:r>
    </w:p>
    <w:p>
      <w:pPr>
        <w:spacing w:before="0" w:after="120" w:line="300" w:lineRule="auto"/>
        <w:ind w:left="0" w:right="0" w:firstLine="0"/>
      </w:pPr>
      <w:r>
        <w:rPr>
          <w:rFonts w:ascii="Calibri" w:hAnsi="Calibri"/>
          <w:b w:val="0"/>
          <w:i w:val="0"/>
          <w:color w:val="17212B"/>
          <w:sz w:val="22"/>
        </w:rPr>
        <w:t>The snapshot path trades a small persistent RenderTexture for reduced decoder residency. A 1920×1080 RGBA32 texture is roughly 7.9 MiB before implementation-dependent overhead; 1280×720 is roughly 3.5 MiB. Those are format arithmetic, not measured VRChat allocations. Quest builds may choose 1280×720 or a platform-specific RT resolution after readability tests.</w:t>
      </w:r>
    </w:p>
    <w:p>
      <w:pPr>
        <w:spacing w:before="100" w:after="180" w:line="276" w:lineRule="auto"/>
        <w:ind w:left="173" w:right="115"/>
        <w:shd w:fill="FFF6D8"/>
        <w:pBdr>
          <w:left w:val="single" w:sz="18" w:space="8" w:color="7A5A00"/>
        </w:pBdr>
      </w:pPr>
      <w:r>
        <w:rPr>
          <w:rFonts w:ascii="Calibri" w:hAnsi="Calibri"/>
          <w:b/>
          <w:color w:val="7A5A00"/>
          <w:sz w:val="21"/>
        </w:rPr>
        <w:t xml:space="preserve">UNKNOWN  </w:t>
      </w:r>
      <w:r>
        <w:rPr>
          <w:rFonts w:ascii="Calibri" w:hAnsi="Calibri"/>
          <w:color w:val="17212B"/>
          <w:sz w:val="21"/>
        </w:rPr>
        <w:t>Neither VRChat nor the third-party packages establish that Stop closes the Quest hardware decoder immediately. The architecture minimizes simultaneous loading and creates a measurable hand-off point, but the actual codec lifecycle is a release gate.</w:t>
      </w:r>
    </w:p>
    <w:p>
      <w:pPr>
        <w:pStyle w:val="Heading1"/>
        <w:keepNext/>
      </w:pPr>
      <w:r>
        <w:t>4. Standalone Presentation Player design</w:t>
      </w:r>
    </w:p>
    <w:p>
      <w:pPr>
        <w:pStyle w:val="Heading2"/>
        <w:keepNext/>
      </w:pPr>
      <w:r>
        <w:t>4.1 Backend selection</w:t>
      </w:r>
    </w:p>
    <w:p>
      <w:pPr>
        <w:spacing w:before="0" w:after="120" w:line="300" w:lineRule="auto"/>
        <w:ind w:left="0" w:right="0" w:firstLine="0"/>
      </w:pPr>
      <w:r>
        <w:rPr>
          <w:rFonts w:ascii="Calibri" w:hAnsi="Calibri"/>
          <w:b w:val="0"/>
          <w:i w:val="0"/>
          <w:color w:val="17212B"/>
          <w:sz w:val="22"/>
        </w:rPr>
        <w:t>Ship VRCUnityVideoPlayer only in v1. The content is direct MP4, not livestreaming; Unity Video can be exercised in Editor for direct MP4/WebM, whereas VRChat’s AVPro component cannot be tested there. [S01] The backend facade should still accept a BaseVRCVideoPlayer reference so an experimental AVPro prefab variant can be tested without changing the session/sync logic.</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2700"/>
        <w:gridCol w:w="1750"/>
        <w:gridCol w:w="4910"/>
      </w:tblGrid>
      <w:tr>
        <w:trPr>
          <w:tblHeader w:val="true"/>
          <w:cantSplit/>
        </w:trPr>
        <w:tc>
          <w:tcPr>
            <w:tcW w:type="dxa" w:w="2700"/>
            <w:shd w:fill="E8EEF5"/>
            <w:tcMar>
              <w:top w:w="80" w:type="dxa"/>
              <w:start w:w="120" w:type="dxa"/>
              <w:bottom w:w="80" w:type="dxa"/>
              <w:end w:w="120" w:type="dxa"/>
            </w:tcMar>
            <w:vAlign w:val="center"/>
          </w:tcPr>
          <w:p>
            <w:pPr>
              <w:spacing w:after="0"/>
            </w:pPr>
            <w:r/>
            <w:r>
              <w:rPr>
                <w:rFonts w:ascii="Calibri" w:hAnsi="Calibri"/>
                <w:b/>
                <w:color w:val="16324F"/>
                <w:sz w:val="18"/>
              </w:rPr>
              <w:t>Question</w:t>
            </w:r>
          </w:p>
        </w:tc>
        <w:tc>
          <w:tcPr>
            <w:tcW w:type="dxa" w:w="1750"/>
            <w:shd w:fill="E8EEF5"/>
            <w:tcMar>
              <w:top w:w="80" w:type="dxa"/>
              <w:start w:w="120" w:type="dxa"/>
              <w:bottom w:w="80" w:type="dxa"/>
              <w:end w:w="120" w:type="dxa"/>
            </w:tcMar>
            <w:vAlign w:val="center"/>
          </w:tcPr>
          <w:p>
            <w:pPr>
              <w:spacing w:after="0"/>
            </w:pPr>
            <w:r/>
            <w:r>
              <w:rPr>
                <w:rFonts w:ascii="Calibri" w:hAnsi="Calibri"/>
                <w:b/>
                <w:color w:val="16324F"/>
                <w:sz w:val="18"/>
              </w:rPr>
              <w:t>Decision</w:t>
            </w:r>
          </w:p>
        </w:tc>
        <w:tc>
          <w:tcPr>
            <w:tcW w:type="dxa" w:w="4910"/>
            <w:shd w:fill="E8EEF5"/>
            <w:tcMar>
              <w:top w:w="80" w:type="dxa"/>
              <w:start w:w="120" w:type="dxa"/>
              <w:bottom w:w="80" w:type="dxa"/>
              <w:end w:w="120" w:type="dxa"/>
            </w:tcMar>
            <w:vAlign w:val="center"/>
          </w:tcPr>
          <w:p>
            <w:pPr>
              <w:spacing w:after="0"/>
            </w:pPr>
            <w:r/>
            <w:r>
              <w:rPr>
                <w:rFonts w:ascii="Calibri" w:hAnsi="Calibri"/>
                <w:b/>
                <w:color w:val="16324F"/>
                <w:sz w:val="18"/>
              </w:rPr>
              <w:t>Rationale</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color w:val="17212B"/>
                <w:sz w:val="18"/>
              </w:rPr>
              <w:t>Must both backends be present?</w:t>
            </w:r>
          </w:p>
        </w:tc>
        <w:tc>
          <w:tcPr>
            <w:tcW w:type="dxa" w:w="1750"/>
            <w:tcMar>
              <w:top w:w="80" w:type="dxa"/>
              <w:start w:w="120" w:type="dxa"/>
              <w:bottom w:w="80" w:type="dxa"/>
              <w:end w:w="120" w:type="dxa"/>
            </w:tcMar>
            <w:vAlign w:val="center"/>
          </w:tcPr>
          <w:p>
            <w:pPr>
              <w:spacing w:after="0" w:line="252" w:lineRule="auto"/>
            </w:pPr>
            <w:r/>
            <w:r>
              <w:rPr>
                <w:rFonts w:ascii="Calibri" w:hAnsi="Calibri"/>
                <w:color w:val="17212B"/>
                <w:sz w:val="18"/>
              </w:rPr>
              <w:t>No.</w:t>
            </w:r>
          </w:p>
        </w:tc>
        <w:tc>
          <w:tcPr>
            <w:tcW w:type="dxa" w:w="4910"/>
            <w:tcMar>
              <w:top w:w="80" w:type="dxa"/>
              <w:start w:w="120" w:type="dxa"/>
              <w:bottom w:w="80" w:type="dxa"/>
              <w:end w:w="120" w:type="dxa"/>
            </w:tcMar>
            <w:vAlign w:val="center"/>
          </w:tcPr>
          <w:p>
            <w:pPr>
              <w:spacing w:after="0" w:line="252" w:lineRule="auto"/>
            </w:pPr>
            <w:r/>
            <w:r>
              <w:rPr>
                <w:rFonts w:ascii="Calibri" w:hAnsi="Calibri"/>
                <w:color w:val="17212B"/>
                <w:sz w:val="18"/>
              </w:rPr>
              <w:t>No source shows that direct MP4 requires AVPro on Quest; two backends add lifecycle/test ambiguity.</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color w:val="17212B"/>
                <w:sz w:val="18"/>
              </w:rPr>
              <w:t>Choose backend at runtime per platform?</w:t>
            </w:r>
          </w:p>
        </w:tc>
        <w:tc>
          <w:tcPr>
            <w:tcW w:type="dxa" w:w="1750"/>
            <w:tcMar>
              <w:top w:w="80" w:type="dxa"/>
              <w:start w:w="120" w:type="dxa"/>
              <w:bottom w:w="80" w:type="dxa"/>
              <w:end w:w="120" w:type="dxa"/>
            </w:tcMar>
            <w:vAlign w:val="center"/>
          </w:tcPr>
          <w:p>
            <w:pPr>
              <w:spacing w:after="0" w:line="252" w:lineRule="auto"/>
            </w:pPr>
            <w:r/>
            <w:r>
              <w:rPr>
                <w:rFonts w:ascii="Calibri" w:hAnsi="Calibri"/>
                <w:color w:val="17212B"/>
                <w:sz w:val="18"/>
              </w:rPr>
              <w:t>Not in v1.</w:t>
            </w:r>
          </w:p>
        </w:tc>
        <w:tc>
          <w:tcPr>
            <w:tcW w:type="dxa" w:w="4910"/>
            <w:tcMar>
              <w:top w:w="80" w:type="dxa"/>
              <w:start w:w="120" w:type="dxa"/>
              <w:bottom w:w="80" w:type="dxa"/>
              <w:end w:w="120" w:type="dxa"/>
            </w:tcMar>
            <w:vAlign w:val="center"/>
          </w:tcPr>
          <w:p>
            <w:pPr>
              <w:spacing w:after="0" w:line="252" w:lineRule="auto"/>
            </w:pPr>
            <w:r/>
            <w:r>
              <w:rPr>
                <w:rFonts w:ascii="Calibri" w:hAnsi="Calibri"/>
                <w:color w:val="17212B"/>
                <w:sz w:val="18"/>
              </w:rPr>
              <w:t>Platform detection does not establish that a different backend is better; use PC/Quest URL fallback instead.</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color w:val="17212B"/>
                <w:sz w:val="18"/>
              </w:rPr>
              <w:t>Support AVPro later?</w:t>
            </w:r>
          </w:p>
        </w:tc>
        <w:tc>
          <w:tcPr>
            <w:tcW w:type="dxa" w:w="1750"/>
            <w:tcMar>
              <w:top w:w="80" w:type="dxa"/>
              <w:start w:w="120" w:type="dxa"/>
              <w:bottom w:w="80" w:type="dxa"/>
              <w:end w:w="120" w:type="dxa"/>
            </w:tcMar>
            <w:vAlign w:val="center"/>
          </w:tcPr>
          <w:p>
            <w:pPr>
              <w:spacing w:after="0" w:line="252" w:lineRule="auto"/>
            </w:pPr>
            <w:r/>
            <w:r>
              <w:rPr>
                <w:rFonts w:ascii="Calibri" w:hAnsi="Calibri"/>
                <w:color w:val="17212B"/>
                <w:sz w:val="18"/>
              </w:rPr>
              <w:t>Yes, behind the same backend facade.</w:t>
            </w:r>
          </w:p>
        </w:tc>
        <w:tc>
          <w:tcPr>
            <w:tcW w:type="dxa" w:w="4910"/>
            <w:tcMar>
              <w:top w:w="80" w:type="dxa"/>
              <w:start w:w="120" w:type="dxa"/>
              <w:bottom w:w="80" w:type="dxa"/>
              <w:end w:w="120" w:type="dxa"/>
            </w:tcMar>
            <w:vAlign w:val="center"/>
          </w:tcPr>
          <w:p>
            <w:pPr>
              <w:spacing w:after="0" w:line="252" w:lineRule="auto"/>
            </w:pPr>
            <w:r/>
            <w:r>
              <w:rPr>
                <w:rFonts w:ascii="Calibri" w:hAnsi="Calibri"/>
                <w:color w:val="17212B"/>
                <w:sz w:val="18"/>
              </w:rPr>
              <w:t>Only after test evidence identifies a Unity-specific incompatibility or latency problem.</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color w:val="17212B"/>
                <w:sz w:val="18"/>
              </w:rPr>
              <w:t>Use PlayURL or LoadURL?</w:t>
            </w:r>
          </w:p>
        </w:tc>
        <w:tc>
          <w:tcPr>
            <w:tcW w:type="dxa" w:w="1750"/>
            <w:tcMar>
              <w:top w:w="80" w:type="dxa"/>
              <w:start w:w="120" w:type="dxa"/>
              <w:bottom w:w="80" w:type="dxa"/>
              <w:end w:w="120" w:type="dxa"/>
            </w:tcMar>
            <w:vAlign w:val="center"/>
          </w:tcPr>
          <w:p>
            <w:pPr>
              <w:spacing w:after="0" w:line="252" w:lineRule="auto"/>
            </w:pPr>
            <w:r/>
            <w:r>
              <w:rPr>
                <w:rFonts w:ascii="Calibri" w:hAnsi="Calibri"/>
                <w:color w:val="17212B"/>
                <w:sz w:val="18"/>
              </w:rPr>
              <w:t>Use LoadURL for controlled readiness and a state machine.</w:t>
            </w:r>
          </w:p>
        </w:tc>
        <w:tc>
          <w:tcPr>
            <w:tcW w:type="dxa" w:w="4910"/>
            <w:tcMar>
              <w:top w:w="80" w:type="dxa"/>
              <w:start w:w="120" w:type="dxa"/>
              <w:bottom w:w="80" w:type="dxa"/>
              <w:end w:w="120" w:type="dxa"/>
            </w:tcMar>
            <w:vAlign w:val="center"/>
          </w:tcPr>
          <w:p>
            <w:pPr>
              <w:spacing w:after="0" w:line="252" w:lineRule="auto"/>
            </w:pPr>
            <w:r/>
            <w:r>
              <w:rPr>
                <w:rFonts w:ascii="Calibri" w:hAnsi="Calibri"/>
                <w:color w:val="17212B"/>
                <w:sz w:val="18"/>
              </w:rPr>
              <w:t>The presentation must wait, seek and normally hold paused; OnVideoReady is the natural gate. [S01][S02]</w:t>
            </w:r>
          </w:p>
        </w:tc>
      </w:tr>
    </w:tbl>
    <w:p>
      <w:pPr>
        <w:spacing w:after="0"/>
      </w:pPr>
    </w:p>
    <w:p>
      <w:pPr>
        <w:pStyle w:val="Heading2"/>
        <w:keepNext/>
      </w:pPr>
      <w:r>
        <w:t>4.2 Synced model</w:t>
      </w:r>
    </w:p>
    <w:p>
      <w:pPr>
        <w:keepLines/>
        <w:spacing w:before="80" w:after="160" w:line="240" w:lineRule="auto"/>
        <w:ind w:left="259" w:right="144"/>
        <w:shd w:fill="F6F8FA"/>
        <w:pBdr>
          <w:left w:val="single" w:sz="18" w:space="8" w:color="D9E0E7"/>
        </w:pBdr>
      </w:pPr>
      <w:r>
        <w:rPr>
          <w:rFonts w:ascii="Courier New" w:hAnsi="Courier New"/>
          <w:color w:val="222222"/>
          <w:sz w:val="17"/>
        </w:rPr>
        <w:t>[UdonBehaviourSyncMode(BehaviourSyncMode.Manual)]</w:t>
      </w:r>
      <w:r>
        <w:br/>
      </w:r>
      <w:r>
        <w:rPr>
          <w:rFonts w:ascii="Courier New" w:hAnsi="Courier New"/>
          <w:color w:val="222222"/>
          <w:sz w:val="17"/>
        </w:rPr>
        <w:t>[UdonSynced] private bool modeActive;</w:t>
      </w:r>
      <w:r>
        <w:br/>
      </w:r>
      <w:r>
        <w:rPr>
          <w:rFonts w:ascii="Courier New" w:hAnsi="Courier New"/>
          <w:color w:val="222222"/>
          <w:sz w:val="17"/>
        </w:rPr>
        <w:t>[UdonSynced] private int slotIndex;</w:t>
      </w:r>
      <w:r>
        <w:br/>
      </w:r>
      <w:r>
        <w:rPr>
          <w:rFonts w:ascii="Courier New" w:hAnsi="Courier New"/>
          <w:color w:val="222222"/>
          <w:sz w:val="17"/>
        </w:rPr>
        <w:t>[UdonSynced] private int slideIndex;</w:t>
      </w:r>
      <w:r>
        <w:br/>
      </w:r>
      <w:r>
        <w:rPr>
          <w:rFonts w:ascii="Courier New" w:hAnsi="Courier New"/>
          <w:color w:val="222222"/>
          <w:sz w:val="17"/>
        </w:rPr>
        <w:t>[UdonSynced] private int revision;</w:t>
      </w:r>
    </w:p>
    <w:p>
      <w:pPr>
        <w:spacing w:before="0" w:after="120" w:line="300" w:lineRule="auto"/>
        <w:ind w:left="0" w:right="0" w:firstLine="0"/>
      </w:pPr>
      <w:r>
        <w:rPr>
          <w:rFonts w:ascii="Calibri" w:hAnsi="Calibri"/>
          <w:b w:val="0"/>
          <w:i w:val="0"/>
          <w:color w:val="17212B"/>
          <w:sz w:val="22"/>
        </w:rPr>
        <w:t>This tuple is sufficient because the intended steady state is a paused page. Continuous network time would introduce drift correction logic without adding value. Synced variables persist for late joiners; network events do not replay, so events may be used only as low-latency nudges while the serialized tuple remains authoritative. [S04]</w:t>
      </w:r>
    </w:p>
    <w:p>
      <w:pPr>
        <w:numPr>
          <w:ilvl w:val="0"/>
          <w:numId w:val="100"/>
        </w:numPr>
        <w:spacing w:after="80" w:line="300" w:lineRule="auto"/>
      </w:pPr>
      <w:r>
        <w:rPr>
          <w:rFonts w:ascii="Calibri" w:hAnsi="Calibri"/>
          <w:color w:val="17212B"/>
          <w:sz w:val="22"/>
        </w:rPr>
        <w:t>Only the owner serializes. A permitted non-owner either takes ownership under the product’s policy or sends a request to the authoritative controller.</w:t>
      </w:r>
    </w:p>
    <w:p>
      <w:pPr>
        <w:numPr>
          <w:ilvl w:val="0"/>
          <w:numId w:val="100"/>
        </w:numPr>
        <w:spacing w:after="80" w:line="300" w:lineRule="auto"/>
      </w:pPr>
      <w:r>
        <w:rPr>
          <w:rFonts w:ascii="Calibri" w:hAnsi="Calibri"/>
          <w:color w:val="17212B"/>
          <w:sz w:val="22"/>
        </w:rPr>
        <w:t>Increment revision for each accepted semantic change. On deserialization, apply only a newer revision and clamp slot/slide against the local catalog.</w:t>
      </w:r>
    </w:p>
    <w:p>
      <w:pPr>
        <w:numPr>
          <w:ilvl w:val="0"/>
          <w:numId w:val="100"/>
        </w:numPr>
        <w:spacing w:after="80" w:line="300" w:lineRule="auto"/>
      </w:pPr>
      <w:r>
        <w:rPr>
          <w:rFonts w:ascii="Calibri" w:hAnsi="Calibri"/>
          <w:color w:val="17212B"/>
          <w:sz w:val="22"/>
        </w:rPr>
        <w:t>URLs remain local immutable catalog data. Synchronize indices, not strings or VRCUrl objects.</w:t>
      </w:r>
    </w:p>
    <w:p>
      <w:pPr>
        <w:numPr>
          <w:ilvl w:val="0"/>
          <w:numId w:val="100"/>
        </w:numPr>
        <w:spacing w:after="80" w:line="300" w:lineRule="auto"/>
      </w:pPr>
      <w:r>
        <w:rPr>
          <w:rFonts w:ascii="Calibri" w:hAnsi="Calibri"/>
          <w:color w:val="17212B"/>
          <w:sz w:val="22"/>
        </w:rPr>
        <w:t>A late joiner receives the tuple, suspends its local normal player, observes the URL budget, loads the slot and reconstructs the slide. This is local work; it must not mutate shared presentation state.</w:t>
      </w:r>
    </w:p>
    <w:p>
      <w:pPr>
        <w:pStyle w:val="Heading2"/>
        <w:keepNext/>
      </w:pPr>
      <w:r>
        <w:t>4.3 Command coalescing and race control</w:t>
      </w:r>
    </w:p>
    <w:p>
      <w:pPr>
        <w:spacing w:before="0" w:after="120" w:line="300" w:lineRule="auto"/>
        <w:ind w:left="0" w:right="0" w:firstLine="0"/>
      </w:pPr>
      <w:r>
        <w:rPr>
          <w:rFonts w:ascii="Calibri" w:hAnsi="Calibri"/>
          <w:b w:val="0"/>
          <w:i w:val="0"/>
          <w:color w:val="17212B"/>
          <w:sz w:val="22"/>
        </w:rPr>
        <w:t>Maintain desiredSlot and desiredSlide separately from the currently loaded/visible frame. While loading or seeking, every Next/Previous input updates only the desired target. The state machine performs at most one active load and one active seek, then converges to the newest desired value. Unity documents queued seeks; Android backends may coalesce differently, so the product must define its own deterministic policy. [S16][S19]</w:t>
      </w:r>
    </w:p>
    <w:p>
      <w:pPr>
        <w:numPr>
          <w:ilvl w:val="0"/>
          <w:numId w:val="100"/>
        </w:numPr>
        <w:spacing w:after="80" w:line="300" w:lineRule="auto"/>
      </w:pPr>
      <w:r>
        <w:rPr>
          <w:rFonts w:ascii="Calibri" w:hAnsi="Calibri"/>
          <w:color w:val="17212B"/>
          <w:sz w:val="22"/>
        </w:rPr>
        <w:t>Same slot, new slide: coalesce to newest slide; do not call LoadURL.</w:t>
      </w:r>
    </w:p>
    <w:p>
      <w:pPr>
        <w:numPr>
          <w:ilvl w:val="0"/>
          <w:numId w:val="100"/>
        </w:numPr>
        <w:spacing w:after="80" w:line="300" w:lineRule="auto"/>
      </w:pPr>
      <w:r>
        <w:rPr>
          <w:rFonts w:ascii="Calibri" w:hAnsi="Calibri"/>
          <w:color w:val="17212B"/>
          <w:sz w:val="22"/>
        </w:rPr>
        <w:t>New slot while loading: record the newest slot, hide the pending output, Stop after the current terminal callback/timeout, then observe the URL cooldown and load only the newest slot.</w:t>
      </w:r>
    </w:p>
    <w:p>
      <w:pPr>
        <w:numPr>
          <w:ilvl w:val="0"/>
          <w:numId w:val="100"/>
        </w:numPr>
        <w:spacing w:after="80" w:line="300" w:lineRule="auto"/>
      </w:pPr>
      <w:r>
        <w:rPr>
          <w:rFonts w:ascii="Calibri" w:hAnsi="Calibri"/>
          <w:color w:val="17212B"/>
          <w:sz w:val="22"/>
        </w:rPr>
        <w:t>Stale callback defense: serialize all load attempts and associate local state with an attempt counter. Udon video callbacks carry no request token; never allow overlapping loads.</w:t>
      </w:r>
    </w:p>
    <w:p>
      <w:pPr>
        <w:numPr>
          <w:ilvl w:val="0"/>
          <w:numId w:val="100"/>
        </w:numPr>
        <w:spacing w:after="80" w:line="300" w:lineRule="auto"/>
      </w:pPr>
      <w:r>
        <w:rPr>
          <w:rFonts w:ascii="Calibri" w:hAnsi="Calibri"/>
          <w:color w:val="17212B"/>
          <w:sz w:val="22"/>
        </w:rPr>
        <w:t>Error handling: distinguish RateLimited, invalid URL/unsupported format and timeout. Retry RateLimited after the remaining cooldown; retry other transient failures once, then surface an error and retain a neutral screen.</w:t>
      </w:r>
    </w:p>
    <w:p>
      <w:pPr>
        <w:pStyle w:val="Heading1"/>
        <w:keepNext/>
      </w:pPr>
      <w:r>
        <w:t>5. State machine proposal</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1700"/>
        <w:gridCol w:w="3800"/>
        <w:gridCol w:w="3860"/>
      </w:tblGrid>
      <w:tr>
        <w:trPr>
          <w:tblHeader w:val="true"/>
          <w:cantSplit/>
        </w:trPr>
        <w:tc>
          <w:tcPr>
            <w:tcW w:type="dxa" w:w="1700"/>
            <w:shd w:fill="E8EEF5"/>
            <w:tcMar>
              <w:top w:w="80" w:type="dxa"/>
              <w:start w:w="120" w:type="dxa"/>
              <w:bottom w:w="80" w:type="dxa"/>
              <w:end w:w="120" w:type="dxa"/>
            </w:tcMar>
            <w:vAlign w:val="center"/>
          </w:tcPr>
          <w:p>
            <w:pPr>
              <w:spacing w:after="0"/>
            </w:pPr>
            <w:r/>
            <w:r>
              <w:rPr>
                <w:rFonts w:ascii="Calibri" w:hAnsi="Calibri"/>
                <w:b/>
                <w:color w:val="16324F"/>
                <w:sz w:val="17"/>
              </w:rPr>
              <w:t>State</w:t>
            </w:r>
          </w:p>
        </w:tc>
        <w:tc>
          <w:tcPr>
            <w:tcW w:type="dxa" w:w="3800"/>
            <w:shd w:fill="E8EEF5"/>
            <w:tcMar>
              <w:top w:w="80" w:type="dxa"/>
              <w:start w:w="120" w:type="dxa"/>
              <w:bottom w:w="80" w:type="dxa"/>
              <w:end w:w="120" w:type="dxa"/>
            </w:tcMar>
            <w:vAlign w:val="center"/>
          </w:tcPr>
          <w:p>
            <w:pPr>
              <w:spacing w:after="0"/>
            </w:pPr>
            <w:r/>
            <w:r>
              <w:rPr>
                <w:rFonts w:ascii="Calibri" w:hAnsi="Calibri"/>
                <w:b/>
                <w:color w:val="16324F"/>
                <w:sz w:val="17"/>
              </w:rPr>
              <w:t>Entry action</w:t>
            </w:r>
          </w:p>
        </w:tc>
        <w:tc>
          <w:tcPr>
            <w:tcW w:type="dxa" w:w="3860"/>
            <w:shd w:fill="E8EEF5"/>
            <w:tcMar>
              <w:top w:w="80" w:type="dxa"/>
              <w:start w:w="120" w:type="dxa"/>
              <w:bottom w:w="80" w:type="dxa"/>
              <w:end w:w="120" w:type="dxa"/>
            </w:tcMar>
            <w:vAlign w:val="center"/>
          </w:tcPr>
          <w:p>
            <w:pPr>
              <w:spacing w:after="0"/>
            </w:pPr>
            <w:r/>
            <w:r>
              <w:rPr>
                <w:rFonts w:ascii="Calibri" w:hAnsi="Calibri"/>
                <w:b/>
                <w:color w:val="16324F"/>
                <w:sz w:val="17"/>
              </w:rPr>
              <w:t>Exit condition / next state</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Off</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Presentation backend Stop; display released.</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modeActive → SuspendingNormal.</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SuspendingNormal</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Adapter hard-stop/pause request.</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confirmed → WaitingForUrlBudget; unsupported/timeout → Error.</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WaitingForUrlBudget</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Compute last local video URL request + 5.2 s safety margin.</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budget available → Loading.</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Loading</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LoadURL(desired slot); keep placeholder or previous valid snapshot.</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OnVideoReady → Seeking; error/timeout → Error.</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Seeking</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SetTime(target), Play pulse; poll convergence; coalesce commands.</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time in target window for ≥2 frames → Capturing; timeout → one retry/Error.</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Capturing</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Pause, then VRCGraphics.Blit to snapshot RT.</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capture issued and one render frame elapsed → Holding.</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Holding</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Display snapshot; optionally Stop backend.</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slide change → Seeking; slot change → ReleasingSlot; mode off → Releasing.</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ReleasingSlot</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Stop presentation, hide output, preserve normal suspension.</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URL budget available → Loading newest desired slot.</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Releasing</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Stop presentation; restore normal display; resume/resync normal adapter.</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adapter complete → Off.</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7"/>
              </w:rPr>
              <w:t>Error</w:t>
            </w:r>
          </w:p>
        </w:tc>
        <w:tc>
          <w:tcPr>
            <w:tcW w:type="dxa" w:w="3800"/>
            <w:tcMar>
              <w:top w:w="80" w:type="dxa"/>
              <w:start w:w="120" w:type="dxa"/>
              <w:bottom w:w="80" w:type="dxa"/>
              <w:end w:w="120" w:type="dxa"/>
            </w:tcMar>
            <w:vAlign w:val="center"/>
          </w:tcPr>
          <w:p>
            <w:pPr>
              <w:spacing w:after="0" w:line="252" w:lineRule="auto"/>
            </w:pPr>
            <w:r/>
            <w:r>
              <w:rPr>
                <w:rFonts w:ascii="Calibri" w:hAnsi="Calibri"/>
                <w:color w:val="17212B"/>
                <w:sz w:val="17"/>
              </w:rPr>
              <w:t>Stop presentation; show diagnostic; keep normal state policy explicit.</w:t>
            </w:r>
          </w:p>
        </w:tc>
        <w:tc>
          <w:tcPr>
            <w:tcW w:type="dxa" w:w="3860"/>
            <w:tcMar>
              <w:top w:w="80" w:type="dxa"/>
              <w:start w:w="120" w:type="dxa"/>
              <w:bottom w:w="80" w:type="dxa"/>
              <w:end w:w="120" w:type="dxa"/>
            </w:tcMar>
            <w:vAlign w:val="center"/>
          </w:tcPr>
          <w:p>
            <w:pPr>
              <w:spacing w:after="0" w:line="252" w:lineRule="auto"/>
            </w:pPr>
            <w:r/>
            <w:r>
              <w:rPr>
                <w:rFonts w:ascii="Calibri" w:hAnsi="Calibri"/>
                <w:color w:val="17212B"/>
                <w:sz w:val="17"/>
              </w:rPr>
              <w:t>Retry → appropriate wait/load state; Cancel → Releasing.</w:t>
            </w:r>
          </w:p>
        </w:tc>
      </w:tr>
    </w:tbl>
    <w:p>
      <w:pPr>
        <w:spacing w:after="0"/>
      </w:pPr>
    </w:p>
    <w:p>
      <w:pPr>
        <w:pStyle w:val="Heading2"/>
        <w:keepNext/>
      </w:pPr>
      <w:r>
        <w:t>5.1 Safe load/seek/hold sequence</w:t>
      </w:r>
    </w:p>
    <w:p>
      <w:pPr>
        <w:numPr>
          <w:ilvl w:val="0"/>
          <w:numId w:val="103"/>
        </w:numPr>
        <w:spacing w:after="80" w:line="300" w:lineRule="auto"/>
      </w:pPr>
      <w:r>
        <w:rPr>
          <w:rFonts w:ascii="Calibri" w:hAnsi="Calibri"/>
          <w:color w:val="17212B"/>
          <w:sz w:val="22"/>
        </w:rPr>
        <w:t>Suspend the normal player and confirm the adapter outcome.</w:t>
      </w:r>
    </w:p>
    <w:p>
      <w:pPr>
        <w:numPr>
          <w:ilvl w:val="0"/>
          <w:numId w:val="103"/>
        </w:numPr>
        <w:spacing w:after="80" w:line="300" w:lineRule="auto"/>
      </w:pPr>
      <w:r>
        <w:rPr>
          <w:rFonts w:ascii="Calibri" w:hAnsi="Calibri"/>
          <w:color w:val="17212B"/>
          <w:sz w:val="22"/>
        </w:rPr>
        <w:t>Wait until at least five seconds have elapsed since this client’s previous video URL request; use 5.2–5.5 seconds as an implementation margin, not as a platform guarantee.</w:t>
      </w:r>
    </w:p>
    <w:p>
      <w:pPr>
        <w:numPr>
          <w:ilvl w:val="0"/>
          <w:numId w:val="103"/>
        </w:numPr>
        <w:spacing w:after="80" w:line="300" w:lineRule="auto"/>
      </w:pPr>
      <w:r>
        <w:rPr>
          <w:rFonts w:ascii="Calibri" w:hAnsi="Calibri"/>
          <w:color w:val="17212B"/>
          <w:sz w:val="22"/>
        </w:rPr>
        <w:t>Call LoadURL for the desired slot. Keep the presentation output hidden.</w:t>
      </w:r>
    </w:p>
    <w:p>
      <w:pPr>
        <w:numPr>
          <w:ilvl w:val="0"/>
          <w:numId w:val="103"/>
        </w:numPr>
        <w:spacing w:after="80" w:line="300" w:lineRule="auto"/>
      </w:pPr>
      <w:r>
        <w:rPr>
          <w:rFonts w:ascii="Calibri" w:hAnsi="Calibri"/>
          <w:color w:val="17212B"/>
          <w:sz w:val="22"/>
        </w:rPr>
        <w:t>On OnVideoReady, recompute the newest desired slide and call SetTime(target). Use a short Play pulse so the decoder advances.</w:t>
      </w:r>
    </w:p>
    <w:p>
      <w:pPr>
        <w:numPr>
          <w:ilvl w:val="0"/>
          <w:numId w:val="103"/>
        </w:numPr>
        <w:spacing w:after="80" w:line="300" w:lineRule="auto"/>
      </w:pPr>
      <w:r>
        <w:rPr>
          <w:rFonts w:ascii="Calibri" w:hAnsi="Calibri"/>
          <w:color w:val="17212B"/>
          <w:sz w:val="22"/>
        </w:rPr>
        <w:t>Poll GetTime. Accept convergence only after at least two frames and when time lies inside the intended one-second slide interval. Udon exposes no seek-complete/frame-ready video event. [S02][S16]</w:t>
      </w:r>
    </w:p>
    <w:p>
      <w:pPr>
        <w:numPr>
          <w:ilvl w:val="0"/>
          <w:numId w:val="103"/>
        </w:numPr>
        <w:spacing w:after="80" w:line="300" w:lineRule="auto"/>
      </w:pPr>
      <w:r>
        <w:rPr>
          <w:rFonts w:ascii="Calibri" w:hAnsi="Calibri"/>
          <w:color w:val="17212B"/>
          <w:sz w:val="22"/>
        </w:rPr>
        <w:t>Pause, wait one render frame, Blit to the snapshot RT, then reveal the snapshot. If the hard-stop optimization is enabled, Stop the presentation backend after capture.</w:t>
      </w:r>
    </w:p>
    <w:p>
      <w:pPr>
        <w:numPr>
          <w:ilvl w:val="0"/>
          <w:numId w:val="103"/>
        </w:numPr>
        <w:spacing w:after="80" w:line="300" w:lineRule="auto"/>
      </w:pPr>
      <w:r>
        <w:rPr>
          <w:rFonts w:ascii="Calibri" w:hAnsi="Calibri"/>
          <w:color w:val="17212B"/>
          <w:sz w:val="22"/>
        </w:rPr>
        <w:t>If convergence times out, retry the newest target once. Do not replay all queued button presses.</w:t>
      </w:r>
    </w:p>
    <w:p>
      <w:pPr>
        <w:spacing w:before="100" w:after="180" w:line="276" w:lineRule="auto"/>
        <w:ind w:left="173" w:right="115"/>
        <w:shd w:fill="FFF6D8"/>
        <w:pBdr>
          <w:left w:val="single" w:sz="18" w:space="8" w:color="7A5A00"/>
        </w:pBdr>
      </w:pPr>
      <w:r>
        <w:rPr>
          <w:rFonts w:ascii="Calibri" w:hAnsi="Calibri"/>
          <w:b/>
          <w:color w:val="7A5A00"/>
          <w:sz w:val="21"/>
        </w:rPr>
        <w:t xml:space="preserve">IMPORTANT  </w:t>
      </w:r>
      <w:r>
        <w:rPr>
          <w:rFonts w:ascii="Calibri" w:hAnsi="Calibri"/>
          <w:color w:val="17212B"/>
          <w:sz w:val="21"/>
        </w:rPr>
        <w:t>OnVideoReady means the media loaded; it is not documented as “the requested sought frame is visible.” OnVideoStart is playback from stopped state, while OnVideoPlay also covers unpause. Do not build correctness on one callback ordering across backends. [S02]</w:t>
      </w:r>
    </w:p>
    <w:p>
      <w:pPr>
        <w:pStyle w:val="Heading1"/>
        <w:keepNext/>
      </w:pPr>
      <w:r>
        <w:t>6. Screen/output architecture</w:t>
      </w:r>
    </w:p>
    <w:p>
      <w:pPr>
        <w:pStyle w:val="Heading2"/>
        <w:keepNext/>
      </w:pPr>
      <w:r>
        <w:t>6.1 Recommended display contract</w:t>
      </w:r>
    </w:p>
    <w:p>
      <w:pPr>
        <w:spacing w:before="0" w:after="120" w:line="300" w:lineRule="auto"/>
        <w:ind w:left="0" w:right="0" w:firstLine="0"/>
      </w:pPr>
      <w:r>
        <w:rPr>
          <w:rFonts w:ascii="Calibri" w:hAnsi="Calibri"/>
          <w:b w:val="0"/>
          <w:i w:val="0"/>
          <w:color w:val="17212B"/>
          <w:sz w:val="22"/>
        </w:rPr>
        <w:t>The core should own a presentation output Texture with three possible sources: neutral placeholder, live backend texture while seeking, and persistent snapshot RT while holding. The world creator assigns a DisplayAdapter to route that texture to the physical screen. This keeps decoding and physical-screen ownership separate.</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1760"/>
        <w:gridCol w:w="2050"/>
        <w:gridCol w:w="1700"/>
        <w:gridCol w:w="2530"/>
        <w:gridCol w:w="1320"/>
      </w:tblGrid>
      <w:tr>
        <w:trPr>
          <w:tblHeader w:val="true"/>
          <w:cantSplit/>
        </w:trPr>
        <w:tc>
          <w:tcPr>
            <w:tcW w:type="dxa" w:w="1760"/>
            <w:shd w:fill="E8EEF5"/>
            <w:tcMar>
              <w:top w:w="80" w:type="dxa"/>
              <w:start w:w="120" w:type="dxa"/>
              <w:bottom w:w="80" w:type="dxa"/>
              <w:end w:w="120" w:type="dxa"/>
            </w:tcMar>
            <w:vAlign w:val="center"/>
          </w:tcPr>
          <w:p>
            <w:pPr>
              <w:spacing w:after="0"/>
            </w:pPr>
            <w:r/>
            <w:r>
              <w:rPr>
                <w:rFonts w:ascii="Calibri" w:hAnsi="Calibri"/>
                <w:b/>
                <w:color w:val="16324F"/>
                <w:sz w:val="16"/>
              </w:rPr>
              <w:t>Approach</w:t>
            </w:r>
          </w:p>
        </w:tc>
        <w:tc>
          <w:tcPr>
            <w:tcW w:type="dxa" w:w="2050"/>
            <w:shd w:fill="E8EEF5"/>
            <w:tcMar>
              <w:top w:w="80" w:type="dxa"/>
              <w:start w:w="120" w:type="dxa"/>
              <w:bottom w:w="80" w:type="dxa"/>
              <w:end w:w="120" w:type="dxa"/>
            </w:tcMar>
            <w:vAlign w:val="center"/>
          </w:tcPr>
          <w:p>
            <w:pPr>
              <w:spacing w:after="0"/>
            </w:pPr>
            <w:r/>
            <w:r>
              <w:rPr>
                <w:rFonts w:ascii="Calibri" w:hAnsi="Calibri"/>
                <w:b/>
                <w:color w:val="16324F"/>
                <w:sz w:val="16"/>
              </w:rPr>
              <w:t>Compatibility</w:t>
            </w:r>
          </w:p>
        </w:tc>
        <w:tc>
          <w:tcPr>
            <w:tcW w:type="dxa" w:w="1700"/>
            <w:shd w:fill="E8EEF5"/>
            <w:tcMar>
              <w:top w:w="80" w:type="dxa"/>
              <w:start w:w="120" w:type="dxa"/>
              <w:bottom w:w="80" w:type="dxa"/>
              <w:end w:w="120" w:type="dxa"/>
            </w:tcMar>
            <w:vAlign w:val="center"/>
          </w:tcPr>
          <w:p>
            <w:pPr>
              <w:spacing w:after="0"/>
            </w:pPr>
            <w:r/>
            <w:r>
              <w:rPr>
                <w:rFonts w:ascii="Calibri" w:hAnsi="Calibri"/>
                <w:b/>
                <w:color w:val="16324F"/>
                <w:sz w:val="16"/>
              </w:rPr>
              <w:t>Quest/performance</w:t>
            </w:r>
          </w:p>
        </w:tc>
        <w:tc>
          <w:tcPr>
            <w:tcW w:type="dxa" w:w="2530"/>
            <w:shd w:fill="E8EEF5"/>
            <w:tcMar>
              <w:top w:w="80" w:type="dxa"/>
              <w:start w:w="120" w:type="dxa"/>
              <w:bottom w:w="80" w:type="dxa"/>
              <w:end w:w="120" w:type="dxa"/>
            </w:tcMar>
            <w:vAlign w:val="center"/>
          </w:tcPr>
          <w:p>
            <w:pPr>
              <w:spacing w:after="0"/>
            </w:pPr>
            <w:r/>
            <w:r>
              <w:rPr>
                <w:rFonts w:ascii="Calibri" w:hAnsi="Calibri"/>
                <w:b/>
                <w:color w:val="16324F"/>
                <w:sz w:val="16"/>
              </w:rPr>
              <w:t>Primary risk</w:t>
            </w:r>
          </w:p>
        </w:tc>
        <w:tc>
          <w:tcPr>
            <w:tcW w:type="dxa" w:w="1320"/>
            <w:shd w:fill="E8EEF5"/>
            <w:tcMar>
              <w:top w:w="80" w:type="dxa"/>
              <w:start w:w="120" w:type="dxa"/>
              <w:bottom w:w="80" w:type="dxa"/>
              <w:end w:w="120" w:type="dxa"/>
            </w:tcMar>
            <w:vAlign w:val="center"/>
          </w:tcPr>
          <w:p>
            <w:pPr>
              <w:spacing w:after="0"/>
            </w:pPr>
            <w:r/>
            <w:r>
              <w:rPr>
                <w:rFonts w:ascii="Calibri" w:hAnsi="Calibri"/>
                <w:b/>
                <w:color w:val="16324F"/>
                <w:sz w:val="16"/>
              </w:rPr>
              <w:t>Verdict</w:t>
            </w:r>
          </w:p>
        </w:tc>
      </w:tr>
      <w:tr>
        <w:trPr>
          <w:cantSplit/>
        </w:trPr>
        <w:tc>
          <w:tcPr>
            <w:tcW w:type="dxa" w:w="1760"/>
            <w:tcMar>
              <w:top w:w="80" w:type="dxa"/>
              <w:start w:w="120" w:type="dxa"/>
              <w:bottom w:w="80" w:type="dxa"/>
              <w:end w:w="120" w:type="dxa"/>
            </w:tcMar>
            <w:vAlign w:val="center"/>
          </w:tcPr>
          <w:p>
            <w:pPr>
              <w:spacing w:after="0" w:line="252" w:lineRule="auto"/>
            </w:pPr>
            <w:r/>
            <w:r>
              <w:rPr>
                <w:rFonts w:ascii="Calibri" w:hAnsi="Calibri"/>
                <w:color w:val="17212B"/>
                <w:sz w:val="16"/>
              </w:rPr>
              <w:t>Renderer material/property swap</w:t>
            </w:r>
          </w:p>
        </w:tc>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6"/>
              </w:rPr>
              <w:t>Broad when the material slot is dedicated and known.</w:t>
            </w:r>
          </w:p>
        </w:tc>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6"/>
              </w:rPr>
              <w:t>Low incremental cost; no extra camera.</w:t>
            </w:r>
          </w:p>
        </w:tc>
        <w:tc>
          <w:tcPr>
            <w:tcW w:type="dxa" w:w="2530"/>
            <w:tcMar>
              <w:top w:w="80" w:type="dxa"/>
              <w:start w:w="120" w:type="dxa"/>
              <w:bottom w:w="80" w:type="dxa"/>
              <w:end w:w="120" w:type="dxa"/>
            </w:tcMar>
            <w:vAlign w:val="center"/>
          </w:tcPr>
          <w:p>
            <w:pPr>
              <w:spacing w:after="0" w:line="252" w:lineRule="auto"/>
            </w:pPr>
            <w:r/>
            <w:r>
              <w:rPr>
                <w:rFonts w:ascii="Calibri" w:hAnsi="Calibri"/>
                <w:color w:val="17212B"/>
                <w:sz w:val="16"/>
              </w:rPr>
              <w:t>Existing ScreenManager may overwrite every frame; shared material may affect other screens.</w:t>
            </w:r>
          </w:p>
        </w:tc>
        <w:tc>
          <w:tcPr>
            <w:tcW w:type="dxa" w:w="1320"/>
            <w:tcMar>
              <w:top w:w="80" w:type="dxa"/>
              <w:start w:w="120" w:type="dxa"/>
              <w:bottom w:w="80" w:type="dxa"/>
              <w:end w:w="120" w:type="dxa"/>
            </w:tcMar>
            <w:vAlign w:val="center"/>
          </w:tcPr>
          <w:p>
            <w:pPr>
              <w:spacing w:after="0" w:line="252" w:lineRule="auto"/>
            </w:pPr>
            <w:r/>
            <w:r>
              <w:rPr>
                <w:rFonts w:ascii="Calibri" w:hAnsi="Calibri"/>
                <w:color w:val="17212B"/>
                <w:sz w:val="16"/>
              </w:rPr>
              <w:t>Generic fallback only.</w:t>
            </w:r>
          </w:p>
        </w:tc>
      </w:tr>
      <w:tr>
        <w:trPr>
          <w:cantSplit/>
        </w:trPr>
        <w:tc>
          <w:tcPr>
            <w:tcW w:type="dxa" w:w="1760"/>
            <w:tcMar>
              <w:top w:w="80" w:type="dxa"/>
              <w:start w:w="120" w:type="dxa"/>
              <w:bottom w:w="80" w:type="dxa"/>
              <w:end w:w="120" w:type="dxa"/>
            </w:tcMar>
            <w:vAlign w:val="center"/>
          </w:tcPr>
          <w:p>
            <w:pPr>
              <w:spacing w:after="0" w:line="252" w:lineRule="auto"/>
            </w:pPr>
            <w:r/>
            <w:r>
              <w:rPr>
                <w:rFonts w:ascii="Calibri" w:hAnsi="Calibri"/>
                <w:color w:val="17212B"/>
                <w:sz w:val="16"/>
              </w:rPr>
              <w:t>Shared RenderTexture</w:t>
            </w:r>
          </w:p>
        </w:tc>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6"/>
              </w:rPr>
              <w:t>Excellent when both systems are designed for the same RT.</w:t>
            </w:r>
          </w:p>
        </w:tc>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6"/>
              </w:rPr>
              <w:t>Efficient; one screen texture.</w:t>
            </w:r>
          </w:p>
        </w:tc>
        <w:tc>
          <w:tcPr>
            <w:tcW w:type="dxa" w:w="2530"/>
            <w:tcMar>
              <w:top w:w="80" w:type="dxa"/>
              <w:start w:w="120" w:type="dxa"/>
              <w:bottom w:w="80" w:type="dxa"/>
              <w:end w:w="120" w:type="dxa"/>
            </w:tcMar>
            <w:vAlign w:val="center"/>
          </w:tcPr>
          <w:p>
            <w:pPr>
              <w:spacing w:after="0" w:line="252" w:lineRule="auto"/>
            </w:pPr>
            <w:r/>
            <w:r>
              <w:rPr>
                <w:rFonts w:ascii="Calibri" w:hAnsi="Calibri"/>
                <w:color w:val="17212B"/>
                <w:sz w:val="16"/>
              </w:rPr>
              <w:t>Most existing players do not expose a configurable shared target contract.</w:t>
            </w:r>
          </w:p>
        </w:tc>
        <w:tc>
          <w:tcPr>
            <w:tcW w:type="dxa" w:w="1320"/>
            <w:tcMar>
              <w:top w:w="80" w:type="dxa"/>
              <w:start w:w="120" w:type="dxa"/>
              <w:bottom w:w="80" w:type="dxa"/>
              <w:end w:w="120" w:type="dxa"/>
            </w:tcMar>
            <w:vAlign w:val="center"/>
          </w:tcPr>
          <w:p>
            <w:pPr>
              <w:spacing w:after="0" w:line="252" w:lineRule="auto"/>
            </w:pPr>
            <w:r/>
            <w:r>
              <w:rPr>
                <w:rFonts w:ascii="Calibri" w:hAnsi="Calibri"/>
                <w:color w:val="17212B"/>
                <w:sz w:val="16"/>
              </w:rPr>
              <w:t>Preferred for cooperative integrations.</w:t>
            </w:r>
          </w:p>
        </w:tc>
      </w:tr>
      <w:tr>
        <w:trPr>
          <w:cantSplit/>
        </w:trPr>
        <w:tc>
          <w:tcPr>
            <w:tcW w:type="dxa" w:w="1760"/>
            <w:tcMar>
              <w:top w:w="80" w:type="dxa"/>
              <w:start w:w="120" w:type="dxa"/>
              <w:bottom w:w="80" w:type="dxa"/>
              <w:end w:w="120" w:type="dxa"/>
            </w:tcMar>
            <w:vAlign w:val="center"/>
          </w:tcPr>
          <w:p>
            <w:pPr>
              <w:spacing w:after="0" w:line="252" w:lineRule="auto"/>
            </w:pPr>
            <w:r/>
            <w:r>
              <w:rPr>
                <w:rFonts w:ascii="Calibri" w:hAnsi="Calibri"/>
                <w:color w:val="17212B"/>
                <w:sz w:val="16"/>
              </w:rPr>
              <w:t>Existing capture/output pipeline</w:t>
            </w:r>
          </w:p>
        </w:tc>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6"/>
              </w:rPr>
              <w:t>Strong for VideoTXL/ProTV/USharpVideo-specific adapters.</w:t>
            </w:r>
          </w:p>
        </w:tc>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6"/>
              </w:rPr>
              <w:t>Can reuse their correction/blit path.</w:t>
            </w:r>
          </w:p>
        </w:tc>
        <w:tc>
          <w:tcPr>
            <w:tcW w:type="dxa" w:w="2530"/>
            <w:tcMar>
              <w:top w:w="80" w:type="dxa"/>
              <w:start w:w="120" w:type="dxa"/>
              <w:bottom w:w="80" w:type="dxa"/>
              <w:end w:w="120" w:type="dxa"/>
            </w:tcMar>
            <w:vAlign w:val="center"/>
          </w:tcPr>
          <w:p>
            <w:pPr>
              <w:spacing w:after="0" w:line="252" w:lineRule="auto"/>
            </w:pPr>
            <w:r/>
            <w:r>
              <w:rPr>
                <w:rFonts w:ascii="Calibri" w:hAnsi="Calibri"/>
                <w:color w:val="17212B"/>
                <w:sz w:val="16"/>
              </w:rPr>
              <w:t>Version-specific semantics and manager updates.</w:t>
            </w:r>
          </w:p>
        </w:tc>
        <w:tc>
          <w:tcPr>
            <w:tcW w:type="dxa" w:w="1320"/>
            <w:tcMar>
              <w:top w:w="80" w:type="dxa"/>
              <w:start w:w="120" w:type="dxa"/>
              <w:bottom w:w="80" w:type="dxa"/>
              <w:end w:w="120" w:type="dxa"/>
            </w:tcMar>
            <w:vAlign w:val="center"/>
          </w:tcPr>
          <w:p>
            <w:pPr>
              <w:spacing w:after="0" w:line="252" w:lineRule="auto"/>
            </w:pPr>
            <w:r/>
            <w:r>
              <w:rPr>
                <w:rFonts w:ascii="Calibri" w:hAnsi="Calibri"/>
                <w:color w:val="17212B"/>
                <w:sz w:val="16"/>
              </w:rPr>
              <w:t>Preferred typed integration.</w:t>
            </w:r>
          </w:p>
        </w:tc>
      </w:tr>
      <w:tr>
        <w:trPr>
          <w:cantSplit/>
        </w:trPr>
        <w:tc>
          <w:tcPr>
            <w:tcW w:type="dxa" w:w="1760"/>
            <w:tcMar>
              <w:top w:w="80" w:type="dxa"/>
              <w:start w:w="120" w:type="dxa"/>
              <w:bottom w:w="80" w:type="dxa"/>
              <w:end w:w="120" w:type="dxa"/>
            </w:tcMar>
            <w:vAlign w:val="center"/>
          </w:tcPr>
          <w:p>
            <w:pPr>
              <w:spacing w:after="0" w:line="252" w:lineRule="auto"/>
            </w:pPr>
            <w:r/>
            <w:r>
              <w:rPr>
                <w:rFonts w:ascii="Calibri" w:hAnsi="Calibri"/>
                <w:color w:val="17212B"/>
                <w:sz w:val="16"/>
              </w:rPr>
              <w:t>Second visible screen</w:t>
            </w:r>
          </w:p>
        </w:tc>
        <w:tc>
          <w:tcPr>
            <w:tcW w:type="dxa" w:w="2050"/>
            <w:tcMar>
              <w:top w:w="80" w:type="dxa"/>
              <w:start w:w="120" w:type="dxa"/>
              <w:bottom w:w="80" w:type="dxa"/>
              <w:end w:w="120" w:type="dxa"/>
            </w:tcMar>
            <w:vAlign w:val="center"/>
          </w:tcPr>
          <w:p>
            <w:pPr>
              <w:spacing w:after="0" w:line="252" w:lineRule="auto"/>
            </w:pPr>
            <w:r/>
            <w:r>
              <w:rPr>
                <w:rFonts w:ascii="Calibri" w:hAnsi="Calibri"/>
                <w:color w:val="17212B"/>
                <w:sz w:val="16"/>
              </w:rPr>
              <w:t>Always possible.</w:t>
            </w:r>
          </w:p>
        </w:tc>
        <w:tc>
          <w:tcPr>
            <w:tcW w:type="dxa" w:w="1700"/>
            <w:tcMar>
              <w:top w:w="80" w:type="dxa"/>
              <w:start w:w="120" w:type="dxa"/>
              <w:bottom w:w="80" w:type="dxa"/>
              <w:end w:w="120" w:type="dxa"/>
            </w:tcMar>
            <w:vAlign w:val="center"/>
          </w:tcPr>
          <w:p>
            <w:pPr>
              <w:spacing w:after="0" w:line="252" w:lineRule="auto"/>
            </w:pPr>
            <w:r/>
            <w:r>
              <w:rPr>
                <w:rFonts w:ascii="Calibri" w:hAnsi="Calibri"/>
                <w:color w:val="17212B"/>
                <w:sz w:val="16"/>
              </w:rPr>
              <w:t>Adds material/geometry and poor UX; not a decoder solution.</w:t>
            </w:r>
          </w:p>
        </w:tc>
        <w:tc>
          <w:tcPr>
            <w:tcW w:type="dxa" w:w="2530"/>
            <w:tcMar>
              <w:top w:w="80" w:type="dxa"/>
              <w:start w:w="120" w:type="dxa"/>
              <w:bottom w:w="80" w:type="dxa"/>
              <w:end w:w="120" w:type="dxa"/>
            </w:tcMar>
            <w:vAlign w:val="center"/>
          </w:tcPr>
          <w:p>
            <w:pPr>
              <w:spacing w:after="0" w:line="252" w:lineRule="auto"/>
            </w:pPr>
            <w:r/>
            <w:r>
              <w:rPr>
                <w:rFonts w:ascii="Calibri" w:hAnsi="Calibri"/>
                <w:color w:val="17212B"/>
                <w:sz w:val="16"/>
              </w:rPr>
              <w:t>Does not satisfy reuse goal.</w:t>
            </w:r>
          </w:p>
        </w:tc>
        <w:tc>
          <w:tcPr>
            <w:tcW w:type="dxa" w:w="1320"/>
            <w:tcMar>
              <w:top w:w="80" w:type="dxa"/>
              <w:start w:w="120" w:type="dxa"/>
              <w:bottom w:w="80" w:type="dxa"/>
              <w:end w:w="120" w:type="dxa"/>
            </w:tcMar>
            <w:vAlign w:val="center"/>
          </w:tcPr>
          <w:p>
            <w:pPr>
              <w:spacing w:after="0" w:line="252" w:lineRule="auto"/>
            </w:pPr>
            <w:r/>
            <w:r>
              <w:rPr>
                <w:rFonts w:ascii="Calibri" w:hAnsi="Calibri"/>
                <w:color w:val="17212B"/>
                <w:sz w:val="16"/>
              </w:rPr>
              <w:t>Fallback, not product default.</w:t>
            </w:r>
          </w:p>
        </w:tc>
      </w:tr>
    </w:tbl>
    <w:p>
      <w:pPr>
        <w:spacing w:after="0"/>
      </w:pPr>
    </w:p>
    <w:p>
      <w:pPr>
        <w:pStyle w:val="Heading2"/>
        <w:keepNext/>
      </w:pPr>
      <w:r>
        <w:t>6.2 Snapshot path</w:t>
      </w:r>
    </w:p>
    <w:p>
      <w:pPr>
        <w:spacing w:before="0" w:after="120" w:line="300" w:lineRule="auto"/>
        <w:ind w:left="0" w:right="0" w:firstLine="0"/>
      </w:pPr>
      <w:r>
        <w:rPr>
          <w:rFonts w:ascii="Calibri" w:hAnsi="Calibri"/>
          <w:b w:val="0"/>
          <w:i w:val="0"/>
          <w:color w:val="17212B"/>
          <w:sz w:val="22"/>
        </w:rPr>
        <w:t>VRCGraphics.Blit copies a source Texture to a destination RenderTexture. On Quest, VRChat requires either ZTest Always in the blit shader or no depth buffer on the destination. [S05] Use a depthless RT unless a shader pass is needed for orientation/gamma. Never use CPU readback.</w:t>
      </w:r>
    </w:p>
    <w:p>
      <w:pPr>
        <w:numPr>
          <w:ilvl w:val="0"/>
          <w:numId w:val="100"/>
        </w:numPr>
        <w:spacing w:after="80" w:line="300" w:lineRule="auto"/>
      </w:pPr>
      <w:r>
        <w:rPr>
          <w:rFonts w:ascii="Calibri" w:hAnsi="Calibri"/>
          <w:color w:val="17212B"/>
          <w:sz w:val="22"/>
        </w:rPr>
        <w:t>Unity presentation backend: normal orientation/gamma path should be validated against the chosen screen shader.</w:t>
      </w:r>
    </w:p>
    <w:p>
      <w:pPr>
        <w:numPr>
          <w:ilvl w:val="0"/>
          <w:numId w:val="100"/>
        </w:numPr>
        <w:spacing w:after="80" w:line="300" w:lineRule="auto"/>
      </w:pPr>
      <w:r>
        <w:rPr>
          <w:rFonts w:ascii="Calibri" w:hAnsi="Calibri"/>
          <w:color w:val="17212B"/>
          <w:sz w:val="22"/>
        </w:rPr>
        <w:t>AVPro/existing-player capture: vertical flip and gamma handling are package-specific. VideoTXL exposes capture correction flags; do not guess from platform alone. [S26]</w:t>
      </w:r>
    </w:p>
    <w:p>
      <w:pPr>
        <w:numPr>
          <w:ilvl w:val="0"/>
          <w:numId w:val="100"/>
        </w:numPr>
        <w:spacing w:after="80" w:line="300" w:lineRule="auto"/>
      </w:pPr>
      <w:r>
        <w:rPr>
          <w:rFonts w:ascii="Calibri" w:hAnsi="Calibri"/>
          <w:color w:val="17212B"/>
          <w:sz w:val="22"/>
        </w:rPr>
        <w:t>Save every overwritten material/texture/property-block value before takeover and restore the exact previous value on exit, disable, error and player leave.</w:t>
      </w:r>
    </w:p>
    <w:p>
      <w:pPr>
        <w:numPr>
          <w:ilvl w:val="0"/>
          <w:numId w:val="100"/>
        </w:numPr>
        <w:spacing w:after="80" w:line="300" w:lineRule="auto"/>
      </w:pPr>
      <w:r>
        <w:rPr>
          <w:rFonts w:ascii="Calibri" w:hAnsi="Calibri"/>
          <w:color w:val="17212B"/>
          <w:sz w:val="22"/>
        </w:rPr>
        <w:t>If a player manager writes its material property every Update, direct property replacement is not stable. The adapter must use that manager’s own override/target API or temporarily unregister the managed target.</w:t>
      </w:r>
    </w:p>
    <w:p>
      <w:pPr>
        <w:pStyle w:val="Heading2"/>
        <w:keepNext/>
      </w:pPr>
      <w:r>
        <w:t>6.3 Ownership of the physical screen</w:t>
      </w:r>
    </w:p>
    <w:p>
      <w:pPr>
        <w:spacing w:before="0" w:after="120" w:line="300" w:lineRule="auto"/>
        <w:ind w:left="0" w:right="0" w:firstLine="0"/>
      </w:pPr>
      <w:r>
        <w:rPr>
          <w:rFonts w:ascii="Calibri" w:hAnsi="Calibri"/>
          <w:b w:val="0"/>
          <w:i w:val="0"/>
          <w:color w:val="17212B"/>
          <w:sz w:val="22"/>
        </w:rPr>
        <w:t>Use an explicit local DisplayLease with a revision and previous-state snapshot. The lease is acquired only after the normal player is suspended; released before normal resync. If acquisition fails, abort before loading presentation media. This prevents a screen race from becoming a hidden two-decoder session.</w:t>
      </w:r>
    </w:p>
    <w:p>
      <w:pPr>
        <w:pStyle w:val="Heading1"/>
        <w:keepNext/>
      </w:pPr>
      <w:r>
        <w:t>7. Third-party player compatibility matrix</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1650"/>
        <w:gridCol w:w="1450"/>
        <w:gridCol w:w="2200"/>
        <w:gridCol w:w="2650"/>
        <w:gridCol w:w="1410"/>
      </w:tblGrid>
      <w:tr>
        <w:trPr>
          <w:tblHeader w:val="true"/>
          <w:cantSplit/>
        </w:trPr>
        <w:tc>
          <w:tcPr>
            <w:tcW w:type="dxa" w:w="1650"/>
            <w:shd w:fill="E8EEF5"/>
            <w:tcMar>
              <w:top w:w="80" w:type="dxa"/>
              <w:start w:w="120" w:type="dxa"/>
              <w:bottom w:w="80" w:type="dxa"/>
              <w:end w:w="120" w:type="dxa"/>
            </w:tcMar>
            <w:vAlign w:val="center"/>
          </w:tcPr>
          <w:p>
            <w:pPr>
              <w:spacing w:after="0"/>
            </w:pPr>
            <w:r/>
            <w:r>
              <w:rPr>
                <w:rFonts w:ascii="Calibri" w:hAnsi="Calibri"/>
                <w:b/>
                <w:color w:val="16324F"/>
                <w:sz w:val="16"/>
              </w:rPr>
              <w:t>Player / version</w:t>
            </w:r>
          </w:p>
        </w:tc>
        <w:tc>
          <w:tcPr>
            <w:tcW w:type="dxa" w:w="1450"/>
            <w:shd w:fill="E8EEF5"/>
            <w:tcMar>
              <w:top w:w="80" w:type="dxa"/>
              <w:start w:w="120" w:type="dxa"/>
              <w:bottom w:w="80" w:type="dxa"/>
              <w:end w:w="120" w:type="dxa"/>
            </w:tcMar>
            <w:vAlign w:val="center"/>
          </w:tcPr>
          <w:p>
            <w:pPr>
              <w:spacing w:after="0"/>
            </w:pPr>
            <w:r/>
            <w:r>
              <w:rPr>
                <w:rFonts w:ascii="Calibri" w:hAnsi="Calibri"/>
                <w:b/>
                <w:color w:val="16324F"/>
                <w:sz w:val="16"/>
              </w:rPr>
              <w:t>Local pause</w:t>
            </w:r>
          </w:p>
        </w:tc>
        <w:tc>
          <w:tcPr>
            <w:tcW w:type="dxa" w:w="2200"/>
            <w:shd w:fill="E8EEF5"/>
            <w:tcMar>
              <w:top w:w="80" w:type="dxa"/>
              <w:start w:w="120" w:type="dxa"/>
              <w:bottom w:w="80" w:type="dxa"/>
              <w:end w:w="120" w:type="dxa"/>
            </w:tcMar>
            <w:vAlign w:val="center"/>
          </w:tcPr>
          <w:p>
            <w:pPr>
              <w:spacing w:after="0"/>
            </w:pPr>
            <w:r/>
            <w:r>
              <w:rPr>
                <w:rFonts w:ascii="Calibri" w:hAnsi="Calibri"/>
                <w:b/>
                <w:color w:val="16324F"/>
                <w:sz w:val="16"/>
              </w:rPr>
              <w:t>Local hard stop retaining sync</w:t>
            </w:r>
          </w:p>
        </w:tc>
        <w:tc>
          <w:tcPr>
            <w:tcW w:type="dxa" w:w="2650"/>
            <w:shd w:fill="E8EEF5"/>
            <w:tcMar>
              <w:top w:w="80" w:type="dxa"/>
              <w:start w:w="120" w:type="dxa"/>
              <w:bottom w:w="80" w:type="dxa"/>
              <w:end w:w="120" w:type="dxa"/>
            </w:tcMar>
            <w:vAlign w:val="center"/>
          </w:tcPr>
          <w:p>
            <w:pPr>
              <w:spacing w:after="0"/>
            </w:pPr>
            <w:r/>
            <w:r>
              <w:rPr>
                <w:rFonts w:ascii="Calibri" w:hAnsi="Calibri"/>
                <w:b/>
                <w:color w:val="16324F"/>
                <w:sz w:val="16"/>
              </w:rPr>
              <w:t>Restore / output</w:t>
            </w:r>
          </w:p>
        </w:tc>
        <w:tc>
          <w:tcPr>
            <w:tcW w:type="dxa" w:w="1410"/>
            <w:shd w:fill="E8EEF5"/>
            <w:tcMar>
              <w:top w:w="80" w:type="dxa"/>
              <w:start w:w="120" w:type="dxa"/>
              <w:bottom w:w="80" w:type="dxa"/>
              <w:end w:w="120" w:type="dxa"/>
            </w:tcMar>
            <w:vAlign w:val="center"/>
          </w:tcPr>
          <w:p>
            <w:pPr>
              <w:spacing w:after="0"/>
            </w:pPr>
            <w:r/>
            <w:r>
              <w:rPr>
                <w:rFonts w:ascii="Calibri" w:hAnsi="Calibri"/>
                <w:b/>
                <w:color w:val="16324F"/>
                <w:sz w:val="16"/>
              </w:rPr>
              <w:t>Verdict</w:t>
            </w:r>
          </w:p>
        </w:tc>
      </w:tr>
      <w:tr>
        <w:trPr>
          <w:cantSplit/>
        </w:trPr>
        <w:tc>
          <w:tcPr>
            <w:tcW w:type="dxa" w:w="1650"/>
            <w:tcMar>
              <w:top w:w="80" w:type="dxa"/>
              <w:start w:w="120" w:type="dxa"/>
              <w:bottom w:w="80" w:type="dxa"/>
              <w:end w:w="120" w:type="dxa"/>
            </w:tcMar>
            <w:vAlign w:val="center"/>
          </w:tcPr>
          <w:p>
            <w:pPr>
              <w:spacing w:after="0" w:line="252" w:lineRule="auto"/>
            </w:pPr>
            <w:r/>
            <w:r>
              <w:rPr>
                <w:rFonts w:ascii="Calibri" w:hAnsi="Calibri"/>
                <w:color w:val="17212B"/>
                <w:sz w:val="16"/>
              </w:rPr>
              <w:t>VideoTXL 2.5.1; 2.6.0-beta.2 checked</w:t>
            </w:r>
          </w:p>
        </w:tc>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Yes</w:t>
            </w:r>
          </w:p>
        </w:tc>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6"/>
              </w:rPr>
              <w:t>Yes: LocalPlaybackEnabled=false</w:t>
            </w:r>
          </w:p>
        </w:tc>
        <w:tc>
          <w:tcPr>
            <w:tcW w:type="dxa" w:w="2650"/>
            <w:tcMar>
              <w:top w:w="80" w:type="dxa"/>
              <w:start w:w="120" w:type="dxa"/>
              <w:bottom w:w="80" w:type="dxa"/>
              <w:end w:w="120" w:type="dxa"/>
            </w:tcMar>
            <w:vAlign w:val="center"/>
          </w:tcPr>
          <w:p>
            <w:pPr>
              <w:spacing w:after="0" w:line="252" w:lineRule="auto"/>
            </w:pPr>
            <w:r/>
            <w:r>
              <w:rPr>
                <w:rFonts w:ascii="Calibri" w:hAnsi="Calibri"/>
                <w:color w:val="17212B"/>
                <w:sz w:val="16"/>
              </w:rPr>
              <w:t>Designed reload/resync; ScreenManager Current/Capture + state overrides</w:t>
            </w:r>
          </w:p>
        </w:tc>
        <w:tc>
          <w:tcPr>
            <w:tcW w:type="dxa" w:w="1410"/>
            <w:tcMar>
              <w:top w:w="80" w:type="dxa"/>
              <w:start w:w="120" w:type="dxa"/>
              <w:bottom w:w="80" w:type="dxa"/>
              <w:end w:w="120" w:type="dxa"/>
            </w:tcMar>
            <w:vAlign w:val="center"/>
          </w:tcPr>
          <w:p>
            <w:pPr>
              <w:spacing w:after="0" w:line="252" w:lineRule="auto"/>
            </w:pPr>
            <w:r/>
            <w:r>
              <w:rPr>
                <w:rFonts w:ascii="Calibri" w:hAnsi="Calibri"/>
                <w:color w:val="17212B"/>
                <w:sz w:val="16"/>
              </w:rPr>
              <w:t>Full typed support</w:t>
            </w:r>
          </w:p>
        </w:tc>
      </w:tr>
      <w:tr>
        <w:trPr>
          <w:cantSplit/>
        </w:trPr>
        <w:tc>
          <w:tcPr>
            <w:tcW w:type="dxa" w:w="1650"/>
            <w:tcMar>
              <w:top w:w="80" w:type="dxa"/>
              <w:start w:w="120" w:type="dxa"/>
              <w:bottom w:w="80" w:type="dxa"/>
              <w:end w:w="120" w:type="dxa"/>
            </w:tcMar>
            <w:vAlign w:val="center"/>
          </w:tcPr>
          <w:p>
            <w:pPr>
              <w:spacing w:after="0" w:line="252" w:lineRule="auto"/>
            </w:pPr>
            <w:r/>
            <w:r>
              <w:rPr>
                <w:rFonts w:ascii="Calibri" w:hAnsi="Calibri"/>
                <w:color w:val="17212B"/>
                <w:sz w:val="16"/>
              </w:rPr>
              <w:t>ProTV 3.0.0-beta.29.4</w:t>
            </w:r>
          </w:p>
        </w:tc>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Only role/config dependent</w:t>
            </w:r>
          </w:p>
        </w:tc>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6"/>
              </w:rPr>
              <w:t>No role-independent public API</w:t>
            </w:r>
          </w:p>
        </w:tc>
        <w:tc>
          <w:tcPr>
            <w:tcW w:type="dxa" w:w="2650"/>
            <w:tcMar>
              <w:top w:w="80" w:type="dxa"/>
              <w:start w:w="120" w:type="dxa"/>
              <w:bottom w:w="80" w:type="dxa"/>
              <w:end w:w="120" w:type="dxa"/>
            </w:tcMar>
            <w:vAlign w:val="center"/>
          </w:tcPr>
          <w:p>
            <w:pPr>
              <w:spacing w:after="0" w:line="252" w:lineRule="auto"/>
            </w:pPr>
            <w:r/>
            <w:r>
              <w:rPr>
                <w:rFonts w:ascii="Calibri" w:hAnsi="Calibri"/>
                <w:color w:val="17212B"/>
                <w:sz w:val="16"/>
              </w:rPr>
              <w:t>Pause resume possible; public textures/material targets; hard-stop restore not atomic</w:t>
            </w:r>
          </w:p>
        </w:tc>
        <w:tc>
          <w:tcPr>
            <w:tcW w:type="dxa" w:w="1410"/>
            <w:tcMar>
              <w:top w:w="80" w:type="dxa"/>
              <w:start w:w="120" w:type="dxa"/>
              <w:bottom w:w="80" w:type="dxa"/>
              <w:end w:w="120" w:type="dxa"/>
            </w:tcMar>
            <w:vAlign w:val="center"/>
          </w:tcPr>
          <w:p>
            <w:pPr>
              <w:spacing w:after="0" w:line="252" w:lineRule="auto"/>
            </w:pPr>
            <w:r/>
            <w:r>
              <w:rPr>
                <w:rFonts w:ascii="Calibri" w:hAnsi="Calibri"/>
                <w:color w:val="17212B"/>
                <w:sz w:val="16"/>
              </w:rPr>
              <w:t>Pause/output; not strict</w:t>
            </w:r>
          </w:p>
        </w:tc>
      </w:tr>
      <w:tr>
        <w:trPr>
          <w:cantSplit/>
        </w:trPr>
        <w:tc>
          <w:tcPr>
            <w:tcW w:type="dxa" w:w="1650"/>
            <w:tcMar>
              <w:top w:w="80" w:type="dxa"/>
              <w:start w:w="120" w:type="dxa"/>
              <w:bottom w:w="80" w:type="dxa"/>
              <w:end w:w="120" w:type="dxa"/>
            </w:tcMar>
            <w:vAlign w:val="center"/>
          </w:tcPr>
          <w:p>
            <w:pPr>
              <w:spacing w:after="0" w:line="252" w:lineRule="auto"/>
            </w:pPr>
            <w:r/>
            <w:r>
              <w:rPr>
                <w:rFonts w:ascii="Calibri" w:hAnsi="Calibri"/>
                <w:color w:val="17212B"/>
                <w:sz w:val="16"/>
              </w:rPr>
              <w:t>USharpVideo 1.0.1/master</w:t>
            </w:r>
          </w:p>
        </w:tc>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Owner/global only</w:t>
            </w:r>
          </w:p>
        </w:tc>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6"/>
              </w:rPr>
              <w:t>No supported wrapper API</w:t>
            </w:r>
          </w:p>
        </w:tc>
        <w:tc>
          <w:tcPr>
            <w:tcW w:type="dxa" w:w="2650"/>
            <w:tcMar>
              <w:top w:w="80" w:type="dxa"/>
              <w:start w:w="120" w:type="dxa"/>
              <w:bottom w:w="80" w:type="dxa"/>
              <w:end w:w="120" w:type="dxa"/>
            </w:tcMar>
            <w:vAlign w:val="center"/>
          </w:tcPr>
          <w:p>
            <w:pPr>
              <w:spacing w:after="0" w:line="252" w:lineRule="auto"/>
            </w:pPr>
            <w:r/>
            <w:r>
              <w:rPr>
                <w:rFonts w:ascii="Calibri" w:hAnsi="Calibri"/>
                <w:color w:val="17212B"/>
                <w:sz w:val="16"/>
              </w:rPr>
              <w:t>Raw-manager bridge fragile; GetVideoTexture and screen/CRT helpers</w:t>
            </w:r>
          </w:p>
        </w:tc>
        <w:tc>
          <w:tcPr>
            <w:tcW w:type="dxa" w:w="1410"/>
            <w:tcMar>
              <w:top w:w="80" w:type="dxa"/>
              <w:start w:w="120" w:type="dxa"/>
              <w:bottom w:w="80" w:type="dxa"/>
              <w:end w:w="120" w:type="dxa"/>
            </w:tcMar>
            <w:vAlign w:val="center"/>
          </w:tcPr>
          <w:p>
            <w:pPr>
              <w:spacing w:after="0" w:line="252" w:lineRule="auto"/>
            </w:pPr>
            <w:r/>
            <w:r>
              <w:rPr>
                <w:rFonts w:ascii="Calibri" w:hAnsi="Calibri"/>
                <w:color w:val="17212B"/>
                <w:sz w:val="16"/>
              </w:rPr>
              <w:t>Experimental only</w:t>
            </w:r>
          </w:p>
        </w:tc>
      </w:tr>
      <w:tr>
        <w:trPr>
          <w:cantSplit/>
        </w:trPr>
        <w:tc>
          <w:tcPr>
            <w:tcW w:type="dxa" w:w="1650"/>
            <w:tcMar>
              <w:top w:w="80" w:type="dxa"/>
              <w:start w:w="120" w:type="dxa"/>
              <w:bottom w:w="80" w:type="dxa"/>
              <w:end w:w="120" w:type="dxa"/>
            </w:tcMar>
            <w:vAlign w:val="center"/>
          </w:tcPr>
          <w:p>
            <w:pPr>
              <w:spacing w:after="0" w:line="252" w:lineRule="auto"/>
            </w:pPr>
            <w:r/>
            <w:r>
              <w:rPr>
                <w:rFonts w:ascii="Calibri" w:hAnsi="Calibri"/>
                <w:color w:val="17212B"/>
                <w:sz w:val="16"/>
              </w:rPr>
              <w:t>Unknown future player</w:t>
            </w:r>
          </w:p>
        </w:tc>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Configured event only</w:t>
            </w:r>
          </w:p>
        </w:tc>
        <w:tc>
          <w:tcPr>
            <w:tcW w:type="dxa" w:w="2200"/>
            <w:tcMar>
              <w:top w:w="80" w:type="dxa"/>
              <w:start w:w="120" w:type="dxa"/>
              <w:bottom w:w="80" w:type="dxa"/>
              <w:end w:w="120" w:type="dxa"/>
            </w:tcMar>
            <w:vAlign w:val="center"/>
          </w:tcPr>
          <w:p>
            <w:pPr>
              <w:spacing w:after="0" w:line="252" w:lineRule="auto"/>
            </w:pPr>
            <w:r/>
            <w:r>
              <w:rPr>
                <w:rFonts w:ascii="Calibri" w:hAnsi="Calibri"/>
                <w:color w:val="17212B"/>
                <w:sz w:val="16"/>
              </w:rPr>
              <w:t>Unverifiable</w:t>
            </w:r>
          </w:p>
        </w:tc>
        <w:tc>
          <w:tcPr>
            <w:tcW w:type="dxa" w:w="2650"/>
            <w:tcMar>
              <w:top w:w="80" w:type="dxa"/>
              <w:start w:w="120" w:type="dxa"/>
              <w:bottom w:w="80" w:type="dxa"/>
              <w:end w:w="120" w:type="dxa"/>
            </w:tcMar>
            <w:vAlign w:val="center"/>
          </w:tcPr>
          <w:p>
            <w:pPr>
              <w:spacing w:after="0" w:line="252" w:lineRule="auto"/>
            </w:pPr>
            <w:r/>
            <w:r>
              <w:rPr>
                <w:rFonts w:ascii="Calibri" w:hAnsi="Calibri"/>
                <w:color w:val="17212B"/>
                <w:sz w:val="16"/>
              </w:rPr>
              <w:t>Configured event + Renderer fallback</w:t>
            </w:r>
          </w:p>
        </w:tc>
        <w:tc>
          <w:tcPr>
            <w:tcW w:type="dxa" w:w="1410"/>
            <w:tcMar>
              <w:top w:w="80" w:type="dxa"/>
              <w:start w:w="120" w:type="dxa"/>
              <w:bottom w:w="80" w:type="dxa"/>
              <w:end w:w="120" w:type="dxa"/>
            </w:tcMar>
            <w:vAlign w:val="center"/>
          </w:tcPr>
          <w:p>
            <w:pPr>
              <w:spacing w:after="0" w:line="252" w:lineRule="auto"/>
            </w:pPr>
            <w:r/>
            <w:r>
              <w:rPr>
                <w:rFonts w:ascii="Calibri" w:hAnsi="Calibri"/>
                <w:color w:val="17212B"/>
                <w:sz w:val="16"/>
              </w:rPr>
              <w:t>Best effort; never certified</w:t>
            </w:r>
          </w:p>
        </w:tc>
      </w:tr>
    </w:tbl>
    <w:p>
      <w:pPr>
        <w:spacing w:after="0"/>
      </w:pPr>
    </w:p>
    <w:p>
      <w:pPr>
        <w:spacing w:before="0" w:after="120" w:line="300" w:lineRule="auto"/>
        <w:ind w:left="0" w:right="0" w:firstLine="0"/>
      </w:pPr>
      <w:r>
        <w:rPr>
          <w:rFonts w:ascii="Calibri" w:hAnsi="Calibri"/>
          <w:b w:val="0"/>
          <w:i w:val="0"/>
          <w:color w:val="17212B"/>
          <w:sz w:val="22"/>
        </w:rPr>
        <w:t>No repository establishes that Pause releases a Quest decoder. Therefore ProTV’s local pause is not equivalent to VideoTXL’s local stop. [S25][S28][S30]</w:t>
      </w:r>
    </w:p>
    <w:p>
      <w:pPr>
        <w:pStyle w:val="Heading1"/>
        <w:keepNext/>
      </w:pPr>
      <w:r>
        <w:t>8. VideoTXL-specific adapter design</w:t>
      </w:r>
    </w:p>
    <w:p>
      <w:pPr>
        <w:pStyle w:val="Heading2"/>
        <w:keepNext/>
      </w:pPr>
      <w:r>
        <w:t>8.1 Suspend/resume</w:t>
      </w:r>
    </w:p>
    <w:p>
      <w:pPr>
        <w:spacing w:before="0" w:after="120" w:line="300" w:lineRule="auto"/>
        <w:ind w:left="0" w:right="0" w:firstLine="0"/>
      </w:pPr>
      <w:r>
        <w:rPr>
          <w:rFonts w:ascii="Calibri" w:hAnsi="Calibri"/>
          <w:b w:val="0"/>
          <w:i w:val="0"/>
          <w:color w:val="17212B"/>
          <w:sz w:val="22"/>
        </w:rPr>
        <w:t>Use SyncPlayer.LocalPlaybackEnabled=false. In 2.5.1 exact source, the setter follows a local stop path, stops the video mux and updates local playback state without clearing the synchronized URL, owner-playing flag or timing. Re-enabling reconstructs playback from synchronized state, including paused state. [S25]</w:t>
      </w:r>
    </w:p>
    <w:p>
      <w:pPr>
        <w:numPr>
          <w:ilvl w:val="0"/>
          <w:numId w:val="100"/>
        </w:numPr>
        <w:spacing w:after="80" w:line="300" w:lineRule="auto"/>
      </w:pPr>
      <w:r>
        <w:rPr>
          <w:rFonts w:ascii="Calibri" w:hAnsi="Calibri"/>
          <w:color w:val="17212B"/>
          <w:sz w:val="22"/>
        </w:rPr>
        <w:t>Do not use _TriggerPause as a suspension API: it takes control and mutates synchronized pause state.</w:t>
      </w:r>
    </w:p>
    <w:p>
      <w:pPr>
        <w:numPr>
          <w:ilvl w:val="0"/>
          <w:numId w:val="100"/>
        </w:numPr>
        <w:spacing w:after="80" w:line="300" w:lineRule="auto"/>
      </w:pPr>
      <w:r>
        <w:rPr>
          <w:rFonts w:ascii="Calibri" w:hAnsi="Calibri"/>
          <w:color w:val="17212B"/>
          <w:sz w:val="22"/>
        </w:rPr>
        <w:t>Do not use _TriggerStop: the owner path clears synchronized URL/play state and serializes.</w:t>
      </w:r>
    </w:p>
    <w:p>
      <w:pPr>
        <w:numPr>
          <w:ilvl w:val="0"/>
          <w:numId w:val="100"/>
        </w:numPr>
        <w:spacing w:after="80" w:line="300" w:lineRule="auto"/>
      </w:pPr>
      <w:r>
        <w:rPr>
          <w:rFonts w:ascii="Calibri" w:hAnsi="Calibri"/>
          <w:color w:val="17212B"/>
          <w:sz w:val="22"/>
        </w:rPr>
        <w:t>Resume by setting LocalPlaybackEnabled=true. Expect a reload and therefore a new URL request; route it through the shared five-second budget.</w:t>
      </w:r>
    </w:p>
    <w:p>
      <w:pPr>
        <w:numPr>
          <w:ilvl w:val="0"/>
          <w:numId w:val="100"/>
        </w:numPr>
        <w:spacing w:after="80" w:line="300" w:lineRule="auto"/>
      </w:pPr>
      <w:r>
        <w:rPr>
          <w:rFonts w:ascii="Calibri" w:hAnsi="Calibri"/>
          <w:color w:val="17212B"/>
          <w:sz w:val="22"/>
        </w:rPr>
        <w:t>Treat _Resync as repair, not primary resume. It may reload depending on owner/client state.</w:t>
      </w:r>
    </w:p>
    <w:p>
      <w:pPr>
        <w:pStyle w:val="Heading2"/>
        <w:keepNext/>
      </w:pPr>
      <w:r>
        <w:t>8.2 Screen takeover</w:t>
      </w:r>
    </w:p>
    <w:p>
      <w:pPr>
        <w:spacing w:before="0" w:after="120" w:line="300" w:lineRule="auto"/>
        <w:ind w:left="0" w:right="0" w:firstLine="0"/>
      </w:pPr>
      <w:r>
        <w:rPr>
          <w:rFonts w:ascii="Calibri" w:hAnsi="Calibri"/>
          <w:b w:val="0"/>
          <w:i w:val="0"/>
          <w:color w:val="17212B"/>
          <w:sz w:val="22"/>
        </w:rPr>
        <w:t>ScreenManager.CurrentTexture is the currently displayed result including placeholders/overrides; CaptureTexture is the validated raw Unity/AVPro capture. _SetTextureOverride changes a state-indexed replacement, not a global frozen-output pointer. [S26] After local playback is disabled, VideoTXL normally selects its stopped/logo state. The adapter should therefore:</w:t>
      </w:r>
    </w:p>
    <w:p>
      <w:pPr>
        <w:numPr>
          <w:ilvl w:val="0"/>
          <w:numId w:val="104"/>
        </w:numPr>
        <w:spacing w:after="80" w:line="300" w:lineRule="auto"/>
      </w:pPr>
      <w:r>
        <w:rPr>
          <w:rFonts w:ascii="Calibri" w:hAnsi="Calibri"/>
          <w:color w:val="17212B"/>
          <w:sz w:val="22"/>
        </w:rPr>
        <w:t>Record the current Logo-state replacement texture and any relevant ScreenManager state.</w:t>
      </w:r>
    </w:p>
    <w:p>
      <w:pPr>
        <w:numPr>
          <w:ilvl w:val="0"/>
          <w:numId w:val="104"/>
        </w:numPr>
        <w:spacing w:after="80" w:line="300" w:lineRule="auto"/>
      </w:pPr>
      <w:r>
        <w:rPr>
          <w:rFonts w:ascii="Calibri" w:hAnsi="Calibri"/>
          <w:color w:val="17212B"/>
          <w:sz w:val="22"/>
        </w:rPr>
        <w:t>Set the Logo override to the presentation snapshot/output texture.</w:t>
      </w:r>
    </w:p>
    <w:p>
      <w:pPr>
        <w:numPr>
          <w:ilvl w:val="0"/>
          <w:numId w:val="104"/>
        </w:numPr>
        <w:spacing w:after="80" w:line="300" w:lineRule="auto"/>
      </w:pPr>
      <w:r>
        <w:rPr>
          <w:rFonts w:ascii="Calibri" w:hAnsi="Calibri"/>
          <w:color w:val="17212B"/>
          <w:sz w:val="22"/>
        </w:rPr>
        <w:t>Set LocalPlaybackEnabled=false and verify the presentation texture remains selected.</w:t>
      </w:r>
    </w:p>
    <w:p>
      <w:pPr>
        <w:numPr>
          <w:ilvl w:val="0"/>
          <w:numId w:val="104"/>
        </w:numPr>
        <w:spacing w:after="80" w:line="300" w:lineRule="auto"/>
      </w:pPr>
      <w:r>
        <w:rPr>
          <w:rFonts w:ascii="Calibri" w:hAnsi="Calibri"/>
          <w:color w:val="17212B"/>
          <w:sz w:val="22"/>
        </w:rPr>
        <w:t>On exit, restore the exact prior Logo override, then re-enable local playback and let VideoTXL reload/resync.</w:t>
      </w:r>
    </w:p>
    <w:p>
      <w:pPr>
        <w:spacing w:before="0" w:after="120" w:line="300" w:lineRule="auto"/>
        <w:ind w:left="0" w:right="0" w:firstLine="0"/>
      </w:pPr>
      <w:r>
        <w:rPr>
          <w:rFonts w:ascii="Calibri" w:hAnsi="Calibri"/>
          <w:b w:val="0"/>
          <w:i w:val="0"/>
          <w:color w:val="17212B"/>
          <w:sz w:val="22"/>
        </w:rPr>
        <w:t>If the adapter needs to sample VideoTXL output before stopping it, use CaptureTexture plus the ScreenManager-provided invert/gamma flags. Do not sample CurrentTexture when the goal is raw video because it may be a logo or error placeholder.</w:t>
      </w:r>
    </w:p>
    <w:p>
      <w:pPr>
        <w:pStyle w:val="Heading2"/>
        <w:keepNext/>
      </w:pPr>
      <w:r>
        <w:t>8.3 2.6 compatibility</w:t>
      </w:r>
    </w:p>
    <w:p>
      <w:pPr>
        <w:spacing w:before="0" w:after="120" w:line="300" w:lineRule="auto"/>
        <w:ind w:left="0" w:right="0" w:firstLine="0"/>
      </w:pPr>
      <w:r>
        <w:rPr>
          <w:rFonts w:ascii="Calibri" w:hAnsi="Calibri"/>
          <w:b w:val="0"/>
          <w:i w:val="0"/>
          <w:color w:val="17212B"/>
          <w:sz w:val="22"/>
        </w:rPr>
        <w:t>The presentation-relevant symbols remain present and source-compatible in 2.6.0-beta.2. The material change is a security/ownership base class and stricter ownership-transfer enforcement; CommonTXL dependency moves from ^2.0.0 to ^2.1.1. [S27] Keep the Classroom on 2.5.1. Compile and run the adapter against both versions in CI; do not adopt beta-only behavior.</w:t>
      </w:r>
    </w:p>
    <w:p>
      <w:pPr>
        <w:spacing w:before="100" w:after="180" w:line="276" w:lineRule="auto"/>
        <w:ind w:left="173" w:right="115"/>
        <w:shd w:fill="E8F4EF"/>
        <w:pBdr>
          <w:left w:val="single" w:sz="18" w:space="8" w:color="1F6B4F"/>
        </w:pBdr>
      </w:pPr>
      <w:r>
        <w:rPr>
          <w:rFonts w:ascii="Calibri" w:hAnsi="Calibri"/>
          <w:b/>
          <w:color w:val="1F6B4F"/>
          <w:sz w:val="21"/>
        </w:rPr>
        <w:t xml:space="preserve">SUPPORT LEVEL  </w:t>
      </w:r>
      <w:r>
        <w:rPr>
          <w:rFonts w:ascii="Calibri" w:hAnsi="Calibri"/>
          <w:color w:val="17212B"/>
          <w:sz w:val="21"/>
        </w:rPr>
        <w:t>VideoTXL 2.5.1 is the reference “strict” integration. It is the only checked player that cleanly satisfies local hard stop + synchronized-state retention + wrapper-owned restoration.</w:t>
      </w:r>
    </w:p>
    <w:p>
      <w:pPr>
        <w:pStyle w:val="Heading1"/>
        <w:keepNext/>
      </w:pPr>
      <w:r>
        <w:t>9. ProTV-specific adapter design</w:t>
      </w:r>
    </w:p>
    <w:p>
      <w:pPr>
        <w:spacing w:before="0" w:after="120" w:line="300" w:lineRule="auto"/>
        <w:ind w:left="0" w:right="0" w:firstLine="0"/>
      </w:pPr>
      <w:r>
        <w:rPr>
          <w:rFonts w:ascii="Calibri" w:hAnsi="Calibri"/>
          <w:b w:val="0"/>
          <w:i w:val="0"/>
          <w:color w:val="17212B"/>
          <w:sz w:val="22"/>
        </w:rPr>
        <w:t>ProTV 3.0.0-beta.29.4 wraps a BaseVRCVideoPlayer through VPManager and maintains owner state, local state, loading callbacks and output blits. Public _Pause/_Play behavior is role-dependent: with local pause enabled, a non-owner may pause locally; an owner can mutate authoritative state. Public _Stop may likewise serialize a stopped state when the caller owns or takes control. No role-independent _StopLocal/ResumeFromOwnerState pair was found. [S28]</w:t>
      </w:r>
    </w:p>
    <w:p>
      <w:pPr>
        <w:pStyle w:val="Heading2"/>
        <w:keepNext/>
      </w:pPr>
      <w:r>
        <w:t>9.1 Safe supported profile</w:t>
      </w:r>
    </w:p>
    <w:p>
      <w:pPr>
        <w:numPr>
          <w:ilvl w:val="0"/>
          <w:numId w:val="100"/>
        </w:numPr>
        <w:spacing w:after="80" w:line="300" w:lineRule="auto"/>
      </w:pPr>
      <w:r>
        <w:rPr>
          <w:rFonts w:ascii="Calibri" w:hAnsi="Calibri"/>
          <w:color w:val="17212B"/>
          <w:sz w:val="22"/>
        </w:rPr>
        <w:t>Declare capability LocalPauseOnly, never HardStopRetainsSync.</w:t>
      </w:r>
    </w:p>
    <w:p>
      <w:pPr>
        <w:numPr>
          <w:ilvl w:val="0"/>
          <w:numId w:val="100"/>
        </w:numPr>
        <w:spacing w:after="80" w:line="300" w:lineRule="auto"/>
      </w:pPr>
      <w:r>
        <w:rPr>
          <w:rFonts w:ascii="Calibri" w:hAnsi="Calibri"/>
          <w:color w:val="17212B"/>
          <w:sz w:val="22"/>
        </w:rPr>
        <w:t>At activation, verify enableLocalPause and verify the local user is not the ProTV owner. If either condition fails, reject strict presentation mode or require a dedicated ProTV-side bridge.</w:t>
      </w:r>
    </w:p>
    <w:p>
      <w:pPr>
        <w:numPr>
          <w:ilvl w:val="0"/>
          <w:numId w:val="100"/>
        </w:numPr>
        <w:spacing w:after="80" w:line="300" w:lineRule="auto"/>
      </w:pPr>
      <w:r>
        <w:rPr>
          <w:rFonts w:ascii="Calibri" w:hAnsi="Calibri"/>
          <w:color w:val="17212B"/>
          <w:sz w:val="22"/>
        </w:rPr>
        <w:t>Suspend with the documented local pause path. Resume with _Play and optionally _ReSync, again only where role checks prove the calls remain local.</w:t>
      </w:r>
    </w:p>
    <w:p>
      <w:pPr>
        <w:numPr>
          <w:ilvl w:val="0"/>
          <w:numId w:val="100"/>
        </w:numPr>
        <w:spacing w:after="80" w:line="300" w:lineRule="auto"/>
      </w:pPr>
      <w:r>
        <w:rPr>
          <w:rFonts w:ascii="Calibri" w:hAnsi="Calibri"/>
          <w:color w:val="17212B"/>
          <w:sz w:val="22"/>
        </w:rPr>
        <w:t>Do not call VPManager.videoPlayer.Stop directly. TVManager can overwrite state/output or replay playback based on its own fields.</w:t>
      </w:r>
    </w:p>
    <w:p>
      <w:pPr>
        <w:pStyle w:val="Heading2"/>
        <w:keepNext/>
      </w:pPr>
      <w:r>
        <w:t>9.2 Output</w:t>
      </w:r>
    </w:p>
    <w:p>
      <w:pPr>
        <w:spacing w:before="0" w:after="120" w:line="300" w:lineRule="auto"/>
        <w:ind w:left="0" w:right="0" w:firstLine="0"/>
      </w:pPr>
      <w:r>
        <w:rPr>
          <w:rFonts w:ascii="Calibri" w:hAnsi="Calibri"/>
          <w:b w:val="0"/>
          <w:i w:val="0"/>
          <w:color w:val="17212B"/>
          <w:sz w:val="22"/>
        </w:rPr>
        <w:t>ProTV exposes SourceTexture/InternalTexture/CustomTexture/GlobalTexture and public custom material-target registration. Prefer an adapter that temporarily removes or supersedes the specific ProTV-managed material target, routes the presentation texture, and restores the target. A raw Renderer property swap is unsafe when ProTV’s blit loop writes the same target. [S28]</w:t>
      </w:r>
    </w:p>
    <w:p>
      <w:pPr>
        <w:spacing w:before="100" w:after="180" w:line="276" w:lineRule="auto"/>
        <w:ind w:left="173" w:right="115"/>
        <w:shd w:fill="FFF6D8"/>
        <w:pBdr>
          <w:left w:val="single" w:sz="18" w:space="8" w:color="7A5A00"/>
        </w:pBdr>
      </w:pPr>
      <w:r>
        <w:rPr>
          <w:rFonts w:ascii="Calibri" w:hAnsi="Calibri"/>
          <w:b/>
          <w:color w:val="7A5A00"/>
          <w:sz w:val="21"/>
        </w:rPr>
        <w:t xml:space="preserve">PRODUCT IMPLICATION  </w:t>
      </w:r>
      <w:r>
        <w:rPr>
          <w:rFonts w:ascii="Calibri" w:hAnsi="Calibri"/>
          <w:color w:val="17212B"/>
          <w:sz w:val="21"/>
        </w:rPr>
        <w:t>Advertise ProTV as compatible for screen takeover and local pause where configured—not as satisfying the strict one-decoder Quest policy. A future upstream local-suspend API could upgrade this tier without changing Core.</w:t>
      </w:r>
    </w:p>
    <w:p>
      <w:pPr>
        <w:pStyle w:val="Heading1"/>
        <w:keepNext/>
      </w:pPr>
      <w:r>
        <w:t>10. USharpVideo-specific adapter design</w:t>
      </w:r>
    </w:p>
    <w:p>
      <w:pPr>
        <w:spacing w:before="0" w:after="120" w:line="300" w:lineRule="auto"/>
        <w:ind w:left="0" w:right="0" w:firstLine="0"/>
      </w:pPr>
      <w:r>
        <w:rPr>
          <w:rFonts w:ascii="Calibri" w:hAnsi="Calibri"/>
          <w:b w:val="0"/>
          <w:i w:val="0"/>
          <w:color w:val="17212B"/>
          <w:sz w:val="22"/>
        </w:rPr>
        <w:t>USharpVideo 1.0.1 contains both Unity and AVPro players behind VideoPlayerManager. SetPaused(bool) is owner-only and changes synchronized pause state; StopVideo() is owner-only, clears synchronized timing/play/pause fields and serializes. There is no supported wrapper-level local hard stop. [S30]</w:t>
      </w:r>
    </w:p>
    <w:p>
      <w:pPr>
        <w:pStyle w:val="Heading2"/>
        <w:keepNext/>
      </w:pPr>
      <w:r>
        <w:t>10.1 Why the tempting bridge is fragile</w:t>
      </w:r>
    </w:p>
    <w:p>
      <w:pPr>
        <w:spacing w:before="0" w:after="120" w:line="300" w:lineRule="auto"/>
        <w:ind w:left="0" w:right="0" w:firstLine="0"/>
      </w:pPr>
      <w:r>
        <w:rPr>
          <w:rFonts w:ascii="Calibri" w:hAnsi="Calibri"/>
          <w:b w:val="0"/>
          <w:i w:val="0"/>
          <w:color w:val="17212B"/>
          <w:sz w:val="22"/>
        </w:rPr>
        <w:t>GetVideoManager() exposes raw Play/Pause/Stop/LoadURL/SetTime methods, so an adapter could technically Stop the internal manager and later Play/ForceSyncVideo. That bypasses USharpVideoPlayer’s local/owner flags, loading retries, deserialization, Update loop and RenderTexture updater. The exact tagged inspector warns that direct modifications to internal players can break the system. [S30]</w:t>
      </w:r>
    </w:p>
    <w:p>
      <w:pPr>
        <w:pStyle w:val="Heading2"/>
        <w:keepNext/>
      </w:pPr>
      <w:r>
        <w:t>10.2 Recommended policy</w:t>
      </w:r>
    </w:p>
    <w:p>
      <w:pPr>
        <w:numPr>
          <w:ilvl w:val="0"/>
          <w:numId w:val="100"/>
        </w:numPr>
        <w:spacing w:after="80" w:line="300" w:lineRule="auto"/>
      </w:pPr>
      <w:r>
        <w:rPr>
          <w:rFonts w:ascii="Calibri" w:hAnsi="Calibri"/>
          <w:color w:val="17212B"/>
          <w:sz w:val="22"/>
        </w:rPr>
        <w:t>Do not ship a “supported strict” adapter against the unmodified upstream package.</w:t>
      </w:r>
    </w:p>
    <w:p>
      <w:pPr>
        <w:numPr>
          <w:ilvl w:val="0"/>
          <w:numId w:val="100"/>
        </w:numPr>
        <w:spacing w:after="80" w:line="300" w:lineRule="auto"/>
      </w:pPr>
      <w:r>
        <w:rPr>
          <w:rFonts w:ascii="Calibri" w:hAnsi="Calibri"/>
          <w:color w:val="17212B"/>
          <w:sz w:val="22"/>
        </w:rPr>
        <w:t>Offer either an experimental bridge with explicit version pinning and health checks, or a small upstream contribution/fork adding LocalPlaybackEnabled-style semantics.</w:t>
      </w:r>
    </w:p>
    <w:p>
      <w:pPr>
        <w:numPr>
          <w:ilvl w:val="0"/>
          <w:numId w:val="100"/>
        </w:numPr>
        <w:spacing w:after="80" w:line="300" w:lineRule="auto"/>
      </w:pPr>
      <w:r>
        <w:rPr>
          <w:rFonts w:ascii="Calibri" w:hAnsi="Calibri"/>
          <w:color w:val="17212B"/>
          <w:sz w:val="22"/>
        </w:rPr>
        <w:t>For an experimental bridge, disable only the controller behavior locally, Stop the internal manager, then on resume re-enable, Reload the synchronized URL and ForceSync after OnVideoReady. This is a hypothesis requiring source-version and Quest testing, not a stable contract.</w:t>
      </w:r>
    </w:p>
    <w:p>
      <w:pPr>
        <w:numPr>
          <w:ilvl w:val="0"/>
          <w:numId w:val="100"/>
        </w:numPr>
        <w:spacing w:after="80" w:line="300" w:lineRule="auto"/>
      </w:pPr>
      <w:r>
        <w:rPr>
          <w:rFonts w:ascii="Calibri" w:hAnsi="Calibri"/>
          <w:color w:val="17212B"/>
          <w:sz w:val="22"/>
        </w:rPr>
        <w:t>Use GetVideoTexture/VideoScreenHandler/RenderTextureOutput only through a typed adapter and restore their prior output; these are source-level hooks, not a documented compatibility promise.</w:t>
      </w:r>
    </w:p>
    <w:p>
      <w:pPr>
        <w:spacing w:before="100" w:after="180" w:line="276" w:lineRule="auto"/>
        <w:ind w:left="173" w:right="115"/>
        <w:shd w:fill="FBECEC"/>
        <w:pBdr>
          <w:left w:val="single" w:sz="18" w:space="8" w:color="9B1C1C"/>
        </w:pBdr>
      </w:pPr>
      <w:r>
        <w:rPr>
          <w:rFonts w:ascii="Calibri" w:hAnsi="Calibri"/>
          <w:b/>
          <w:color w:val="9B1C1C"/>
          <w:sz w:val="21"/>
        </w:rPr>
        <w:t xml:space="preserve">SUPPORT LEVEL  </w:t>
      </w:r>
      <w:r>
        <w:rPr>
          <w:rFonts w:ascii="Calibri" w:hAnsi="Calibri"/>
          <w:color w:val="17212B"/>
          <w:sz w:val="21"/>
        </w:rPr>
        <w:t>USharpVideo can remain on the roadmap, but v1 should report Unsupported or Experimental for strict Quest mode. Do not force Core to depend on its types.</w:t>
      </w:r>
    </w:p>
    <w:p>
      <w:pPr>
        <w:pStyle w:val="Heading1"/>
        <w:keepNext/>
      </w:pPr>
      <w:r>
        <w:t>11. Generic adapter design</w:t>
      </w:r>
    </w:p>
    <w:p>
      <w:pPr>
        <w:spacing w:before="0" w:after="120" w:line="300" w:lineRule="auto"/>
        <w:ind w:left="0" w:right="0" w:firstLine="0"/>
      </w:pPr>
      <w:r>
        <w:rPr>
          <w:rFonts w:ascii="Calibri" w:hAnsi="Calibri"/>
          <w:b w:val="0"/>
          <w:i w:val="0"/>
          <w:color w:val="17212B"/>
          <w:sz w:val="22"/>
        </w:rPr>
        <w:t>UdonBehaviour.SendCustomEvent supports an event name string, and GetProgramVariable/SetProgramVariable can inspect or set public program variables. This permits an adapter with target, suspendEvent, resumeEvent and optional statusVariable without a compile-time dependency. [S11]</w:t>
      </w:r>
    </w:p>
    <w:p>
      <w:pPr>
        <w:keepLines/>
        <w:spacing w:before="80" w:after="160" w:line="240" w:lineRule="auto"/>
        <w:ind w:left="259" w:right="144"/>
        <w:shd w:fill="F6F8FA"/>
        <w:pBdr>
          <w:left w:val="single" w:sz="18" w:space="8" w:color="D9E0E7"/>
        </w:pBdr>
      </w:pPr>
      <w:r>
        <w:rPr>
          <w:rFonts w:ascii="Courier New" w:hAnsi="Courier New"/>
          <w:color w:val="222222"/>
          <w:sz w:val="17"/>
        </w:rPr>
        <w:t>target.SendCustomEvent(suspendEvent);</w:t>
      </w:r>
      <w:r>
        <w:br/>
      </w:r>
      <w:r>
        <w:rPr>
          <w:rFonts w:ascii="Courier New" w:hAnsi="Courier New"/>
          <w:color w:val="222222"/>
          <w:sz w:val="17"/>
        </w:rPr>
        <w:t>// Optional, best-effort observation only:</w:t>
      </w:r>
      <w:r>
        <w:br/>
      </w:r>
      <w:r>
        <w:rPr>
          <w:rFonts w:ascii="Courier New" w:hAnsi="Courier New"/>
          <w:color w:val="222222"/>
          <w:sz w:val="17"/>
        </w:rPr>
        <w:t>object state = target.GetProgramVariable(statusVariable);</w:t>
      </w:r>
    </w:p>
    <w:p>
      <w:pPr>
        <w:pStyle w:val="Heading2"/>
        <w:keepNext/>
      </w:pPr>
      <w:r>
        <w:t>11.1 Limitations</w:t>
      </w:r>
    </w:p>
    <w:p>
      <w:pPr>
        <w:numPr>
          <w:ilvl w:val="0"/>
          <w:numId w:val="100"/>
        </w:numPr>
        <w:spacing w:after="80" w:line="300" w:lineRule="auto"/>
      </w:pPr>
      <w:r>
        <w:rPr>
          <w:rFonts w:ascii="Calibri" w:hAnsi="Calibri"/>
          <w:color w:val="17212B"/>
          <w:sz w:val="22"/>
        </w:rPr>
        <w:t>No compile-time validation that an event exists, has the intended semantics or is local-only; names are case-sensitive strings.</w:t>
      </w:r>
    </w:p>
    <w:p>
      <w:pPr>
        <w:numPr>
          <w:ilvl w:val="0"/>
          <w:numId w:val="100"/>
        </w:numPr>
        <w:spacing w:after="80" w:line="300" w:lineRule="auto"/>
      </w:pPr>
      <w:r>
        <w:rPr>
          <w:rFonts w:ascii="Calibri" w:hAnsi="Calibri"/>
          <w:color w:val="17212B"/>
          <w:sz w:val="22"/>
        </w:rPr>
        <w:t>SendCustomEvent has no return value and carries no typed parameters. A separate variable write can emulate arguments but is brittle.</w:t>
      </w:r>
    </w:p>
    <w:p>
      <w:pPr>
        <w:numPr>
          <w:ilvl w:val="0"/>
          <w:numId w:val="100"/>
        </w:numPr>
        <w:spacing w:after="80" w:line="300" w:lineRule="auto"/>
      </w:pPr>
      <w:r>
        <w:rPr>
          <w:rFonts w:ascii="Calibri" w:hAnsi="Calibri"/>
          <w:color w:val="17212B"/>
          <w:sz w:val="22"/>
        </w:rPr>
        <w:t>The target may be inactive, disabled, not initialized or managed by another script that reverses the action.</w:t>
      </w:r>
    </w:p>
    <w:p>
      <w:pPr>
        <w:numPr>
          <w:ilvl w:val="0"/>
          <w:numId w:val="100"/>
        </w:numPr>
        <w:spacing w:after="80" w:line="300" w:lineRule="auto"/>
      </w:pPr>
      <w:r>
        <w:rPr>
          <w:rFonts w:ascii="Calibri" w:hAnsi="Calibri"/>
          <w:color w:val="17212B"/>
          <w:sz w:val="22"/>
        </w:rPr>
        <w:t>A method named PauseLocal may still retain a decoder; a method named Stop may mutate synchronized state.</w:t>
      </w:r>
    </w:p>
    <w:p>
      <w:pPr>
        <w:numPr>
          <w:ilvl w:val="0"/>
          <w:numId w:val="100"/>
        </w:numPr>
        <w:spacing w:after="80" w:line="300" w:lineRule="auto"/>
      </w:pPr>
      <w:r>
        <w:rPr>
          <w:rFonts w:ascii="Calibri" w:hAnsi="Calibri"/>
          <w:color w:val="17212B"/>
          <w:sz w:val="22"/>
        </w:rPr>
        <w:t>Generic status observation is advisory. A value can be stale, private, renamed or a different type.</w:t>
      </w:r>
    </w:p>
    <w:p>
      <w:pPr>
        <w:pStyle w:val="Heading2"/>
        <w:keepNext/>
      </w:pPr>
      <w:r>
        <w:t>11.2 Product role</w:t>
      </w:r>
    </w:p>
    <w:p>
      <w:pPr>
        <w:spacing w:before="0" w:after="120" w:line="300" w:lineRule="auto"/>
        <w:ind w:left="0" w:right="0" w:firstLine="0"/>
      </w:pPr>
      <w:r>
        <w:rPr>
          <w:rFonts w:ascii="Calibri" w:hAnsi="Calibri"/>
          <w:b w:val="0"/>
          <w:i w:val="0"/>
          <w:color w:val="17212B"/>
          <w:sz w:val="22"/>
        </w:rPr>
        <w:t>The generic adapter is useful as an escape hatch for advanced world authors, but it must report Unsupported/BestEffort for the strict decoder guarantee. Require a test checklist and display a clear inspector warning. Package-specific adapters remain the only route to certified lifecycle semantics.</w:t>
      </w:r>
    </w:p>
    <w:p>
      <w:pPr>
        <w:pStyle w:val="Heading1"/>
        <w:keepNext/>
      </w:pPr>
      <w:r>
        <w:t>12. PC vs Quest considerations</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1450"/>
        <w:gridCol w:w="2250"/>
        <w:gridCol w:w="2640"/>
        <w:gridCol w:w="3020"/>
      </w:tblGrid>
      <w:tr>
        <w:trPr>
          <w:tblHeader w:val="true"/>
          <w:cantSplit/>
        </w:trPr>
        <w:tc>
          <w:tcPr>
            <w:tcW w:type="dxa" w:w="1450"/>
            <w:shd w:fill="E8EEF5"/>
            <w:tcMar>
              <w:top w:w="80" w:type="dxa"/>
              <w:start w:w="120" w:type="dxa"/>
              <w:bottom w:w="80" w:type="dxa"/>
              <w:end w:w="120" w:type="dxa"/>
            </w:tcMar>
            <w:vAlign w:val="center"/>
          </w:tcPr>
          <w:p>
            <w:pPr>
              <w:spacing w:after="0"/>
            </w:pPr>
            <w:r/>
            <w:r>
              <w:rPr>
                <w:rFonts w:ascii="Calibri" w:hAnsi="Calibri"/>
                <w:b/>
                <w:color w:val="16324F"/>
                <w:sz w:val="16"/>
              </w:rPr>
              <w:t>Area</w:t>
            </w:r>
          </w:p>
        </w:tc>
        <w:tc>
          <w:tcPr>
            <w:tcW w:type="dxa" w:w="2250"/>
            <w:shd w:fill="E8EEF5"/>
            <w:tcMar>
              <w:top w:w="80" w:type="dxa"/>
              <w:start w:w="120" w:type="dxa"/>
              <w:bottom w:w="80" w:type="dxa"/>
              <w:end w:w="120" w:type="dxa"/>
            </w:tcMar>
            <w:vAlign w:val="center"/>
          </w:tcPr>
          <w:p>
            <w:pPr>
              <w:spacing w:after="0"/>
            </w:pPr>
            <w:r/>
            <w:r>
              <w:rPr>
                <w:rFonts w:ascii="Calibri" w:hAnsi="Calibri"/>
                <w:b/>
                <w:color w:val="16324F"/>
                <w:sz w:val="16"/>
              </w:rPr>
              <w:t>PC</w:t>
            </w:r>
          </w:p>
        </w:tc>
        <w:tc>
          <w:tcPr>
            <w:tcW w:type="dxa" w:w="2640"/>
            <w:shd w:fill="E8EEF5"/>
            <w:tcMar>
              <w:top w:w="80" w:type="dxa"/>
              <w:start w:w="120" w:type="dxa"/>
              <w:bottom w:w="80" w:type="dxa"/>
              <w:end w:w="120" w:type="dxa"/>
            </w:tcMar>
            <w:vAlign w:val="center"/>
          </w:tcPr>
          <w:p>
            <w:pPr>
              <w:spacing w:after="0"/>
            </w:pPr>
            <w:r/>
            <w:r>
              <w:rPr>
                <w:rFonts w:ascii="Calibri" w:hAnsi="Calibri"/>
                <w:b/>
                <w:color w:val="16324F"/>
                <w:sz w:val="16"/>
              </w:rPr>
              <w:t>Quest / Android</w:t>
            </w:r>
          </w:p>
        </w:tc>
        <w:tc>
          <w:tcPr>
            <w:tcW w:type="dxa" w:w="3020"/>
            <w:shd w:fill="E8EEF5"/>
            <w:tcMar>
              <w:top w:w="80" w:type="dxa"/>
              <w:start w:w="120" w:type="dxa"/>
              <w:bottom w:w="80" w:type="dxa"/>
              <w:end w:w="120" w:type="dxa"/>
            </w:tcMar>
            <w:vAlign w:val="center"/>
          </w:tcPr>
          <w:p>
            <w:pPr>
              <w:spacing w:after="0"/>
            </w:pPr>
            <w:r/>
            <w:r>
              <w:rPr>
                <w:rFonts w:ascii="Calibri" w:hAnsi="Calibri"/>
                <w:b/>
                <w:color w:val="16324F"/>
                <w:sz w:val="16"/>
              </w:rPr>
              <w:t>Design response</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Backend testing</w:t>
            </w:r>
          </w:p>
        </w:tc>
        <w:tc>
          <w:tcPr>
            <w:tcW w:type="dxa" w:w="2250"/>
            <w:tcMar>
              <w:top w:w="80" w:type="dxa"/>
              <w:start w:w="120" w:type="dxa"/>
              <w:bottom w:w="80" w:type="dxa"/>
              <w:end w:w="120" w:type="dxa"/>
            </w:tcMar>
            <w:vAlign w:val="center"/>
          </w:tcPr>
          <w:p>
            <w:pPr>
              <w:spacing w:after="0" w:line="252" w:lineRule="auto"/>
            </w:pPr>
            <w:r/>
            <w:r>
              <w:rPr>
                <w:rFonts w:ascii="Calibri" w:hAnsi="Calibri"/>
                <w:color w:val="17212B"/>
                <w:sz w:val="16"/>
              </w:rPr>
              <w:t>Unity direct MP4 works in Editor; AVPro does not.</w:t>
            </w:r>
          </w:p>
        </w:tc>
        <w:tc>
          <w:tcPr>
            <w:tcW w:type="dxa" w:w="2640"/>
            <w:tcMar>
              <w:top w:w="80" w:type="dxa"/>
              <w:start w:w="120" w:type="dxa"/>
              <w:bottom w:w="80" w:type="dxa"/>
              <w:end w:w="120" w:type="dxa"/>
            </w:tcMar>
            <w:vAlign w:val="center"/>
          </w:tcPr>
          <w:p>
            <w:pPr>
              <w:spacing w:after="0" w:line="252" w:lineRule="auto"/>
            </w:pPr>
            <w:r/>
            <w:r>
              <w:rPr>
                <w:rFonts w:ascii="Calibri" w:hAnsi="Calibri"/>
                <w:color w:val="17212B"/>
                <w:sz w:val="16"/>
              </w:rPr>
              <w:t>Build &amp; Test/on-device required.</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6"/>
              </w:rPr>
              <w:t>Unity-first improves iteration; never use Editor success as Quest evidence. [S01]</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URL/security</w:t>
            </w:r>
          </w:p>
        </w:tc>
        <w:tc>
          <w:tcPr>
            <w:tcW w:type="dxa" w:w="2250"/>
            <w:tcMar>
              <w:top w:w="80" w:type="dxa"/>
              <w:start w:w="120" w:type="dxa"/>
              <w:bottom w:w="80" w:type="dxa"/>
              <w:end w:w="120" w:type="dxa"/>
            </w:tcMar>
            <w:vAlign w:val="center"/>
          </w:tcPr>
          <w:p>
            <w:pPr>
              <w:spacing w:after="0" w:line="252" w:lineRule="auto"/>
            </w:pPr>
            <w:r/>
            <w:r>
              <w:rPr>
                <w:rFonts w:ascii="Calibri" w:hAnsi="Calibri"/>
                <w:color w:val="17212B"/>
                <w:sz w:val="16"/>
              </w:rPr>
              <w:t>Untrusted URL setting and public-instance world allowlist apply.</w:t>
            </w:r>
          </w:p>
        </w:tc>
        <w:tc>
          <w:tcPr>
            <w:tcW w:type="dxa" w:w="2640"/>
            <w:tcMar>
              <w:top w:w="80" w:type="dxa"/>
              <w:start w:w="120" w:type="dxa"/>
              <w:bottom w:w="80" w:type="dxa"/>
              <w:end w:w="120" w:type="dxa"/>
            </w:tcMar>
            <w:vAlign w:val="center"/>
          </w:tcPr>
          <w:p>
            <w:pPr>
              <w:spacing w:after="0" w:line="252" w:lineRule="auto"/>
            </w:pPr>
            <w:r/>
            <w:r>
              <w:rPr>
                <w:rFonts w:ascii="Calibri" w:hAnsi="Calibri"/>
                <w:color w:val="17212B"/>
                <w:sz w:val="16"/>
              </w:rPr>
              <w:t>HTTPS is required; same allowlist constraints.</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6"/>
              </w:rPr>
              <w:t>Use HTTPS, exact final host domain, and document creator allowlist setup. [S07]</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Decoder resources</w:t>
            </w:r>
          </w:p>
        </w:tc>
        <w:tc>
          <w:tcPr>
            <w:tcW w:type="dxa" w:w="2250"/>
            <w:tcMar>
              <w:top w:w="80" w:type="dxa"/>
              <w:start w:w="120" w:type="dxa"/>
              <w:bottom w:w="80" w:type="dxa"/>
              <w:end w:w="120" w:type="dxa"/>
            </w:tcMar>
            <w:vAlign w:val="center"/>
          </w:tcPr>
          <w:p>
            <w:pPr>
              <w:spacing w:after="0" w:line="252" w:lineRule="auto"/>
            </w:pPr>
            <w:r/>
            <w:r>
              <w:rPr>
                <w:rFonts w:ascii="Calibri" w:hAnsi="Calibri"/>
                <w:color w:val="17212B"/>
                <w:sz w:val="16"/>
              </w:rPr>
              <w:t>Typically less constrained, but not guaranteed.</w:t>
            </w:r>
          </w:p>
        </w:tc>
        <w:tc>
          <w:tcPr>
            <w:tcW w:type="dxa" w:w="2640"/>
            <w:tcMar>
              <w:top w:w="80" w:type="dxa"/>
              <w:start w:w="120" w:type="dxa"/>
              <w:bottom w:w="80" w:type="dxa"/>
              <w:end w:w="120" w:type="dxa"/>
            </w:tcMar>
            <w:vAlign w:val="center"/>
          </w:tcPr>
          <w:p>
            <w:pPr>
              <w:spacing w:after="0" w:line="252" w:lineRule="auto"/>
            </w:pPr>
            <w:r/>
            <w:r>
              <w:rPr>
                <w:rFonts w:ascii="Calibri" w:hAnsi="Calibri"/>
                <w:color w:val="17212B"/>
                <w:sz w:val="16"/>
              </w:rPr>
              <w:t>Codec instances and memory are resource/device dependent.</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6"/>
              </w:rPr>
              <w:t>Strict hand-off, Stop, snapshot hold and per-device tests. [S21]</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RenderTexture</w:t>
            </w:r>
          </w:p>
        </w:tc>
        <w:tc>
          <w:tcPr>
            <w:tcW w:type="dxa" w:w="2250"/>
            <w:tcMar>
              <w:top w:w="80" w:type="dxa"/>
              <w:start w:w="120" w:type="dxa"/>
              <w:bottom w:w="80" w:type="dxa"/>
              <w:end w:w="120" w:type="dxa"/>
            </w:tcMar>
            <w:vAlign w:val="center"/>
          </w:tcPr>
          <w:p>
            <w:pPr>
              <w:spacing w:after="0" w:line="252" w:lineRule="auto"/>
            </w:pPr>
            <w:r/>
            <w:r>
              <w:rPr>
                <w:rFonts w:ascii="Calibri" w:hAnsi="Calibri"/>
                <w:color w:val="17212B"/>
                <w:sz w:val="16"/>
              </w:rPr>
              <w:t>Depth configuration often forgiving.</w:t>
            </w:r>
          </w:p>
        </w:tc>
        <w:tc>
          <w:tcPr>
            <w:tcW w:type="dxa" w:w="2640"/>
            <w:tcMar>
              <w:top w:w="80" w:type="dxa"/>
              <w:start w:w="120" w:type="dxa"/>
              <w:bottom w:w="80" w:type="dxa"/>
              <w:end w:w="120" w:type="dxa"/>
            </w:tcMar>
            <w:vAlign w:val="center"/>
          </w:tcPr>
          <w:p>
            <w:pPr>
              <w:spacing w:after="0" w:line="252" w:lineRule="auto"/>
            </w:pPr>
            <w:r/>
            <w:r>
              <w:rPr>
                <w:rFonts w:ascii="Calibri" w:hAnsi="Calibri"/>
                <w:color w:val="17212B"/>
                <w:sz w:val="16"/>
              </w:rPr>
              <w:t>VRCGraphics.Blit fails unless ZTest Always or depthless destination.</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6"/>
              </w:rPr>
              <w:t>Ship a depthless Quest-safe snapshot RT. [S05]</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Resolution</w:t>
            </w:r>
          </w:p>
        </w:tc>
        <w:tc>
          <w:tcPr>
            <w:tcW w:type="dxa" w:w="2250"/>
            <w:tcMar>
              <w:top w:w="80" w:type="dxa"/>
              <w:start w:w="120" w:type="dxa"/>
              <w:bottom w:w="80" w:type="dxa"/>
              <w:end w:w="120" w:type="dxa"/>
            </w:tcMar>
            <w:vAlign w:val="center"/>
          </w:tcPr>
          <w:p>
            <w:pPr>
              <w:spacing w:after="0" w:line="252" w:lineRule="auto"/>
            </w:pPr>
            <w:r/>
            <w:r>
              <w:rPr>
                <w:rFonts w:ascii="Calibri" w:hAnsi="Calibri"/>
                <w:color w:val="17212B"/>
                <w:sz w:val="16"/>
              </w:rPr>
              <w:t>1080p30 likely reasonable for slide readability.</w:t>
            </w:r>
          </w:p>
        </w:tc>
        <w:tc>
          <w:tcPr>
            <w:tcW w:type="dxa" w:w="2640"/>
            <w:tcMar>
              <w:top w:w="80" w:type="dxa"/>
              <w:start w:w="120" w:type="dxa"/>
              <w:bottom w:w="80" w:type="dxa"/>
              <w:end w:w="120" w:type="dxa"/>
            </w:tcMar>
            <w:vAlign w:val="center"/>
          </w:tcPr>
          <w:p>
            <w:pPr>
              <w:spacing w:after="0" w:line="252" w:lineRule="auto"/>
            </w:pPr>
            <w:r/>
            <w:r>
              <w:rPr>
                <w:rFonts w:ascii="Calibri" w:hAnsi="Calibri"/>
                <w:color w:val="17212B"/>
                <w:sz w:val="16"/>
              </w:rPr>
              <w:t>Memory/bandwidth and screen readability must be balanced.</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6"/>
              </w:rPr>
              <w:t>Provide 1080p and 720p URL variants or per-platform VRCUrl pairs.</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color w:val="17212B"/>
                <w:sz w:val="16"/>
              </w:rPr>
              <w:t>Seek semantics</w:t>
            </w:r>
          </w:p>
        </w:tc>
        <w:tc>
          <w:tcPr>
            <w:tcW w:type="dxa" w:w="2250"/>
            <w:tcMar>
              <w:top w:w="80" w:type="dxa"/>
              <w:start w:w="120" w:type="dxa"/>
              <w:bottom w:w="80" w:type="dxa"/>
              <w:end w:w="120" w:type="dxa"/>
            </w:tcMar>
            <w:vAlign w:val="center"/>
          </w:tcPr>
          <w:p>
            <w:pPr>
              <w:spacing w:after="0" w:line="252" w:lineRule="auto"/>
            </w:pPr>
            <w:r/>
            <w:r>
              <w:rPr>
                <w:rFonts w:ascii="Calibri" w:hAnsi="Calibri"/>
                <w:color w:val="17212B"/>
                <w:sz w:val="16"/>
              </w:rPr>
              <w:t>Unity behavior documented; AVPro wrapper opaque.</w:t>
            </w:r>
          </w:p>
        </w:tc>
        <w:tc>
          <w:tcPr>
            <w:tcW w:type="dxa" w:w="2640"/>
            <w:tcMar>
              <w:top w:w="80" w:type="dxa"/>
              <w:start w:w="120" w:type="dxa"/>
              <w:bottom w:w="80" w:type="dxa"/>
              <w:end w:w="120" w:type="dxa"/>
            </w:tcMar>
            <w:vAlign w:val="center"/>
          </w:tcPr>
          <w:p>
            <w:pPr>
              <w:spacing w:after="0" w:line="252" w:lineRule="auto"/>
            </w:pPr>
            <w:r/>
            <w:r>
              <w:rPr>
                <w:rFonts w:ascii="Calibri" w:hAnsi="Calibri"/>
                <w:color w:val="17212B"/>
                <w:sz w:val="16"/>
              </w:rPr>
              <w:t>Android seeks are asynchronous and sync-frame dependent, but VRChat mapping is unknown.</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6"/>
              </w:rPr>
              <w:t>Keyframe each second; use +0.10 s target; poll and validate. [S16][S19]</w:t>
            </w:r>
          </w:p>
        </w:tc>
      </w:tr>
    </w:tbl>
    <w:p>
      <w:pPr>
        <w:spacing w:after="0"/>
      </w:pPr>
    </w:p>
    <w:p>
      <w:pPr>
        <w:spacing w:before="0" w:after="120" w:line="300" w:lineRule="auto"/>
        <w:ind w:left="0" w:right="0" w:firstLine="0"/>
      </w:pPr>
      <w:r>
        <w:rPr>
          <w:rFonts w:ascii="Calibri" w:hAnsi="Calibri"/>
          <w:b w:val="0"/>
          <w:i w:val="0"/>
          <w:color w:val="17212B"/>
          <w:sz w:val="22"/>
        </w:rPr>
        <w:t>The ten stable slots should store a primary PC URL and alternate Quest URL, even if both initially point to the same MP4. This preserves migration room for lower resolution/bitrate or different hosting without changing synchronized indices.</w:t>
      </w:r>
    </w:p>
    <w:p>
      <w:pPr>
        <w:pStyle w:val="Heading1"/>
        <w:keepNext/>
      </w:pPr>
      <w:r>
        <w:t>13. MP4 encoding/keyframe recommendations</w:t>
      </w:r>
    </w:p>
    <w:p>
      <w:pPr>
        <w:pStyle w:val="Heading2"/>
        <w:keepNext/>
      </w:pPr>
      <w:r>
        <w:t>13.1 Timestamp formula</w:t>
      </w:r>
    </w:p>
    <w:p>
      <w:pPr>
        <w:keepLines/>
        <w:spacing w:before="80" w:after="160" w:line="240" w:lineRule="auto"/>
        <w:ind w:left="259" w:right="144"/>
        <w:shd w:fill="F6F8FA"/>
        <w:pBdr>
          <w:left w:val="single" w:sz="18" w:space="8" w:color="D9E0E7"/>
        </w:pBdr>
      </w:pPr>
      <w:r>
        <w:rPr>
          <w:rFonts w:ascii="Courier New" w:hAnsi="Courier New"/>
          <w:color w:val="222222"/>
          <w:sz w:val="17"/>
        </w:rPr>
        <w:t>targetSeconds = Mathf.Min(slideIndex + 0.10f, duration - 0.10f);</w:t>
      </w:r>
    </w:p>
    <w:p>
      <w:pPr>
        <w:spacing w:before="0" w:after="120" w:line="300" w:lineRule="auto"/>
        <w:ind w:left="0" w:right="0" w:firstLine="0"/>
      </w:pPr>
      <w:r>
        <w:rPr>
          <w:rFonts w:ascii="Calibri" w:hAnsi="Calibri"/>
          <w:b w:val="0"/>
          <w:i w:val="0"/>
          <w:color w:val="17212B"/>
          <w:sz w:val="22"/>
        </w:rPr>
        <w:t>Use zero-based slideIndex. Slide 1 → 0.10 s, slide 2 → 1.10 s, slide 10 → 9.10 s. The 0.10 s offset equals three frames at 30 fps, avoids exact boundary ambiguity, remains closer to the intended second’s keyframe than the next keyframe and leaves approximately 0.90 s before end-of-stream in a ten-second asset. A 0.50 s offset is less attractive because “closest sync frame” logic can face a tie. Android documents sync-frame-dependent seek modes, but VRChat does not disclose which mode each wrapper uses. [S19][S20]</w:t>
      </w:r>
    </w:p>
    <w:p>
      <w:pPr>
        <w:spacing w:before="0" w:after="120" w:line="300" w:lineRule="auto"/>
        <w:ind w:left="0" w:right="0" w:firstLine="0"/>
      </w:pPr>
      <w:r>
        <w:rPr>
          <w:rFonts w:ascii="Calibri" w:hAnsi="Calibri"/>
          <w:b w:val="0"/>
          <w:i w:val="0"/>
          <w:color w:val="17212B"/>
          <w:sz w:val="22"/>
        </w:rPr>
        <w:t>Validate duration rather than relying on the clamp: expected duration is pageCount ± one output frame, start time is zero and the last keyframe is at pageCount−1 seconds. Never seek to GetDuration().</w:t>
      </w:r>
    </w:p>
    <w:p>
      <w:pPr>
        <w:pStyle w:val="Heading2"/>
        <w:keepNext/>
      </w:pPr>
      <w:r>
        <w:t>13.2 Compatibility-first FFmpeg profile</w:t>
      </w:r>
    </w:p>
    <w:p>
      <w:pPr>
        <w:keepLines/>
        <w:spacing w:before="80" w:after="160" w:line="240" w:lineRule="auto"/>
        <w:ind w:left="259" w:right="144"/>
        <w:shd w:fill="F6F8FA"/>
        <w:pBdr>
          <w:left w:val="single" w:sz="18" w:space="8" w:color="D9E0E7"/>
        </w:pBdr>
      </w:pPr>
      <w:r>
        <w:rPr>
          <w:rFonts w:ascii="Courier New" w:hAnsi="Courier New"/>
          <w:color w:val="222222"/>
          <w:sz w:val="17"/>
        </w:rPr>
        <w:t>ffmpeg -y -i "$INPUT" \</w:t>
      </w:r>
      <w:r>
        <w:br/>
      </w:r>
      <w:r>
        <w:rPr>
          <w:rFonts w:ascii="Courier New" w:hAnsi="Courier New"/>
          <w:color w:val="222222"/>
          <w:sz w:val="17"/>
        </w:rPr>
        <w:t xml:space="preserve">  -vf "setpts=PTS-STARTPTS,fps=30,format=yuv420p" -an \</w:t>
      </w:r>
      <w:r>
        <w:br/>
      </w:r>
      <w:r>
        <w:rPr>
          <w:rFonts w:ascii="Courier New" w:hAnsi="Courier New"/>
          <w:color w:val="222222"/>
          <w:sz w:val="17"/>
        </w:rPr>
        <w:t xml:space="preserve">  -c:v libx264 -preset medium -crf 18 -profile:v baseline -level:v 4.0 \</w:t>
      </w:r>
      <w:r>
        <w:br/>
      </w:r>
      <w:r>
        <w:rPr>
          <w:rFonts w:ascii="Courier New" w:hAnsi="Courier New"/>
          <w:color w:val="222222"/>
          <w:sz w:val="17"/>
        </w:rPr>
        <w:t xml:space="preserve">  -x264-params "keyint=30:min-keyint=30:scenecut=0:open-gop=0:bframes=0" \</w:t>
      </w:r>
      <w:r>
        <w:br/>
      </w:r>
      <w:r>
        <w:rPr>
          <w:rFonts w:ascii="Courier New" w:hAnsi="Courier New"/>
          <w:color w:val="222222"/>
          <w:sz w:val="17"/>
        </w:rPr>
        <w:t xml:space="preserve">  -force_key_frames "expr:gte(t,n_forced*1)" -fps_mode cfr \</w:t>
      </w:r>
      <w:r>
        <w:br/>
      </w:r>
      <w:r>
        <w:rPr>
          <w:rFonts w:ascii="Courier New" w:hAnsi="Courier New"/>
          <w:color w:val="222222"/>
          <w:sz w:val="17"/>
        </w:rPr>
        <w:t xml:space="preserve">  -video_track_timescale 30000 -t "$PAGE_COUNT" \</w:t>
      </w:r>
      <w:r>
        <w:br/>
      </w:r>
      <w:r>
        <w:rPr>
          <w:rFonts w:ascii="Courier New" w:hAnsi="Courier New"/>
          <w:color w:val="222222"/>
          <w:sz w:val="17"/>
        </w:rPr>
        <w:t xml:space="preserve">  -movflags +faststart "$OUTPUT"</w:t>
      </w:r>
    </w:p>
    <w:p>
      <w:pPr>
        <w:numPr>
          <w:ilvl w:val="0"/>
          <w:numId w:val="100"/>
        </w:numPr>
        <w:spacing w:after="80" w:line="300" w:lineRule="auto"/>
      </w:pPr>
      <w:r>
        <w:rPr>
          <w:rFonts w:ascii="Calibri" w:hAnsi="Calibri"/>
          <w:color w:val="17212B"/>
          <w:sz w:val="22"/>
        </w:rPr>
        <w:t>30 fps CFR creates exactly 30 frames per one-second page interval.</w:t>
      </w:r>
    </w:p>
    <w:p>
      <w:pPr>
        <w:numPr>
          <w:ilvl w:val="0"/>
          <w:numId w:val="100"/>
        </w:numPr>
        <w:spacing w:after="80" w:line="300" w:lineRule="auto"/>
      </w:pPr>
      <w:r>
        <w:rPr>
          <w:rFonts w:ascii="Calibri" w:hAnsi="Calibri"/>
          <w:color w:val="17212B"/>
          <w:sz w:val="22"/>
        </w:rPr>
        <w:t>A closed one-second GOP, disabled scene-cut insertion and no B-frames make each slide boundary independently seekable and simplify display timestamps. The tradeoff is some file-size efficiency.</w:t>
      </w:r>
    </w:p>
    <w:p>
      <w:pPr>
        <w:numPr>
          <w:ilvl w:val="0"/>
          <w:numId w:val="100"/>
        </w:numPr>
        <w:spacing w:after="80" w:line="300" w:lineRule="auto"/>
      </w:pPr>
      <w:r>
        <w:rPr>
          <w:rFonts w:ascii="Calibri" w:hAnsi="Calibri"/>
          <w:color w:val="17212B"/>
          <w:sz w:val="22"/>
        </w:rPr>
        <w:t>Baseline + yuv420p is compatibility-first. Test Main profile as an optional size/quality optimization; do not change the production profile without Quest coverage.</w:t>
      </w:r>
    </w:p>
    <w:p>
      <w:pPr>
        <w:numPr>
          <w:ilvl w:val="0"/>
          <w:numId w:val="100"/>
        </w:numPr>
        <w:spacing w:after="80" w:line="300" w:lineRule="auto"/>
      </w:pPr>
      <w:r>
        <w:rPr>
          <w:rFonts w:ascii="Calibri" w:hAnsi="Calibri"/>
          <w:color w:val="17212B"/>
          <w:sz w:val="22"/>
        </w:rPr>
        <w:t>-an prevents an audio timeline from extending or shortening the asset.</w:t>
      </w:r>
    </w:p>
    <w:p>
      <w:pPr>
        <w:numPr>
          <w:ilvl w:val="0"/>
          <w:numId w:val="100"/>
        </w:numPr>
        <w:spacing w:after="80" w:line="300" w:lineRule="auto"/>
      </w:pPr>
      <w:r>
        <w:rPr>
          <w:rFonts w:ascii="Calibri" w:hAnsi="Calibri"/>
          <w:color w:val="17212B"/>
          <w:sz w:val="22"/>
        </w:rPr>
        <w:t>A 30,000 track timescale represents both 30 fps frame ticks and integer-second boundaries exactly.</w:t>
      </w:r>
    </w:p>
    <w:p>
      <w:pPr>
        <w:numPr>
          <w:ilvl w:val="0"/>
          <w:numId w:val="100"/>
        </w:numPr>
        <w:spacing w:after="80" w:line="300" w:lineRule="auto"/>
      </w:pPr>
      <w:r>
        <w:rPr>
          <w:rFonts w:ascii="Calibri" w:hAnsi="Calibri"/>
          <w:color w:val="17212B"/>
          <w:sz w:val="22"/>
        </w:rPr>
        <w:t>FFmpeg warns that forced keyframe timestamps are rounded to the encoder timebase; validate the output instead of trusting the command line. [S22]</w:t>
      </w:r>
    </w:p>
    <w:p>
      <w:pPr>
        <w:numPr>
          <w:ilvl w:val="0"/>
          <w:numId w:val="100"/>
        </w:numPr>
        <w:spacing w:after="80" w:line="300" w:lineRule="auto"/>
      </w:pPr>
      <w:r>
        <w:rPr>
          <w:rFonts w:ascii="Calibri" w:hAnsi="Calibri"/>
          <w:color w:val="17212B"/>
          <w:sz w:val="22"/>
        </w:rPr>
        <w:t>Use -movflags +faststart. VRChat strongly recommends it for directly hosted MP4; Android progressive playback requires the metadata before media data. [S01][S23]</w:t>
      </w:r>
    </w:p>
    <w:p>
      <w:pPr>
        <w:pStyle w:val="Heading2"/>
        <w:keepNext/>
      </w:pPr>
      <w:r>
        <w:t>13.3 Validation commands</w:t>
      </w:r>
    </w:p>
    <w:p>
      <w:pPr>
        <w:keepLines/>
        <w:spacing w:before="80" w:after="160" w:line="240" w:lineRule="auto"/>
        <w:ind w:left="259" w:right="144"/>
        <w:shd w:fill="F6F8FA"/>
        <w:pBdr>
          <w:left w:val="single" w:sz="18" w:space="8" w:color="D9E0E7"/>
        </w:pBdr>
      </w:pPr>
      <w:r>
        <w:rPr>
          <w:rFonts w:ascii="Courier New" w:hAnsi="Courier New"/>
          <w:color w:val="222222"/>
          <w:sz w:val="17"/>
        </w:rPr>
        <w:t>ffprobe -v error \</w:t>
      </w:r>
      <w:r>
        <w:br/>
      </w:r>
      <w:r>
        <w:rPr>
          <w:rFonts w:ascii="Courier New" w:hAnsi="Courier New"/>
          <w:color w:val="222222"/>
          <w:sz w:val="17"/>
        </w:rPr>
        <w:t xml:space="preserve">  -show_entries format=start_time,duration \</w:t>
      </w:r>
      <w:r>
        <w:br/>
      </w:r>
      <w:r>
        <w:rPr>
          <w:rFonts w:ascii="Courier New" w:hAnsi="Courier New"/>
          <w:color w:val="222222"/>
          <w:sz w:val="17"/>
        </w:rPr>
        <w:t xml:space="preserve">  -show_entries stream=codec_name,profile,pix_fmt,avg_frame_rate,time_base,nb_frames \</w:t>
      </w:r>
      <w:r>
        <w:br/>
      </w:r>
      <w:r>
        <w:rPr>
          <w:rFonts w:ascii="Courier New" w:hAnsi="Courier New"/>
          <w:color w:val="222222"/>
          <w:sz w:val="17"/>
        </w:rPr>
        <w:t xml:space="preserve">  -of json "$OUTPUT"</w:t>
      </w:r>
      <w:r>
        <w:br/>
      </w:r>
      <w:r>
        <w:rPr>
          <w:rFonts w:ascii="Courier New" w:hAnsi="Courier New"/>
          <w:color w:val="222222"/>
          <w:sz w:val="17"/>
        </w:rPr>
      </w:r>
      <w:r>
        <w:br/>
      </w:r>
      <w:r>
        <w:rPr>
          <w:rFonts w:ascii="Courier New" w:hAnsi="Courier New"/>
          <w:color w:val="222222"/>
          <w:sz w:val="17"/>
        </w:rPr>
        <w:t>ffprobe -v error -select_streams v:0 -skip_frame nokey \</w:t>
      </w:r>
      <w:r>
        <w:br/>
      </w:r>
      <w:r>
        <w:rPr>
          <w:rFonts w:ascii="Courier New" w:hAnsi="Courier New"/>
          <w:color w:val="222222"/>
          <w:sz w:val="17"/>
        </w:rPr>
        <w:t xml:space="preserve">  -show_frames -show_entries frame=best_effort_timestamp_time,pict_type \</w:t>
      </w:r>
      <w:r>
        <w:br/>
      </w:r>
      <w:r>
        <w:rPr>
          <w:rFonts w:ascii="Courier New" w:hAnsi="Courier New"/>
          <w:color w:val="222222"/>
          <w:sz w:val="17"/>
        </w:rPr>
        <w:t xml:space="preserve">  -of csv=p=0 "$OUTPUT"</w:t>
      </w:r>
    </w:p>
    <w:p>
      <w:pPr>
        <w:spacing w:before="0" w:after="120" w:line="300" w:lineRule="auto"/>
        <w:ind w:left="0" w:right="0" w:firstLine="0"/>
      </w:pPr>
      <w:r>
        <w:rPr>
          <w:rFonts w:ascii="Calibri" w:hAnsi="Calibri"/>
          <w:b w:val="0"/>
          <w:i w:val="0"/>
          <w:color w:val="17212B"/>
          <w:sz w:val="22"/>
        </w:rPr>
        <w:t>Reject an asset unless it is H.264/yuv420p, 30/1 CFR, starts at zero, has no negative timestamps, has duration pageCount ± 1/30 s and exposes keyframes at 0.000, 1.000, … pageCount−1. The host should support HTTP byte ranges for efficient remote random access; this is an HTTP recommendation, not a documented VRChat requirement. [S24]</w:t>
      </w:r>
    </w:p>
    <w:p>
      <w:pPr>
        <w:pStyle w:val="Heading1"/>
        <w:keepNext/>
      </w:pPr>
      <w:r>
        <w:t>14. Risks and unknowns</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2940"/>
        <w:gridCol w:w="2820"/>
        <w:gridCol w:w="3600"/>
      </w:tblGrid>
      <w:tr>
        <w:trPr>
          <w:tblHeader w:val="true"/>
          <w:cantSplit/>
        </w:trPr>
        <w:tc>
          <w:tcPr>
            <w:tcW w:type="dxa" w:w="2940"/>
            <w:shd w:fill="E8EEF5"/>
            <w:tcMar>
              <w:top w:w="80" w:type="dxa"/>
              <w:start w:w="120" w:type="dxa"/>
              <w:bottom w:w="80" w:type="dxa"/>
              <w:end w:w="120" w:type="dxa"/>
            </w:tcMar>
            <w:vAlign w:val="center"/>
          </w:tcPr>
          <w:p>
            <w:pPr>
              <w:spacing w:after="0"/>
            </w:pPr>
            <w:r/>
            <w:r>
              <w:rPr>
                <w:rFonts w:ascii="Calibri" w:hAnsi="Calibri"/>
                <w:b/>
                <w:color w:val="16324F"/>
                <w:sz w:val="17"/>
              </w:rPr>
              <w:t>Risk / unknown</w:t>
            </w:r>
          </w:p>
        </w:tc>
        <w:tc>
          <w:tcPr>
            <w:tcW w:type="dxa" w:w="2820"/>
            <w:shd w:fill="E8EEF5"/>
            <w:tcMar>
              <w:top w:w="80" w:type="dxa"/>
              <w:start w:w="120" w:type="dxa"/>
              <w:bottom w:w="80" w:type="dxa"/>
              <w:end w:w="120" w:type="dxa"/>
            </w:tcMar>
            <w:vAlign w:val="center"/>
          </w:tcPr>
          <w:p>
            <w:pPr>
              <w:spacing w:after="0"/>
            </w:pPr>
            <w:r/>
            <w:r>
              <w:rPr>
                <w:rFonts w:ascii="Calibri" w:hAnsi="Calibri"/>
                <w:b/>
                <w:color w:val="16324F"/>
                <w:sz w:val="17"/>
              </w:rPr>
              <w:t>Impact</w:t>
            </w:r>
          </w:p>
        </w:tc>
        <w:tc>
          <w:tcPr>
            <w:tcW w:type="dxa" w:w="3600"/>
            <w:shd w:fill="E8EEF5"/>
            <w:tcMar>
              <w:top w:w="80" w:type="dxa"/>
              <w:start w:w="120" w:type="dxa"/>
              <w:bottom w:w="80" w:type="dxa"/>
              <w:end w:w="120" w:type="dxa"/>
            </w:tcMar>
            <w:vAlign w:val="center"/>
          </w:tcPr>
          <w:p>
            <w:pPr>
              <w:spacing w:after="0"/>
            </w:pPr>
            <w:r/>
            <w:r>
              <w:rPr>
                <w:rFonts w:ascii="Calibri" w:hAnsi="Calibri"/>
                <w:b/>
                <w:color w:val="16324F"/>
                <w:sz w:val="17"/>
              </w:rPr>
              <w:t>Mitigation / decision gate</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AVPro Stop/disable decoder lifecycle is undocumented.</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Strict one-decoder claim may be false for AVPro-based normal players.</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Require device evidence per adapter; VideoTXL local stop is wrapper-correct but codec release still measured.</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VRCUnityVideoPlayer wrapper may not exactly match Unity Stop/Pause internals.</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Snapshot-stop benefit could be smaller than expected.</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A/B Quest test of paused vs stopped vs no loaded player.</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No Udon seek-completed/frame-ready event.</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Wrong or stale frame could be captured.</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Poll GetTime, wait ≥2 frames, visual marker test, timeout/retry.</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Five-second URL budget is global and per user.</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Enter/exit and late join can be rate-limited.</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Central local URL arbiter; cooldown; retry RateLimited; never overlap loads.</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Integer-second media boundaries vary after encoding.</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Adjacent slide appears.</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Fixed CFR/GOP, +0.10 s target, ffprobe gate.</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Screen manager overwrites material/output.</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Flicker or loss of presentation image.</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Typed DisplayAdapter and lease; generic swap only on uncontested property.</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Owner changes during presentation.</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Conflicting revisions or global third-party pause.</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Manual sync owner policy; adapter re-evaluation; fail closed on lost capability.</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Third-party beta/API drift.</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Adapter compile/runtime breakage.</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Version-specific CI fixtures; package bounds; no reflection-like assumptions.</w:t>
            </w:r>
          </w:p>
        </w:tc>
      </w:tr>
      <w:tr>
        <w:trPr>
          <w:cantSplit/>
        </w:trPr>
        <w:tc>
          <w:tcPr>
            <w:tcW w:type="dxa" w:w="2940"/>
            <w:tcMar>
              <w:top w:w="80" w:type="dxa"/>
              <w:start w:w="120" w:type="dxa"/>
              <w:bottom w:w="80" w:type="dxa"/>
              <w:end w:w="120" w:type="dxa"/>
            </w:tcMar>
            <w:vAlign w:val="center"/>
          </w:tcPr>
          <w:p>
            <w:pPr>
              <w:spacing w:after="0" w:line="252" w:lineRule="auto"/>
            </w:pPr>
            <w:r/>
            <w:r>
              <w:rPr>
                <w:rFonts w:ascii="Calibri" w:hAnsi="Calibri"/>
                <w:color w:val="17212B"/>
                <w:sz w:val="17"/>
              </w:rPr>
              <w:t>Commercial redistribution constraints.</w:t>
            </w:r>
          </w:p>
        </w:tc>
        <w:tc>
          <w:tcPr>
            <w:tcW w:type="dxa" w:w="2820"/>
            <w:tcMar>
              <w:top w:w="80" w:type="dxa"/>
              <w:start w:w="120" w:type="dxa"/>
              <w:bottom w:w="80" w:type="dxa"/>
              <w:end w:w="120" w:type="dxa"/>
            </w:tcMar>
            <w:vAlign w:val="center"/>
          </w:tcPr>
          <w:p>
            <w:pPr>
              <w:spacing w:after="0" w:line="252" w:lineRule="auto"/>
            </w:pPr>
            <w:r/>
            <w:r>
              <w:rPr>
                <w:rFonts w:ascii="Calibri" w:hAnsi="Calibri"/>
                <w:color w:val="17212B"/>
                <w:sz w:val="17"/>
              </w:rPr>
              <w:t>Store rejection or license breach.</w:t>
            </w:r>
          </w:p>
        </w:tc>
        <w:tc>
          <w:tcPr>
            <w:tcW w:type="dxa" w:w="3600"/>
            <w:tcMar>
              <w:top w:w="80" w:type="dxa"/>
              <w:start w:w="120" w:type="dxa"/>
              <w:bottom w:w="80" w:type="dxa"/>
              <w:end w:w="120" w:type="dxa"/>
            </w:tcMar>
            <w:vAlign w:val="center"/>
          </w:tcPr>
          <w:p>
            <w:pPr>
              <w:spacing w:after="0" w:line="252" w:lineRule="auto"/>
            </w:pPr>
            <w:r/>
            <w:r>
              <w:rPr>
                <w:rFonts w:ascii="Calibri" w:hAnsi="Calibri"/>
                <w:color w:val="17212B"/>
                <w:sz w:val="17"/>
              </w:rPr>
              <w:t>Ship original code/assets; declare dependencies; preserve notices only if code is copied; legal review before sale.</w:t>
            </w:r>
          </w:p>
        </w:tc>
      </w:tr>
    </w:tbl>
    <w:p>
      <w:pPr>
        <w:spacing w:after="0"/>
      </w:pPr>
    </w:p>
    <w:p>
      <w:pPr>
        <w:pStyle w:val="Heading1"/>
        <w:keepNext/>
      </w:pPr>
      <w:r>
        <w:t>15. Exact tests we should perform in Unity/VRChat</w:t>
      </w:r>
    </w:p>
    <w:p>
      <w:pPr>
        <w:spacing w:before="0" w:after="120" w:line="300" w:lineRule="auto"/>
        <w:ind w:left="0" w:right="0" w:firstLine="0"/>
      </w:pPr>
      <w:r>
        <w:rPr>
          <w:rFonts w:ascii="Calibri" w:hAnsi="Calibri"/>
          <w:b w:val="0"/>
          <w:i w:val="0"/>
          <w:color w:val="17212B"/>
          <w:sz w:val="22"/>
        </w:rPr>
        <w:t>Run the same numbered build on PC and at least Quest 2 and one newer Quest class if available. Record SDK, player package version, headset/client version, slot URL, codec probe output and adapter capability for every result.</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620"/>
        <w:gridCol w:w="1290"/>
        <w:gridCol w:w="4430"/>
        <w:gridCol w:w="3020"/>
      </w:tblGrid>
      <w:tr>
        <w:trPr>
          <w:tblHeader w:val="true"/>
          <w:cantSplit/>
        </w:trPr>
        <w:tc>
          <w:tcPr>
            <w:tcW w:type="dxa" w:w="620"/>
            <w:shd w:fill="E8EEF5"/>
            <w:tcMar>
              <w:top w:w="80" w:type="dxa"/>
              <w:start w:w="120" w:type="dxa"/>
              <w:bottom w:w="80" w:type="dxa"/>
              <w:end w:w="120" w:type="dxa"/>
            </w:tcMar>
            <w:vAlign w:val="center"/>
          </w:tcPr>
          <w:p>
            <w:pPr>
              <w:spacing w:after="0"/>
            </w:pPr>
            <w:r/>
            <w:r>
              <w:rPr>
                <w:rFonts w:ascii="Calibri" w:hAnsi="Calibri"/>
                <w:b/>
                <w:color w:val="16324F"/>
                <w:sz w:val="15"/>
              </w:rPr>
              <w:t>ID</w:t>
            </w:r>
          </w:p>
        </w:tc>
        <w:tc>
          <w:tcPr>
            <w:tcW w:type="dxa" w:w="1290"/>
            <w:shd w:fill="E8EEF5"/>
            <w:tcMar>
              <w:top w:w="80" w:type="dxa"/>
              <w:start w:w="120" w:type="dxa"/>
              <w:bottom w:w="80" w:type="dxa"/>
              <w:end w:w="120" w:type="dxa"/>
            </w:tcMar>
            <w:vAlign w:val="center"/>
          </w:tcPr>
          <w:p>
            <w:pPr>
              <w:spacing w:after="0"/>
            </w:pPr>
            <w:r/>
            <w:r>
              <w:rPr>
                <w:rFonts w:ascii="Calibri" w:hAnsi="Calibri"/>
                <w:b/>
                <w:color w:val="16324F"/>
                <w:sz w:val="15"/>
              </w:rPr>
              <w:t>Test</w:t>
            </w:r>
          </w:p>
        </w:tc>
        <w:tc>
          <w:tcPr>
            <w:tcW w:type="dxa" w:w="4430"/>
            <w:shd w:fill="E8EEF5"/>
            <w:tcMar>
              <w:top w:w="80" w:type="dxa"/>
              <w:start w:w="120" w:type="dxa"/>
              <w:bottom w:w="80" w:type="dxa"/>
              <w:end w:w="120" w:type="dxa"/>
            </w:tcMar>
            <w:vAlign w:val="center"/>
          </w:tcPr>
          <w:p>
            <w:pPr>
              <w:spacing w:after="0"/>
            </w:pPr>
            <w:r/>
            <w:r>
              <w:rPr>
                <w:rFonts w:ascii="Calibri" w:hAnsi="Calibri"/>
                <w:b/>
                <w:color w:val="16324F"/>
                <w:sz w:val="15"/>
              </w:rPr>
              <w:t>Procedure</w:t>
            </w:r>
          </w:p>
        </w:tc>
        <w:tc>
          <w:tcPr>
            <w:tcW w:type="dxa" w:w="3020"/>
            <w:shd w:fill="E8EEF5"/>
            <w:tcMar>
              <w:top w:w="80" w:type="dxa"/>
              <w:start w:w="120" w:type="dxa"/>
              <w:bottom w:w="80" w:type="dxa"/>
              <w:end w:w="120" w:type="dxa"/>
            </w:tcMar>
            <w:vAlign w:val="center"/>
          </w:tcPr>
          <w:p>
            <w:pPr>
              <w:spacing w:after="0"/>
            </w:pPr>
            <w:r/>
            <w:r>
              <w:rPr>
                <w:rFonts w:ascii="Calibri" w:hAnsi="Calibri"/>
                <w:b/>
                <w:color w:val="16324F"/>
                <w:sz w:val="15"/>
              </w:rPr>
              <w:t>Pass gate</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F01</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Cold load every slot</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From no loaded presentation backend, enter each of 10 slots and request first/middle/last slide.</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Correct page; no prior/next frame; terminal state Holding or explicit error.</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F02</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All-slide seek sweep</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Forward then backward through every slide of 2-, 10- and long-deck assets.</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100% correct visual markers; no EOS on last slide.</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F03</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Rapid input coalescing</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Press Next 10× during load and during an active seek; repeat Previous.</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Only newest target becomes visible; no load overlap; no callback corruption.</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F04</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Slot switch race</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Switch A→B→C within loading window.</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Only C loads after cooldown; A/B callbacks cannot reveal stale output.</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F05</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Error recovery</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404, TLS failure, untrusted host, unsupported codec, wrong duration, no byte ranges.</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Specific error/status; one bounded retry; Cancel restores normal screen/player.</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N01</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Late joiner</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Join PC and Quest while presenter holds first/middle/last slide.</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Joiner reconstructs identical slot/slide without mutating owner state.</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N02</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Ownership transfer</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Owner leaves during Loading, Holding and Releasing.</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One authoritative revision; no global stop of normal player; recoverable UI.</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N03</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Permission race</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Two authorized users issue opposite slide changes within one second.</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Documented owner policy wins deterministically; all clients converge.</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R01</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URL rate limit</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Normal player requests URL, then enter presentation at 0–6 s offsets; repeat on exit/resume.</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No silent failure; RateLimited is surfaced and retried after budget.</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D01</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Display restoration</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Enter/exit/error/disable repeatedly for every screen shader/material slot.</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Exact prior texture/material/property restored; no one-frame flash.</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D02</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Flip/gamma matrix</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Unity and AVPro normal-player outputs on PC/Quest; presentation snapshot.</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Correct orientation and comparable luminance; corrections applied once.</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P01</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Lifecycle A/B</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Same scene/content: baseline normal only; normal paused+presentation; normal stopped+presentation; presentation paused vs snapshot+Stop.</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Snapshot+Stop is no worse than paused and shows no second-backend activity signal.</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P02</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Sustained hold</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Hold one slide 20 min, then navigate and exit.</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No drift, thermal-induced failure, memory growth trend or lost restoration.</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I01</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VideoTXL versions</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Run full enter/seek/exit on 2.5.1 and 2.6.0-beta.2.</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Local sync state preserved; Logo override restored; resume obeys URL budget.</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I02</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ProTV roles</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Run as owner/non-owner with local pause enabled/disabled.</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Adapter never reports HardStop; strict mode rejects unsafe combinations.</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I03</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USharp bridge</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If retained, run 1.0.1 and master with deserialization during suspension.</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No spontaneous resume; reload/resync correct; otherwise mark Unsupported.</w:t>
            </w:r>
          </w:p>
        </w:tc>
      </w:tr>
      <w:tr>
        <w:trPr>
          <w:cantSplit/>
        </w:trPr>
        <w:tc>
          <w:tcPr>
            <w:tcW w:type="dxa" w:w="620"/>
            <w:tcMar>
              <w:top w:w="80" w:type="dxa"/>
              <w:start w:w="120" w:type="dxa"/>
              <w:bottom w:w="80" w:type="dxa"/>
              <w:end w:w="120" w:type="dxa"/>
            </w:tcMar>
            <w:vAlign w:val="center"/>
          </w:tcPr>
          <w:p>
            <w:pPr>
              <w:spacing w:after="0" w:line="252" w:lineRule="auto"/>
            </w:pPr>
            <w:r/>
            <w:r>
              <w:rPr>
                <w:rFonts w:ascii="Calibri" w:hAnsi="Calibri"/>
                <w:color w:val="17212B"/>
                <w:sz w:val="15"/>
              </w:rPr>
              <w:t>PKG</w:t>
            </w:r>
          </w:p>
        </w:tc>
        <w:tc>
          <w:tcPr>
            <w:tcW w:type="dxa" w:w="1290"/>
            <w:tcMar>
              <w:top w:w="80" w:type="dxa"/>
              <w:start w:w="120" w:type="dxa"/>
              <w:bottom w:w="80" w:type="dxa"/>
              <w:end w:w="120" w:type="dxa"/>
            </w:tcMar>
            <w:vAlign w:val="center"/>
          </w:tcPr>
          <w:p>
            <w:pPr>
              <w:spacing w:after="0" w:line="252" w:lineRule="auto"/>
            </w:pPr>
            <w:r/>
            <w:r>
              <w:rPr>
                <w:rFonts w:ascii="Calibri" w:hAnsi="Calibri"/>
                <w:color w:val="17212B"/>
                <w:sz w:val="15"/>
              </w:rPr>
              <w:t>Clean import</w:t>
            </w:r>
          </w:p>
        </w:tc>
        <w:tc>
          <w:tcPr>
            <w:tcW w:type="dxa" w:w="4430"/>
            <w:tcMar>
              <w:top w:w="80" w:type="dxa"/>
              <w:start w:w="120" w:type="dxa"/>
              <w:bottom w:w="80" w:type="dxa"/>
              <w:end w:w="120" w:type="dxa"/>
            </w:tcMar>
            <w:vAlign w:val="center"/>
          </w:tcPr>
          <w:p>
            <w:pPr>
              <w:spacing w:after="0" w:line="252" w:lineRule="auto"/>
            </w:pPr>
            <w:r/>
            <w:r>
              <w:rPr>
                <w:rFonts w:ascii="Calibri" w:hAnsi="Calibri"/>
                <w:color w:val="17212B"/>
                <w:sz w:val="15"/>
              </w:rPr>
              <w:t>Import Core alone, then each integration into clean VCC projects.</w:t>
            </w:r>
          </w:p>
        </w:tc>
        <w:tc>
          <w:tcPr>
            <w:tcW w:type="dxa" w:w="3020"/>
            <w:tcMar>
              <w:top w:w="80" w:type="dxa"/>
              <w:start w:w="120" w:type="dxa"/>
              <w:bottom w:w="80" w:type="dxa"/>
              <w:end w:w="120" w:type="dxa"/>
            </w:tcMar>
            <w:vAlign w:val="center"/>
          </w:tcPr>
          <w:p>
            <w:pPr>
              <w:spacing w:after="0" w:line="252" w:lineRule="auto"/>
            </w:pPr>
            <w:r/>
            <w:r>
              <w:rPr>
                <w:rFonts w:ascii="Calibri" w:hAnsi="Calibri"/>
                <w:color w:val="17212B"/>
                <w:sz w:val="15"/>
              </w:rPr>
              <w:t>Core compiles alone; no missing types; dependency/version errors are actionable.</w:t>
            </w:r>
          </w:p>
        </w:tc>
      </w:tr>
    </w:tbl>
    <w:p>
      <w:pPr>
        <w:spacing w:after="0"/>
      </w:pPr>
    </w:p>
    <w:p>
      <w:pPr>
        <w:pStyle w:val="Heading2"/>
        <w:keepNext/>
      </w:pPr>
      <w:r>
        <w:t>15.1 Instrumentation and acceptance thresholds</w:t>
      </w:r>
    </w:p>
    <w:p>
      <w:pPr>
        <w:numPr>
          <w:ilvl w:val="0"/>
          <w:numId w:val="100"/>
        </w:numPr>
        <w:spacing w:after="80" w:line="300" w:lineRule="auto"/>
      </w:pPr>
      <w:r>
        <w:rPr>
          <w:rFonts w:ascii="Calibri" w:hAnsi="Calibri"/>
          <w:color w:val="17212B"/>
          <w:sz w:val="22"/>
        </w:rPr>
        <w:t>Embed local timestamps for suspend requested/confirmed, URL requested, OnVideoReady, seek issued, target-time convergence, snapshot revealed, backend stopped and normal resume requested/completed.</w:t>
      </w:r>
    </w:p>
    <w:p>
      <w:pPr>
        <w:numPr>
          <w:ilvl w:val="0"/>
          <w:numId w:val="100"/>
        </w:numPr>
        <w:spacing w:after="80" w:line="300" w:lineRule="auto"/>
      </w:pPr>
      <w:r>
        <w:rPr>
          <w:rFonts w:ascii="Calibri" w:hAnsi="Calibri"/>
          <w:color w:val="17212B"/>
          <w:sz w:val="22"/>
        </w:rPr>
        <w:t>Log BaseVRCVideoPlayer IsReady/IsPlaying, GetTime/GetDuration, state-machine state, desired/current slot-slide and adapter capability at each transition.</w:t>
      </w:r>
    </w:p>
    <w:p>
      <w:pPr>
        <w:numPr>
          <w:ilvl w:val="0"/>
          <w:numId w:val="100"/>
        </w:numPr>
        <w:spacing w:after="80" w:line="300" w:lineRule="auto"/>
      </w:pPr>
      <w:r>
        <w:rPr>
          <w:rFonts w:ascii="Calibri" w:hAnsi="Calibri"/>
          <w:color w:val="17212B"/>
          <w:sz w:val="22"/>
        </w:rPr>
        <w:t>Use a test video whose every slide displays a large slide number, distinct color and frame-time stripes around the first 0.20 s. This exposes boundary errors and stale capture.</w:t>
      </w:r>
    </w:p>
    <w:p>
      <w:pPr>
        <w:numPr>
          <w:ilvl w:val="0"/>
          <w:numId w:val="100"/>
        </w:numPr>
        <w:spacing w:after="80" w:line="300" w:lineRule="auto"/>
      </w:pPr>
      <w:r>
        <w:rPr>
          <w:rFonts w:ascii="Calibri" w:hAnsi="Calibri"/>
          <w:color w:val="17212B"/>
          <w:sz w:val="22"/>
        </w:rPr>
        <w:t>Suggested product gates (team targets, not platform facts): 100% correct frame over 500 randomized warm seeks per target device; no stale slot reveal in 100 race sequences; no unhandled rate-limit failure; p95 warm navigation ≤0.75 s on the oldest supported Quest; no sustained frame-time regression greater than 10% versus the single-active-player baseline while Holding.</w:t>
      </w:r>
    </w:p>
    <w:p>
      <w:pPr>
        <w:numPr>
          <w:ilvl w:val="0"/>
          <w:numId w:val="100"/>
        </w:numPr>
        <w:spacing w:after="80" w:line="300" w:lineRule="auto"/>
      </w:pPr>
      <w:r>
        <w:rPr>
          <w:rFonts w:ascii="Calibri" w:hAnsi="Calibri"/>
          <w:color w:val="17212B"/>
          <w:sz w:val="22"/>
        </w:rPr>
        <w:t>Where developer access permits, correlate VRChat logs and adb logcat MediaCodec/OMX/C2 messages with transition timestamps. Absence of log messages is not proof of decoder release.</w:t>
      </w:r>
    </w:p>
    <w:p>
      <w:pPr>
        <w:pStyle w:val="Heading1"/>
        <w:keepNext/>
      </w:pPr>
      <w:r>
        <w:t>16. Suggested implementation order</w:t>
      </w:r>
    </w:p>
    <w:tbl>
      <w:tblPr>
        <w:tblStyle w:val="TableGrid"/>
        <w:tblW w:type="dxa" w:w="9360"/>
        <w:jc w:val="left"/>
        <w:tblLayout w:type="fixed"/>
        <w:tblLook w:firstColumn="1" w:firstRow="1" w:lastColumn="0" w:lastRow="0" w:noHBand="0" w:noVBand="1" w:val="04A0"/>
        <w:tblInd w:w="120" w:type="dxa"/>
        <w:tblBorders>
          <w:top w:val="single" w:sz="6" w:color="D9E0E7"/>
          <w:left w:val="single" w:sz="6" w:color="D9E0E7"/>
          <w:bottom w:val="single" w:sz="6" w:color="D9E0E7"/>
          <w:right w:val="single" w:sz="6" w:color="D9E0E7"/>
          <w:insideH w:val="single" w:sz="6" w:color="D9E0E7"/>
          <w:insideV w:val="single" w:sz="6" w:color="D9E0E7"/>
        </w:tblBorders>
      </w:tblPr>
      <w:tblGrid>
        <w:gridCol w:w="1500"/>
        <w:gridCol w:w="4970"/>
        <w:gridCol w:w="2890"/>
      </w:tblGrid>
      <w:tr>
        <w:trPr>
          <w:tblHeader w:val="true"/>
          <w:cantSplit/>
        </w:trPr>
        <w:tc>
          <w:tcPr>
            <w:tcW w:type="dxa" w:w="1500"/>
            <w:shd w:fill="E8EEF5"/>
            <w:tcMar>
              <w:top w:w="80" w:type="dxa"/>
              <w:start w:w="120" w:type="dxa"/>
              <w:bottom w:w="80" w:type="dxa"/>
              <w:end w:w="120" w:type="dxa"/>
            </w:tcMar>
            <w:vAlign w:val="center"/>
          </w:tcPr>
          <w:p>
            <w:pPr>
              <w:spacing w:after="0"/>
            </w:pPr>
            <w:r/>
            <w:r>
              <w:rPr>
                <w:rFonts w:ascii="Calibri" w:hAnsi="Calibri"/>
                <w:b/>
                <w:color w:val="16324F"/>
                <w:sz w:val="17"/>
              </w:rPr>
              <w:t>Phase</w:t>
            </w:r>
          </w:p>
        </w:tc>
        <w:tc>
          <w:tcPr>
            <w:tcW w:type="dxa" w:w="4970"/>
            <w:shd w:fill="E8EEF5"/>
            <w:tcMar>
              <w:top w:w="80" w:type="dxa"/>
              <w:start w:w="120" w:type="dxa"/>
              <w:bottom w:w="80" w:type="dxa"/>
              <w:end w:w="120" w:type="dxa"/>
            </w:tcMar>
            <w:vAlign w:val="center"/>
          </w:tcPr>
          <w:p>
            <w:pPr>
              <w:spacing w:after="0"/>
            </w:pPr>
            <w:r/>
            <w:r>
              <w:rPr>
                <w:rFonts w:ascii="Calibri" w:hAnsi="Calibri"/>
                <w:b/>
                <w:color w:val="16324F"/>
                <w:sz w:val="17"/>
              </w:rPr>
              <w:t>Scope</w:t>
            </w:r>
          </w:p>
        </w:tc>
        <w:tc>
          <w:tcPr>
            <w:tcW w:type="dxa" w:w="2890"/>
            <w:shd w:fill="E8EEF5"/>
            <w:tcMar>
              <w:top w:w="80" w:type="dxa"/>
              <w:start w:w="120" w:type="dxa"/>
              <w:bottom w:w="80" w:type="dxa"/>
              <w:end w:w="120" w:type="dxa"/>
            </w:tcMar>
            <w:vAlign w:val="center"/>
          </w:tcPr>
          <w:p>
            <w:pPr>
              <w:spacing w:after="0"/>
            </w:pPr>
            <w:r/>
            <w:r>
              <w:rPr>
                <w:rFonts w:ascii="Calibri" w:hAnsi="Calibri"/>
                <w:b/>
                <w:color w:val="16324F"/>
                <w:sz w:val="17"/>
              </w:rPr>
              <w:t>Exit criterion</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0 — Media contract</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Lock FFmpeg profile, ffprobe validator, slot metadata and PC/Quest URLs.</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All production MP4s pass deterministic keyframe/duration checks.</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1 — Core local player</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Unity backend, local state machine, placeholder/live/snapshot display on a dedicated test screen.</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F01–F05 pass in Editor/PC and Quest.</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2 — Network state</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Manual tuple sync, ownership policy, late-join reconstruction, revision handling.</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N01–N03 pass cross-platform.</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3 — Lifecycle benchmark</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Paused vs Stop vs snapshot+Stop A/B on Quest.</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Choose default hold policy from measured evidence.</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4 — Adapter protocol</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Capabilities, timeouts, display lease, generic adapter inspector warnings.</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Unsupported integrations fail closed.</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5 — VideoTXL adapter</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2.5.1 typed suspend/resume + Logo override; beta.2 compile/runtime fixture.</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I01, R01 and D01 pass.</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6 — Packaging</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Core VPM package, VideoTXL integration package, samples/docs and clean import CI.</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PKG passes without third-party packages installed.</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7 — ProTV</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Pause/output tier with owner/config gates.</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I02 passes; marketing text states reduced guarantee.</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color w:val="17212B"/>
                <w:sz w:val="17"/>
              </w:rPr>
              <w:t>8 — USharpVideo</w:t>
            </w:r>
          </w:p>
        </w:tc>
        <w:tc>
          <w:tcPr>
            <w:tcW w:type="dxa" w:w="4970"/>
            <w:tcMar>
              <w:top w:w="80" w:type="dxa"/>
              <w:start w:w="120" w:type="dxa"/>
              <w:bottom w:w="80" w:type="dxa"/>
              <w:end w:w="120" w:type="dxa"/>
            </w:tcMar>
            <w:vAlign w:val="center"/>
          </w:tcPr>
          <w:p>
            <w:pPr>
              <w:spacing w:after="0" w:line="252" w:lineRule="auto"/>
            </w:pPr>
            <w:r/>
            <w:r>
              <w:rPr>
                <w:rFonts w:ascii="Calibri" w:hAnsi="Calibri"/>
                <w:color w:val="17212B"/>
                <w:sz w:val="17"/>
              </w:rPr>
              <w:t>Upstream API proposal or explicitly experimental bridge.</w:t>
            </w:r>
          </w:p>
        </w:tc>
        <w:tc>
          <w:tcPr>
            <w:tcW w:type="dxa" w:w="2890"/>
            <w:tcMar>
              <w:top w:w="80" w:type="dxa"/>
              <w:start w:w="120" w:type="dxa"/>
              <w:bottom w:w="80" w:type="dxa"/>
              <w:end w:w="120" w:type="dxa"/>
            </w:tcMar>
            <w:vAlign w:val="center"/>
          </w:tcPr>
          <w:p>
            <w:pPr>
              <w:spacing w:after="0" w:line="252" w:lineRule="auto"/>
            </w:pPr>
            <w:r/>
            <w:r>
              <w:rPr>
                <w:rFonts w:ascii="Calibri" w:hAnsi="Calibri"/>
                <w:color w:val="17212B"/>
                <w:sz w:val="17"/>
              </w:rPr>
              <w:t>Promote only if I03 and Quest lifecycle gates pass.</w:t>
            </w:r>
          </w:p>
        </w:tc>
      </w:tr>
    </w:tbl>
    <w:p>
      <w:pPr>
        <w:spacing w:after="0"/>
      </w:pPr>
    </w:p>
    <w:p>
      <w:pPr>
        <w:pStyle w:val="Heading1"/>
        <w:keepNext/>
      </w:pPr>
      <w:r>
        <w:t>17. Final GO / NO-GO verdict for a standalone player</w:t>
      </w:r>
    </w:p>
    <w:p>
      <w:pPr>
        <w:spacing w:before="100" w:after="180" w:line="276" w:lineRule="auto"/>
        <w:ind w:left="173" w:right="115"/>
        <w:shd w:fill="E8F4EF"/>
        <w:pBdr>
          <w:left w:val="single" w:sz="18" w:space="8" w:color="1F6B4F"/>
        </w:pBdr>
      </w:pPr>
      <w:r>
        <w:rPr>
          <w:rFonts w:ascii="Calibri" w:hAnsi="Calibri"/>
          <w:b/>
          <w:color w:val="1F6B4F"/>
          <w:sz w:val="21"/>
        </w:rPr>
        <w:t xml:space="preserve">GO  </w:t>
      </w:r>
      <w:r>
        <w:rPr>
          <w:rFonts w:ascii="Calibri" w:hAnsi="Calibri"/>
          <w:color w:val="17212B"/>
          <w:sz w:val="21"/>
        </w:rPr>
        <w:t>The standalone Presentation Core is technically sound and commercially preferable to making VideoTXL a fundamental dependency. Its narrow paused-slide state allows much less synchronization and UI code than a general media player.</w:t>
      </w:r>
    </w:p>
    <w:p>
      <w:pPr>
        <w:pStyle w:val="Heading2"/>
        <w:keepNext/>
      </w:pPr>
      <w:r>
        <w:t>17.1 Conditions of GO</w:t>
      </w:r>
    </w:p>
    <w:p>
      <w:pPr>
        <w:numPr>
          <w:ilvl w:val="0"/>
          <w:numId w:val="100"/>
        </w:numPr>
        <w:spacing w:after="80" w:line="300" w:lineRule="auto"/>
      </w:pPr>
      <w:r>
        <w:rPr>
          <w:rFonts w:ascii="Calibri" w:hAnsi="Calibri"/>
          <w:color w:val="17212B"/>
          <w:sz w:val="22"/>
        </w:rPr>
        <w:t>v1 ships one VRCUnityVideoPlayer and a backend facade, not two preinstalled backends.</w:t>
      </w:r>
    </w:p>
    <w:p>
      <w:pPr>
        <w:numPr>
          <w:ilvl w:val="0"/>
          <w:numId w:val="100"/>
        </w:numPr>
        <w:spacing w:after="80" w:line="300" w:lineRule="auto"/>
      </w:pPr>
      <w:r>
        <w:rPr>
          <w:rFonts w:ascii="Calibri" w:hAnsi="Calibri"/>
          <w:color w:val="17212B"/>
          <w:sz w:val="22"/>
        </w:rPr>
        <w:t>Core synchronizes only modeActive, slotIndex, slideIndex and revision with manual serialization.</w:t>
      </w:r>
    </w:p>
    <w:p>
      <w:pPr>
        <w:numPr>
          <w:ilvl w:val="0"/>
          <w:numId w:val="100"/>
        </w:numPr>
        <w:spacing w:after="80" w:line="300" w:lineRule="auto"/>
      </w:pPr>
      <w:r>
        <w:rPr>
          <w:rFonts w:ascii="Calibri" w:hAnsi="Calibri"/>
          <w:color w:val="17212B"/>
          <w:sz w:val="22"/>
        </w:rPr>
        <w:t>All loads pass through a per-client URL budget arbiter and serialized state machine.</w:t>
      </w:r>
    </w:p>
    <w:p>
      <w:pPr>
        <w:numPr>
          <w:ilvl w:val="0"/>
          <w:numId w:val="100"/>
        </w:numPr>
        <w:spacing w:after="80" w:line="300" w:lineRule="auto"/>
      </w:pPr>
      <w:r>
        <w:rPr>
          <w:rFonts w:ascii="Calibri" w:hAnsi="Calibri"/>
          <w:color w:val="17212B"/>
          <w:sz w:val="22"/>
        </w:rPr>
        <w:t>The displayed slide is captured to a Quest-safe snapshot RT; Stop-after-capture remains feature-gated until P01 confirms the benefit and correctness.</w:t>
      </w:r>
    </w:p>
    <w:p>
      <w:pPr>
        <w:numPr>
          <w:ilvl w:val="0"/>
          <w:numId w:val="100"/>
        </w:numPr>
        <w:spacing w:after="80" w:line="300" w:lineRule="auto"/>
      </w:pPr>
      <w:r>
        <w:rPr>
          <w:rFonts w:ascii="Calibri" w:hAnsi="Calibri"/>
          <w:color w:val="17212B"/>
          <w:sz w:val="22"/>
        </w:rPr>
        <w:t>Strict presentation mode requires HardStopRetainsSync. VideoTXL qualifies at wrapper level; ProTV and USharpVideo do not.</w:t>
      </w:r>
    </w:p>
    <w:p>
      <w:pPr>
        <w:numPr>
          <w:ilvl w:val="0"/>
          <w:numId w:val="100"/>
        </w:numPr>
        <w:spacing w:after="80" w:line="300" w:lineRule="auto"/>
      </w:pPr>
      <w:r>
        <w:rPr>
          <w:rFonts w:ascii="Calibri" w:hAnsi="Calibri"/>
          <w:color w:val="17212B"/>
          <w:sz w:val="22"/>
        </w:rPr>
        <w:t>Every supported integration owns both suspension and display restoration. Core never reaches into a third-party BaseVRCVideoPlayer directly.</w:t>
      </w:r>
    </w:p>
    <w:p>
      <w:pPr>
        <w:numPr>
          <w:ilvl w:val="0"/>
          <w:numId w:val="100"/>
        </w:numPr>
        <w:spacing w:after="80" w:line="300" w:lineRule="auto"/>
      </w:pPr>
      <w:r>
        <w:rPr>
          <w:rFonts w:ascii="Calibri" w:hAnsi="Calibri"/>
          <w:color w:val="17212B"/>
          <w:sz w:val="22"/>
        </w:rPr>
        <w:t>Packaging is cleanly optional and license-aware, with original core assets and dependency declarations.</w:t>
      </w:r>
    </w:p>
    <w:p>
      <w:pPr>
        <w:pStyle w:val="Heading2"/>
        <w:keepNext/>
      </w:pPr>
      <w:r>
        <w:t>17.2 Explicit NO-GO claims</w:t>
      </w:r>
    </w:p>
    <w:p>
      <w:pPr>
        <w:numPr>
          <w:ilvl w:val="0"/>
          <w:numId w:val="100"/>
        </w:numPr>
        <w:spacing w:after="80" w:line="300" w:lineRule="auto"/>
      </w:pPr>
      <w:r>
        <w:rPr>
          <w:rFonts w:ascii="Calibri" w:hAnsi="Calibri"/>
          <w:color w:val="17212B"/>
          <w:sz w:val="22"/>
        </w:rPr>
        <w:t>NO-GO for claiming that Pause releases Quest decoding resources.</w:t>
      </w:r>
    </w:p>
    <w:p>
      <w:pPr>
        <w:numPr>
          <w:ilvl w:val="0"/>
          <w:numId w:val="100"/>
        </w:numPr>
        <w:spacing w:after="80" w:line="300" w:lineRule="auto"/>
      </w:pPr>
      <w:r>
        <w:rPr>
          <w:rFonts w:ascii="Calibri" w:hAnsi="Calibri"/>
          <w:color w:val="17212B"/>
          <w:sz w:val="22"/>
        </w:rPr>
        <w:t>NO-GO for claiming that Stop or disabling a VRCAVPro player always releases the hardware decoder.</w:t>
      </w:r>
    </w:p>
    <w:p>
      <w:pPr>
        <w:numPr>
          <w:ilvl w:val="0"/>
          <w:numId w:val="100"/>
        </w:numPr>
        <w:spacing w:after="80" w:line="300" w:lineRule="auto"/>
      </w:pPr>
      <w:r>
        <w:rPr>
          <w:rFonts w:ascii="Calibri" w:hAnsi="Calibri"/>
          <w:color w:val="17212B"/>
          <w:sz w:val="22"/>
        </w:rPr>
        <w:t>NO-GO for promising universal one-decoder behavior through a generic custom-event adapter.</w:t>
      </w:r>
    </w:p>
    <w:p>
      <w:pPr>
        <w:numPr>
          <w:ilvl w:val="0"/>
          <w:numId w:val="100"/>
        </w:numPr>
        <w:spacing w:after="80" w:line="300" w:lineRule="auto"/>
      </w:pPr>
      <w:r>
        <w:rPr>
          <w:rFonts w:ascii="Calibri" w:hAnsi="Calibri"/>
          <w:color w:val="17212B"/>
          <w:sz w:val="22"/>
        </w:rPr>
        <w:t>NO-GO for enabling strict mode on ProTV solely because local pause works.</w:t>
      </w:r>
    </w:p>
    <w:p>
      <w:pPr>
        <w:numPr>
          <w:ilvl w:val="0"/>
          <w:numId w:val="100"/>
        </w:numPr>
        <w:spacing w:after="80" w:line="300" w:lineRule="auto"/>
      </w:pPr>
      <w:r>
        <w:rPr>
          <w:rFonts w:ascii="Calibri" w:hAnsi="Calibri"/>
          <w:color w:val="17212B"/>
          <w:sz w:val="22"/>
        </w:rPr>
        <w:t>NO-GO for presenting a raw USharpVideo VideoPlayerManager Stop/Play bridge as a supported stable API.</w:t>
      </w:r>
    </w:p>
    <w:p>
      <w:pPr>
        <w:numPr>
          <w:ilvl w:val="0"/>
          <w:numId w:val="100"/>
        </w:numPr>
        <w:spacing w:after="80" w:line="300" w:lineRule="auto"/>
      </w:pPr>
      <w:r>
        <w:rPr>
          <w:rFonts w:ascii="Calibri" w:hAnsi="Calibri"/>
          <w:color w:val="17212B"/>
          <w:sz w:val="22"/>
        </w:rPr>
        <w:t>NO-GO for migrating the existing Classroom from VideoTXL 2.5.1 to a beta solely for presentation compatibility.</w:t>
      </w:r>
    </w:p>
    <w:p>
      <w:pPr>
        <w:spacing w:before="0" w:after="120" w:line="300" w:lineRule="auto"/>
        <w:ind w:left="0" w:right="0" w:firstLine="0"/>
      </w:pPr>
      <w:r>
        <w:rPr>
          <w:rFonts w:ascii="Calibri" w:hAnsi="Calibri"/>
          <w:b w:val="0"/>
          <w:i w:val="0"/>
          <w:color w:val="17212B"/>
          <w:sz w:val="22"/>
        </w:rPr>
        <w:t>The architecture should therefore be approved now, while the product claim “Quest strict single-backend mode” remains conditional on the exact on-device lifecycle test matrix. That separation lets engineering start without turning an undocumented assumption into a sales promise.</w:t>
      </w:r>
    </w:p>
    <w:p>
      <w:r>
        <w:br w:type="page"/>
      </w:r>
    </w:p>
    <w:p>
      <w:pPr>
        <w:pStyle w:val="Heading1"/>
        <w:keepNext/>
      </w:pPr>
      <w:r>
        <w:t>Appendix A. Packaging and licensing</w:t>
      </w:r>
    </w:p>
    <w:p>
      <w:pPr>
        <w:pStyle w:val="Heading2"/>
        <w:keepNext/>
      </w:pPr>
      <w:r>
        <w:t>A.1 Suggested VPM layout</w:t>
      </w:r>
    </w:p>
    <w:p>
      <w:pPr>
        <w:keepLines/>
        <w:spacing w:before="80" w:after="160" w:line="240" w:lineRule="auto"/>
        <w:ind w:left="259" w:right="144"/>
        <w:shd w:fill="F6F8FA"/>
        <w:pBdr>
          <w:left w:val="single" w:sz="18" w:space="8" w:color="D9E0E7"/>
        </w:pBdr>
      </w:pPr>
      <w:r>
        <w:rPr>
          <w:rFonts w:ascii="Courier New" w:hAnsi="Courier New"/>
          <w:color w:val="222222"/>
          <w:sz w:val="17"/>
        </w:rPr>
        <w:t>com.stefanieinvr.presentation</w:t>
      </w:r>
      <w:r>
        <w:br/>
      </w:r>
      <w:r>
        <w:rPr>
          <w:rFonts w:ascii="Courier New" w:hAnsi="Courier New"/>
          <w:color w:val="222222"/>
          <w:sz w:val="17"/>
        </w:rPr>
        <w:t xml:space="preserve">  Runtime/Core</w:t>
      </w:r>
      <w:r>
        <w:br/>
      </w:r>
      <w:r>
        <w:rPr>
          <w:rFonts w:ascii="Courier New" w:hAnsi="Courier New"/>
          <w:color w:val="222222"/>
          <w:sz w:val="17"/>
        </w:rPr>
        <w:t xml:space="preserve">  Runtime/Adapters/Generic</w:t>
      </w:r>
      <w:r>
        <w:br/>
      </w:r>
      <w:r>
        <w:rPr>
          <w:rFonts w:ascii="Courier New" w:hAnsi="Courier New"/>
          <w:color w:val="222222"/>
          <w:sz w:val="17"/>
        </w:rPr>
        <w:t xml:space="preserve">  Samples~/StandaloneScreen</w:t>
      </w:r>
      <w:r>
        <w:br/>
      </w:r>
      <w:r>
        <w:rPr>
          <w:rFonts w:ascii="Courier New" w:hAnsi="Courier New"/>
          <w:color w:val="222222"/>
          <w:sz w:val="17"/>
        </w:rPr>
      </w:r>
      <w:r>
        <w:br/>
      </w:r>
      <w:r>
        <w:rPr>
          <w:rFonts w:ascii="Courier New" w:hAnsi="Courier New"/>
          <w:color w:val="222222"/>
          <w:sz w:val="17"/>
        </w:rPr>
        <w:t>com.stefanieinvr.presentation.videotxl</w:t>
      </w:r>
      <w:r>
        <w:br/>
      </w:r>
      <w:r>
        <w:rPr>
          <w:rFonts w:ascii="Courier New" w:hAnsi="Courier New"/>
          <w:color w:val="222222"/>
          <w:sz w:val="17"/>
        </w:rPr>
        <w:t xml:space="preserve">  depends: com.stefanieinvr.presentation</w:t>
      </w:r>
      <w:r>
        <w:br/>
      </w:r>
      <w:r>
        <w:rPr>
          <w:rFonts w:ascii="Courier New" w:hAnsi="Courier New"/>
          <w:color w:val="222222"/>
          <w:sz w:val="17"/>
        </w:rPr>
        <w:t xml:space="preserve">  depends: com.texelsaur.video (tested 2.5.1; verify 2.6 prerelease separately)</w:t>
      </w:r>
      <w:r>
        <w:br/>
      </w:r>
      <w:r>
        <w:rPr>
          <w:rFonts w:ascii="Courier New" w:hAnsi="Courier New"/>
          <w:color w:val="222222"/>
          <w:sz w:val="17"/>
        </w:rPr>
      </w:r>
      <w:r>
        <w:br/>
      </w:r>
      <w:r>
        <w:rPr>
          <w:rFonts w:ascii="Courier New" w:hAnsi="Courier New"/>
          <w:color w:val="222222"/>
          <w:sz w:val="17"/>
        </w:rPr>
        <w:t>com.stefanieinvr.presentation.protv</w:t>
      </w:r>
      <w:r>
        <w:br/>
      </w:r>
      <w:r>
        <w:rPr>
          <w:rFonts w:ascii="Courier New" w:hAnsi="Courier New"/>
          <w:color w:val="222222"/>
          <w:sz w:val="17"/>
        </w:rPr>
        <w:t xml:space="preserve">  depends: Core + a tested ProTV package/version</w:t>
      </w:r>
      <w:r>
        <w:br/>
      </w:r>
      <w:r>
        <w:rPr>
          <w:rFonts w:ascii="Courier New" w:hAnsi="Courier New"/>
          <w:color w:val="222222"/>
          <w:sz w:val="17"/>
        </w:rPr>
      </w:r>
      <w:r>
        <w:br/>
      </w:r>
      <w:r>
        <w:rPr>
          <w:rFonts w:ascii="Courier New" w:hAnsi="Courier New"/>
          <w:color w:val="222222"/>
          <w:sz w:val="17"/>
        </w:rPr>
        <w:t>com.stefanieinvr.presentation.usharpvideo</w:t>
      </w:r>
      <w:r>
        <w:br/>
      </w:r>
      <w:r>
        <w:rPr>
          <w:rFonts w:ascii="Courier New" w:hAnsi="Courier New"/>
          <w:color w:val="222222"/>
          <w:sz w:val="17"/>
        </w:rPr>
        <w:t xml:space="preserve">  experimental until a supported local suspend contract exists</w:t>
      </w:r>
    </w:p>
    <w:p>
      <w:pPr>
        <w:spacing w:before="0" w:after="120" w:line="300" w:lineRule="auto"/>
        <w:ind w:left="0" w:right="0" w:firstLine="0"/>
      </w:pPr>
      <w:r>
        <w:rPr>
          <w:rFonts w:ascii="Calibri" w:hAnsi="Calibri"/>
          <w:b w:val="0"/>
          <w:i w:val="0"/>
          <w:color w:val="17212B"/>
          <w:sz w:val="22"/>
        </w:rPr>
        <w:t>Keep Runtime and Editor code in separate assemblies. Do not place a VideoTXL/ProTV/USharpVideo type reference anywhere in Core. Separate packages are safer than a forest of global compiler symbols because missing third-party types never enter the Core compilation unit. Where the dependency is a VPM/UPM package, Assembly Version Defines can bound integration code to compatible versions. [S12][S13]</w:t>
      </w:r>
    </w:p>
    <w:p>
      <w:pPr>
        <w:pStyle w:val="Heading2"/>
        <w:keepNext/>
      </w:pPr>
      <w:r>
        <w:t>A.2 Licensing posture</w:t>
      </w:r>
    </w:p>
    <w:p>
      <w:pPr>
        <w:numPr>
          <w:ilvl w:val="0"/>
          <w:numId w:val="100"/>
        </w:numPr>
        <w:spacing w:after="80" w:line="300" w:lineRule="auto"/>
      </w:pPr>
      <w:r>
        <w:rPr>
          <w:rFonts w:ascii="Calibri" w:hAnsi="Calibri"/>
          <w:color w:val="17212B"/>
          <w:sz w:val="22"/>
        </w:rPr>
        <w:t>VideoTXL and USharpVideo are MIT. Calling their public APIs from original adapter code is low-friction; if any source/substantial portions are copied, preserve their copyright and license notices. [S31][S32]</w:t>
      </w:r>
    </w:p>
    <w:p>
      <w:pPr>
        <w:numPr>
          <w:ilvl w:val="0"/>
          <w:numId w:val="100"/>
        </w:numPr>
        <w:spacing w:after="80" w:line="300" w:lineRule="auto"/>
      </w:pPr>
      <w:r>
        <w:rPr>
          <w:rFonts w:ascii="Calibri" w:hAnsi="Calibri"/>
          <w:color w:val="17212B"/>
          <w:sz w:val="22"/>
        </w:rPr>
        <w:t>ProTV uses a custom ISC-derived license that permits use/copy/modify/distribute, prohibits resale of ProTV in whole or part, and explicitly permits selling prefabs/assets that make use of it. Prefer a dependency-only adapter and do not bundle ProTV. [S29]</w:t>
      </w:r>
    </w:p>
    <w:p>
      <w:pPr>
        <w:numPr>
          <w:ilvl w:val="0"/>
          <w:numId w:val="100"/>
        </w:numPr>
        <w:spacing w:after="80" w:line="300" w:lineRule="auto"/>
      </w:pPr>
      <w:r>
        <w:rPr>
          <w:rFonts w:ascii="Calibri" w:hAnsi="Calibri"/>
          <w:color w:val="17212B"/>
          <w:sz w:val="22"/>
        </w:rPr>
        <w:t>The VRChat SDK is governed by VRChat’s SDK license and per-folder license files. Do not redistribute SDK binaries, sample prefabs or example assets inside the product unless the applicable Distro/Vend terms expressly permit it. Make the SDK a project dependency. [S33]</w:t>
      </w:r>
    </w:p>
    <w:p>
      <w:pPr>
        <w:numPr>
          <w:ilvl w:val="0"/>
          <w:numId w:val="100"/>
        </w:numPr>
        <w:spacing w:after="80" w:line="300" w:lineRule="auto"/>
      </w:pPr>
      <w:r>
        <w:rPr>
          <w:rFonts w:ascii="Calibri" w:hAnsi="Calibri"/>
          <w:color w:val="17212B"/>
          <w:sz w:val="22"/>
        </w:rPr>
        <w:t>Using public interfaces rather than redistributing third-party source materially reduces license surface and update conflicts, but it does not replace a release-time license review. This report is not legal advice.</w:t>
      </w:r>
    </w:p>
    <w:p>
      <w:r>
        <w:br w:type="page"/>
      </w:r>
    </w:p>
    <w:p>
      <w:pPr>
        <w:pStyle w:val="Heading1"/>
        <w:keepNext/>
      </w:pPr>
      <w:r>
        <w:t>Appendix B. Source register</w:t>
      </w:r>
    </w:p>
    <w:p>
      <w:pPr>
        <w:spacing w:after="80"/>
        <w:ind w:left="288" w:hanging="288"/>
      </w:pPr>
      <w:r>
        <w:rPr>
          <w:rFonts w:ascii="Calibri" w:hAnsi="Calibri"/>
          <w:b/>
          <w:color w:val="16324F"/>
          <w:sz w:val="19"/>
        </w:rPr>
        <w:t xml:space="preserve">S01  </w:t>
      </w:r>
      <w:hyperlink r:id="rId11">
        <w:r>
          <w:rPr>
            <w:rFonts w:ascii="Calibri" w:hAnsi="Calibri"/>
            <w:color w:val="2E74B5"/>
            <w:u w:val="single"/>
            <w:sz w:val="20"/>
          </w:rPr>
          <w:t>VRChat — Video Players</w:t>
        </w:r>
      </w:hyperlink>
      <w:r>
        <w:rPr>
          <w:rFonts w:ascii="Calibri" w:hAnsi="Calibri"/>
          <w:color w:val="5D6B78"/>
          <w:sz w:val="16"/>
        </w:rPr>
        <w:t xml:space="preserve">  —  https://creators.vrchat.com/worlds/udon/video-players/</w:t>
      </w:r>
    </w:p>
    <w:p>
      <w:pPr>
        <w:spacing w:after="80"/>
        <w:ind w:left="288" w:hanging="288"/>
      </w:pPr>
      <w:r>
        <w:rPr>
          <w:rFonts w:ascii="Calibri" w:hAnsi="Calibri"/>
          <w:b/>
          <w:color w:val="16324F"/>
          <w:sz w:val="19"/>
        </w:rPr>
        <w:t xml:space="preserve">S02  </w:t>
      </w:r>
      <w:hyperlink r:id="rId12">
        <w:r>
          <w:rPr>
            <w:rFonts w:ascii="Calibri" w:hAnsi="Calibri"/>
            <w:color w:val="2E74B5"/>
            <w:u w:val="single"/>
            <w:sz w:val="20"/>
          </w:rPr>
          <w:t>VRChat — Event Nodes</w:t>
        </w:r>
      </w:hyperlink>
      <w:r>
        <w:rPr>
          <w:rFonts w:ascii="Calibri" w:hAnsi="Calibri"/>
          <w:color w:val="5D6B78"/>
          <w:sz w:val="16"/>
        </w:rPr>
        <w:t xml:space="preserve">  —  https://creators.vrchat.com/worlds/udon/graph/event-nodes/</w:t>
      </w:r>
    </w:p>
    <w:p>
      <w:pPr>
        <w:spacing w:after="80"/>
        <w:ind w:left="288" w:hanging="288"/>
      </w:pPr>
      <w:r>
        <w:rPr>
          <w:rFonts w:ascii="Calibri" w:hAnsi="Calibri"/>
          <w:b/>
          <w:color w:val="16324F"/>
          <w:sz w:val="19"/>
        </w:rPr>
        <w:t xml:space="preserve">S03  </w:t>
      </w:r>
      <w:hyperlink r:id="rId13">
        <w:r>
          <w:rPr>
            <w:rFonts w:ascii="Calibri" w:hAnsi="Calibri"/>
            <w:color w:val="2E74B5"/>
            <w:u w:val="single"/>
            <w:sz w:val="20"/>
          </w:rPr>
          <w:t>VRChat — Udon Video Sync Player</w:t>
        </w:r>
      </w:hyperlink>
      <w:r>
        <w:rPr>
          <w:rFonts w:ascii="Calibri" w:hAnsi="Calibri"/>
          <w:color w:val="5D6B78"/>
          <w:sz w:val="16"/>
        </w:rPr>
        <w:t xml:space="preserve">  —  https://creators.vrchat.com/worlds/examples/udon-example-scene/udon-video-sync-player/</w:t>
      </w:r>
    </w:p>
    <w:p>
      <w:pPr>
        <w:spacing w:after="80"/>
        <w:ind w:left="288" w:hanging="288"/>
      </w:pPr>
      <w:r>
        <w:rPr>
          <w:rFonts w:ascii="Calibri" w:hAnsi="Calibri"/>
          <w:b/>
          <w:color w:val="16324F"/>
          <w:sz w:val="19"/>
        </w:rPr>
        <w:t xml:space="preserve">S04  </w:t>
      </w:r>
      <w:hyperlink r:id="rId14">
        <w:r>
          <w:rPr>
            <w:rFonts w:ascii="Calibri" w:hAnsi="Calibri"/>
            <w:color w:val="2E74B5"/>
            <w:u w:val="single"/>
            <w:sz w:val="20"/>
          </w:rPr>
          <w:t>VRChat — Network Variables and Late Joiners</w:t>
        </w:r>
      </w:hyperlink>
      <w:r>
        <w:rPr>
          <w:rFonts w:ascii="Calibri" w:hAnsi="Calibri"/>
          <w:color w:val="5D6B78"/>
          <w:sz w:val="16"/>
        </w:rPr>
        <w:t xml:space="preserve">  —  https://creators.vrchat.com/worlds/udon/networking/variables/</w:t>
      </w:r>
    </w:p>
    <w:p>
      <w:pPr>
        <w:spacing w:after="80"/>
        <w:ind w:left="288" w:hanging="288"/>
      </w:pPr>
      <w:r>
        <w:rPr>
          <w:rFonts w:ascii="Calibri" w:hAnsi="Calibri"/>
          <w:b/>
          <w:color w:val="16324F"/>
          <w:sz w:val="19"/>
        </w:rPr>
        <w:t xml:space="preserve">S05  </w:t>
      </w:r>
      <w:hyperlink r:id="rId15">
        <w:r>
          <w:rPr>
            <w:rFonts w:ascii="Calibri" w:hAnsi="Calibri"/>
            <w:color w:val="2E74B5"/>
            <w:u w:val="single"/>
            <w:sz w:val="20"/>
          </w:rPr>
          <w:t>VRChat — VRCGraphics</w:t>
        </w:r>
      </w:hyperlink>
      <w:r>
        <w:rPr>
          <w:rFonts w:ascii="Calibri" w:hAnsi="Calibri"/>
          <w:color w:val="5D6B78"/>
          <w:sz w:val="16"/>
        </w:rPr>
        <w:t xml:space="preserve">  —  https://creators.vrchat.com/worlds/udon/vrc-graphics/</w:t>
      </w:r>
    </w:p>
    <w:p>
      <w:pPr>
        <w:spacing w:after="80"/>
        <w:ind w:left="288" w:hanging="288"/>
      </w:pPr>
      <w:r>
        <w:rPr>
          <w:rFonts w:ascii="Calibri" w:hAnsi="Calibri"/>
          <w:b/>
          <w:color w:val="16324F"/>
          <w:sz w:val="19"/>
        </w:rPr>
        <w:t xml:space="preserve">S06  </w:t>
      </w:r>
      <w:hyperlink r:id="rId16">
        <w:r>
          <w:rPr>
            <w:rFonts w:ascii="Calibri" w:hAnsi="Calibri"/>
            <w:color w:val="2E74B5"/>
            <w:u w:val="single"/>
            <w:sz w:val="20"/>
          </w:rPr>
          <w:t>VRChat — Android Content Limitations</w:t>
        </w:r>
      </w:hyperlink>
      <w:r>
        <w:rPr>
          <w:rFonts w:ascii="Calibri" w:hAnsi="Calibri"/>
          <w:color w:val="5D6B78"/>
          <w:sz w:val="16"/>
        </w:rPr>
        <w:t xml:space="preserve">  —  https://creators.vrchat.com/platforms/android/quest-content-limitations/</w:t>
      </w:r>
    </w:p>
    <w:p>
      <w:pPr>
        <w:spacing w:after="80"/>
        <w:ind w:left="288" w:hanging="288"/>
      </w:pPr>
      <w:r>
        <w:rPr>
          <w:rFonts w:ascii="Calibri" w:hAnsi="Calibri"/>
          <w:b/>
          <w:color w:val="16324F"/>
          <w:sz w:val="19"/>
        </w:rPr>
        <w:t xml:space="preserve">S07  </w:t>
      </w:r>
      <w:hyperlink r:id="rId17">
        <w:r>
          <w:rPr>
            <w:rFonts w:ascii="Calibri" w:hAnsi="Calibri"/>
            <w:color w:val="2E74B5"/>
            <w:u w:val="single"/>
            <w:sz w:val="20"/>
          </w:rPr>
          <w:t>VRChat — Video Player Allowlist</w:t>
        </w:r>
      </w:hyperlink>
      <w:r>
        <w:rPr>
          <w:rFonts w:ascii="Calibri" w:hAnsi="Calibri"/>
          <w:color w:val="5D6B78"/>
          <w:sz w:val="16"/>
        </w:rPr>
        <w:t xml:space="preserve">  —  https://creators.vrchat.com/worlds/udon/video-players/www-whitelist/</w:t>
      </w:r>
    </w:p>
    <w:p>
      <w:pPr>
        <w:spacing w:after="80"/>
        <w:ind w:left="288" w:hanging="288"/>
      </w:pPr>
      <w:r>
        <w:rPr>
          <w:rFonts w:ascii="Calibri" w:hAnsi="Calibri"/>
          <w:b/>
          <w:color w:val="16324F"/>
          <w:sz w:val="19"/>
        </w:rPr>
        <w:t xml:space="preserve">S08  </w:t>
      </w:r>
      <w:hyperlink r:id="rId18">
        <w:r>
          <w:rPr>
            <w:rFonts w:ascii="Calibri" w:hAnsi="Calibri"/>
            <w:color w:val="2E74B5"/>
            <w:u w:val="single"/>
            <w:sz w:val="20"/>
          </w:rPr>
          <w:t>VRChat — SDK Prefabs</w:t>
        </w:r>
      </w:hyperlink>
      <w:r>
        <w:rPr>
          <w:rFonts w:ascii="Calibri" w:hAnsi="Calibri"/>
          <w:color w:val="5D6B78"/>
          <w:sz w:val="16"/>
        </w:rPr>
        <w:t xml:space="preserve">  —  https://creators.vrchat.com/worlds/sdk-prefabs/</w:t>
      </w:r>
    </w:p>
    <w:p>
      <w:pPr>
        <w:spacing w:after="80"/>
        <w:ind w:left="288" w:hanging="288"/>
      </w:pPr>
      <w:r>
        <w:rPr>
          <w:rFonts w:ascii="Calibri" w:hAnsi="Calibri"/>
          <w:b/>
          <w:color w:val="16324F"/>
          <w:sz w:val="19"/>
        </w:rPr>
        <w:t xml:space="preserve">S09  </w:t>
      </w:r>
      <w:hyperlink r:id="rId19">
        <w:r>
          <w:rPr>
            <w:rFonts w:ascii="Calibri" w:hAnsi="Calibri"/>
            <w:color w:val="2E74B5"/>
            <w:u w:val="single"/>
            <w:sz w:val="20"/>
          </w:rPr>
          <w:t>VRChat — SDK 3.10.5 release</w:t>
        </w:r>
      </w:hyperlink>
      <w:r>
        <w:rPr>
          <w:rFonts w:ascii="Calibri" w:hAnsi="Calibri"/>
          <w:color w:val="5D6B78"/>
          <w:sz w:val="16"/>
        </w:rPr>
        <w:t xml:space="preserve">  —  https://creators.vrchat.com/releases/release-3-10-5/</w:t>
      </w:r>
    </w:p>
    <w:p>
      <w:pPr>
        <w:spacing w:after="80"/>
        <w:ind w:left="288" w:hanging="288"/>
      </w:pPr>
      <w:r>
        <w:rPr>
          <w:rFonts w:ascii="Calibri" w:hAnsi="Calibri"/>
          <w:b/>
          <w:color w:val="16324F"/>
          <w:sz w:val="19"/>
        </w:rPr>
        <w:t xml:space="preserve">S10  </w:t>
      </w:r>
      <w:hyperlink r:id="rId20">
        <w:r>
          <w:rPr>
            <w:rFonts w:ascii="Calibri" w:hAnsi="Calibri"/>
            <w:color w:val="2E74B5"/>
            <w:u w:val="single"/>
            <w:sz w:val="20"/>
          </w:rPr>
          <w:t>VRChat — SDK 3.6.1 release</w:t>
        </w:r>
      </w:hyperlink>
      <w:r>
        <w:rPr>
          <w:rFonts w:ascii="Calibri" w:hAnsi="Calibri"/>
          <w:color w:val="5D6B78"/>
          <w:sz w:val="16"/>
        </w:rPr>
        <w:t xml:space="preserve">  —  https://creators.vrchat.com/releases/release-3-6-1/</w:t>
      </w:r>
    </w:p>
    <w:p>
      <w:pPr>
        <w:spacing w:after="80"/>
        <w:ind w:left="288" w:hanging="288"/>
      </w:pPr>
      <w:r>
        <w:rPr>
          <w:rFonts w:ascii="Calibri" w:hAnsi="Calibri"/>
          <w:b/>
          <w:color w:val="16324F"/>
          <w:sz w:val="19"/>
        </w:rPr>
        <w:t xml:space="preserve">S11  </w:t>
      </w:r>
      <w:hyperlink r:id="rId21">
        <w:r>
          <w:rPr>
            <w:rFonts w:ascii="Calibri" w:hAnsi="Calibri"/>
            <w:color w:val="2E74B5"/>
            <w:u w:val="single"/>
            <w:sz w:val="20"/>
          </w:rPr>
          <w:t>UdonSharp — VRChat API</w:t>
        </w:r>
      </w:hyperlink>
      <w:r>
        <w:rPr>
          <w:rFonts w:ascii="Calibri" w:hAnsi="Calibri"/>
          <w:color w:val="5D6B78"/>
          <w:sz w:val="16"/>
        </w:rPr>
        <w:t xml:space="preserve">  —  https://udonsharp.docs.vrchat.com/vrchat-api/</w:t>
      </w:r>
    </w:p>
    <w:p>
      <w:pPr>
        <w:spacing w:after="80"/>
        <w:ind w:left="288" w:hanging="288"/>
      </w:pPr>
      <w:r>
        <w:rPr>
          <w:rFonts w:ascii="Calibri" w:hAnsi="Calibri"/>
          <w:b/>
          <w:color w:val="16324F"/>
          <w:sz w:val="19"/>
        </w:rPr>
        <w:t xml:space="preserve">S12  </w:t>
      </w:r>
      <w:hyperlink r:id="rId22">
        <w:r>
          <w:rPr>
            <w:rFonts w:ascii="Calibri" w:hAnsi="Calibri"/>
            <w:color w:val="2E74B5"/>
            <w:u w:val="single"/>
            <w:sz w:val="20"/>
          </w:rPr>
          <w:t>VRChat Creator Companion — Creating Packages</w:t>
        </w:r>
      </w:hyperlink>
      <w:r>
        <w:rPr>
          <w:rFonts w:ascii="Calibri" w:hAnsi="Calibri"/>
          <w:color w:val="5D6B78"/>
          <w:sz w:val="16"/>
        </w:rPr>
        <w:t xml:space="preserve">  —  https://vcc.docs.vrchat.com/vpm/packages/</w:t>
      </w:r>
    </w:p>
    <w:p>
      <w:pPr>
        <w:spacing w:after="80"/>
        <w:ind w:left="288" w:hanging="288"/>
      </w:pPr>
      <w:r>
        <w:rPr>
          <w:rFonts w:ascii="Calibri" w:hAnsi="Calibri"/>
          <w:b/>
          <w:color w:val="16324F"/>
          <w:sz w:val="19"/>
        </w:rPr>
        <w:t xml:space="preserve">S13  </w:t>
      </w:r>
      <w:hyperlink r:id="rId23">
        <w:r>
          <w:rPr>
            <w:rFonts w:ascii="Calibri" w:hAnsi="Calibri"/>
            <w:color w:val="2E74B5"/>
            <w:u w:val="single"/>
            <w:sz w:val="20"/>
          </w:rPr>
          <w:t>VRChat — Detecting the VRChat SDK</w:t>
        </w:r>
      </w:hyperlink>
      <w:r>
        <w:rPr>
          <w:rFonts w:ascii="Calibri" w:hAnsi="Calibri"/>
          <w:color w:val="5D6B78"/>
          <w:sz w:val="16"/>
        </w:rPr>
        <w:t xml:space="preserve">  —  https://creators.vrchat.com/sdk/detecting-vrcsdk/</w:t>
      </w:r>
    </w:p>
    <w:p>
      <w:pPr>
        <w:spacing w:after="80"/>
        <w:ind w:left="288" w:hanging="288"/>
      </w:pPr>
      <w:r>
        <w:rPr>
          <w:rFonts w:ascii="Calibri" w:hAnsi="Calibri"/>
          <w:b/>
          <w:color w:val="16324F"/>
          <w:sz w:val="19"/>
        </w:rPr>
        <w:t xml:space="preserve">S14  </w:t>
      </w:r>
      <w:hyperlink r:id="rId24">
        <w:r>
          <w:rPr>
            <w:rFonts w:ascii="Calibri" w:hAnsi="Calibri"/>
            <w:color w:val="2E74B5"/>
            <w:u w:val="single"/>
            <w:sz w:val="20"/>
          </w:rPr>
          <w:t>Unity — VideoPlayer.Pause</w:t>
        </w:r>
      </w:hyperlink>
      <w:r>
        <w:rPr>
          <w:rFonts w:ascii="Calibri" w:hAnsi="Calibri"/>
          <w:color w:val="5D6B78"/>
          <w:sz w:val="16"/>
        </w:rPr>
        <w:t xml:space="preserve">  —  https://docs.unity3d.com/2022.3/Documentation/ScriptReference/Video.VideoPlayer.Pause.html</w:t>
      </w:r>
    </w:p>
    <w:p>
      <w:pPr>
        <w:spacing w:after="80"/>
        <w:ind w:left="288" w:hanging="288"/>
      </w:pPr>
      <w:r>
        <w:rPr>
          <w:rFonts w:ascii="Calibri" w:hAnsi="Calibri"/>
          <w:b/>
          <w:color w:val="16324F"/>
          <w:sz w:val="19"/>
        </w:rPr>
        <w:t xml:space="preserve">S15  </w:t>
      </w:r>
      <w:hyperlink r:id="rId25">
        <w:r>
          <w:rPr>
            <w:rFonts w:ascii="Calibri" w:hAnsi="Calibri"/>
            <w:color w:val="2E74B5"/>
            <w:u w:val="single"/>
            <w:sz w:val="20"/>
          </w:rPr>
          <w:t>Unity — VideoPlayer.Stop</w:t>
        </w:r>
      </w:hyperlink>
      <w:r>
        <w:rPr>
          <w:rFonts w:ascii="Calibri" w:hAnsi="Calibri"/>
          <w:color w:val="5D6B78"/>
          <w:sz w:val="16"/>
        </w:rPr>
        <w:t xml:space="preserve">  —  https://docs.unity3d.com/2022.3/Documentation/ScriptReference/Video.VideoPlayer.Stop.html</w:t>
      </w:r>
    </w:p>
    <w:p>
      <w:pPr>
        <w:spacing w:after="80"/>
        <w:ind w:left="288" w:hanging="288"/>
      </w:pPr>
      <w:r>
        <w:rPr>
          <w:rFonts w:ascii="Calibri" w:hAnsi="Calibri"/>
          <w:b/>
          <w:color w:val="16324F"/>
          <w:sz w:val="19"/>
        </w:rPr>
        <w:t xml:space="preserve">S16  </w:t>
      </w:r>
      <w:hyperlink r:id="rId26">
        <w:r>
          <w:rPr>
            <w:rFonts w:ascii="Calibri" w:hAnsi="Calibri"/>
            <w:color w:val="2E74B5"/>
            <w:u w:val="single"/>
            <w:sz w:val="20"/>
          </w:rPr>
          <w:t>Unity — VideoPlayer.time</w:t>
        </w:r>
      </w:hyperlink>
      <w:r>
        <w:rPr>
          <w:rFonts w:ascii="Calibri" w:hAnsi="Calibri"/>
          <w:color w:val="5D6B78"/>
          <w:sz w:val="16"/>
        </w:rPr>
        <w:t xml:space="preserve">  —  https://docs.unity3d.com/6000.4/Documentation/ScriptReference/Video.VideoPlayer-time.html</w:t>
      </w:r>
    </w:p>
    <w:p>
      <w:pPr>
        <w:spacing w:after="80"/>
        <w:ind w:left="288" w:hanging="288"/>
      </w:pPr>
      <w:r>
        <w:rPr>
          <w:rFonts w:ascii="Calibri" w:hAnsi="Calibri"/>
          <w:b/>
          <w:color w:val="16324F"/>
          <w:sz w:val="19"/>
        </w:rPr>
        <w:t xml:space="preserve">S17  </w:t>
      </w:r>
      <w:hyperlink r:id="rId27">
        <w:r>
          <w:rPr>
            <w:rFonts w:ascii="Calibri" w:hAnsi="Calibri"/>
            <w:color w:val="2E74B5"/>
            <w:u w:val="single"/>
            <w:sz w:val="20"/>
          </w:rPr>
          <w:t>Unity — VideoPlayer.seekCompleted</w:t>
        </w:r>
      </w:hyperlink>
      <w:r>
        <w:rPr>
          <w:rFonts w:ascii="Calibri" w:hAnsi="Calibri"/>
          <w:color w:val="5D6B78"/>
          <w:sz w:val="16"/>
        </w:rPr>
        <w:t xml:space="preserve">  —  https://docs.unity3d.com/2022.3/Documentation/ScriptReference/Video.VideoPlayer-seekCompleted.html</w:t>
      </w:r>
    </w:p>
    <w:p>
      <w:pPr>
        <w:spacing w:after="80"/>
        <w:ind w:left="288" w:hanging="288"/>
      </w:pPr>
      <w:r>
        <w:rPr>
          <w:rFonts w:ascii="Calibri" w:hAnsi="Calibri"/>
          <w:b/>
          <w:color w:val="16324F"/>
          <w:sz w:val="19"/>
        </w:rPr>
        <w:t xml:space="preserve">S18  </w:t>
      </w:r>
      <w:hyperlink r:id="rId28">
        <w:r>
          <w:rPr>
            <w:rFonts w:ascii="Calibri" w:hAnsi="Calibri"/>
            <w:color w:val="2E74B5"/>
            <w:u w:val="single"/>
            <w:sz w:val="20"/>
          </w:rPr>
          <w:t>Unity — Video file compatibility</w:t>
        </w:r>
      </w:hyperlink>
      <w:r>
        <w:rPr>
          <w:rFonts w:ascii="Calibri" w:hAnsi="Calibri"/>
          <w:color w:val="5D6B78"/>
          <w:sz w:val="16"/>
        </w:rPr>
        <w:t xml:space="preserve">  —  https://docs.unity3d.com/2022.3/Documentation/Manual/VideoSources-FileCompatibility.html</w:t>
      </w:r>
    </w:p>
    <w:p>
      <w:pPr>
        <w:spacing w:after="80"/>
        <w:ind w:left="288" w:hanging="288"/>
      </w:pPr>
      <w:r>
        <w:rPr>
          <w:rFonts w:ascii="Calibri" w:hAnsi="Calibri"/>
          <w:b/>
          <w:color w:val="16324F"/>
          <w:sz w:val="19"/>
        </w:rPr>
        <w:t xml:space="preserve">S19  </w:t>
      </w:r>
      <w:hyperlink r:id="rId29">
        <w:r>
          <w:rPr>
            <w:rFonts w:ascii="Calibri" w:hAnsi="Calibri"/>
            <w:color w:val="2E74B5"/>
            <w:u w:val="single"/>
            <w:sz w:val="20"/>
          </w:rPr>
          <w:t>Android — MediaPlayer</w:t>
        </w:r>
      </w:hyperlink>
      <w:r>
        <w:rPr>
          <w:rFonts w:ascii="Calibri" w:hAnsi="Calibri"/>
          <w:color w:val="5D6B78"/>
          <w:sz w:val="16"/>
        </w:rPr>
        <w:t xml:space="preserve">  —  https://developer.android.com/reference/android/media/MediaPlayer</w:t>
      </w:r>
    </w:p>
    <w:p>
      <w:pPr>
        <w:spacing w:after="80"/>
        <w:ind w:left="288" w:hanging="288"/>
      </w:pPr>
      <w:r>
        <w:rPr>
          <w:rFonts w:ascii="Calibri" w:hAnsi="Calibri"/>
          <w:b/>
          <w:color w:val="16324F"/>
          <w:sz w:val="19"/>
        </w:rPr>
        <w:t xml:space="preserve">S20  </w:t>
      </w:r>
      <w:hyperlink r:id="rId30">
        <w:r>
          <w:rPr>
            <w:rFonts w:ascii="Calibri" w:hAnsi="Calibri"/>
            <w:color w:val="2E74B5"/>
            <w:u w:val="single"/>
            <w:sz w:val="20"/>
          </w:rPr>
          <w:t>Android — MediaExtractor</w:t>
        </w:r>
      </w:hyperlink>
      <w:r>
        <w:rPr>
          <w:rFonts w:ascii="Calibri" w:hAnsi="Calibri"/>
          <w:color w:val="5D6B78"/>
          <w:sz w:val="16"/>
        </w:rPr>
        <w:t xml:space="preserve">  —  https://developer.android.com/reference/android/media/MediaExtractor</w:t>
      </w:r>
    </w:p>
    <w:p>
      <w:pPr>
        <w:spacing w:after="80"/>
        <w:ind w:left="288" w:hanging="288"/>
      </w:pPr>
      <w:r>
        <w:rPr>
          <w:rFonts w:ascii="Calibri" w:hAnsi="Calibri"/>
          <w:b/>
          <w:color w:val="16324F"/>
          <w:sz w:val="19"/>
        </w:rPr>
        <w:t xml:space="preserve">S21  </w:t>
      </w:r>
      <w:hyperlink r:id="rId31">
        <w:r>
          <w:rPr>
            <w:rFonts w:ascii="Calibri" w:hAnsi="Calibri"/>
            <w:color w:val="2E74B5"/>
            <w:u w:val="single"/>
            <w:sz w:val="20"/>
          </w:rPr>
          <w:t>Android NDK — Media</w:t>
        </w:r>
      </w:hyperlink>
      <w:r>
        <w:rPr>
          <w:rFonts w:ascii="Calibri" w:hAnsi="Calibri"/>
          <w:color w:val="5D6B78"/>
          <w:sz w:val="16"/>
        </w:rPr>
        <w:t xml:space="preserve">  —  https://developer.android.com/ndk/reference/group/media</w:t>
      </w:r>
    </w:p>
    <w:p>
      <w:pPr>
        <w:spacing w:after="80"/>
        <w:ind w:left="288" w:hanging="288"/>
      </w:pPr>
      <w:r>
        <w:rPr>
          <w:rFonts w:ascii="Calibri" w:hAnsi="Calibri"/>
          <w:b/>
          <w:color w:val="16324F"/>
          <w:sz w:val="19"/>
        </w:rPr>
        <w:t xml:space="preserve">S22  </w:t>
      </w:r>
      <w:hyperlink r:id="rId32">
        <w:r>
          <w:rPr>
            <w:rFonts w:ascii="Calibri" w:hAnsi="Calibri"/>
            <w:color w:val="2E74B5"/>
            <w:u w:val="single"/>
            <w:sz w:val="20"/>
          </w:rPr>
          <w:t>FFmpeg — ffmpeg-all</w:t>
        </w:r>
      </w:hyperlink>
      <w:r>
        <w:rPr>
          <w:rFonts w:ascii="Calibri" w:hAnsi="Calibri"/>
          <w:color w:val="5D6B78"/>
          <w:sz w:val="16"/>
        </w:rPr>
        <w:t xml:space="preserve">  —  https://ffmpeg.org/ffmpeg-all.html</w:t>
      </w:r>
    </w:p>
    <w:p>
      <w:pPr>
        <w:spacing w:after="80"/>
        <w:ind w:left="288" w:hanging="288"/>
      </w:pPr>
      <w:r>
        <w:rPr>
          <w:rFonts w:ascii="Calibri" w:hAnsi="Calibri"/>
          <w:b/>
          <w:color w:val="16324F"/>
          <w:sz w:val="19"/>
        </w:rPr>
        <w:t xml:space="preserve">S23  </w:t>
      </w:r>
      <w:hyperlink r:id="rId33">
        <w:r>
          <w:rPr>
            <w:rFonts w:ascii="Calibri" w:hAnsi="Calibri"/>
            <w:color w:val="2E74B5"/>
            <w:u w:val="single"/>
            <w:sz w:val="20"/>
          </w:rPr>
          <w:t>Android — Supported media formats</w:t>
        </w:r>
      </w:hyperlink>
      <w:r>
        <w:rPr>
          <w:rFonts w:ascii="Calibri" w:hAnsi="Calibri"/>
          <w:color w:val="5D6B78"/>
          <w:sz w:val="16"/>
        </w:rPr>
        <w:t xml:space="preserve">  —  https://developer.android.com/media/platform/supported-formats</w:t>
      </w:r>
    </w:p>
    <w:p>
      <w:pPr>
        <w:spacing w:after="80"/>
        <w:ind w:left="288" w:hanging="288"/>
      </w:pPr>
      <w:r>
        <w:rPr>
          <w:rFonts w:ascii="Calibri" w:hAnsi="Calibri"/>
          <w:b/>
          <w:color w:val="16324F"/>
          <w:sz w:val="19"/>
        </w:rPr>
        <w:t xml:space="preserve">S24  </w:t>
      </w:r>
      <w:hyperlink r:id="rId34">
        <w:r>
          <w:rPr>
            <w:rFonts w:ascii="Calibri" w:hAnsi="Calibri"/>
            <w:color w:val="2E74B5"/>
            <w:u w:val="single"/>
            <w:sz w:val="20"/>
          </w:rPr>
          <w:t>IETF — RFC 9110 §14 Range Requests</w:t>
        </w:r>
      </w:hyperlink>
      <w:r>
        <w:rPr>
          <w:rFonts w:ascii="Calibri" w:hAnsi="Calibri"/>
          <w:color w:val="5D6B78"/>
          <w:sz w:val="16"/>
        </w:rPr>
        <w:t xml:space="preserve">  —  https://www.rfc-editor.org/rfc/rfc9110.html#section-14</w:t>
      </w:r>
    </w:p>
    <w:p>
      <w:pPr>
        <w:spacing w:after="80"/>
        <w:ind w:left="288" w:hanging="288"/>
      </w:pPr>
      <w:r>
        <w:rPr>
          <w:rFonts w:ascii="Calibri" w:hAnsi="Calibri"/>
          <w:b/>
          <w:color w:val="16324F"/>
          <w:sz w:val="19"/>
        </w:rPr>
        <w:t xml:space="preserve">S25  </w:t>
      </w:r>
      <w:hyperlink r:id="rId35">
        <w:r>
          <w:rPr>
            <w:rFonts w:ascii="Calibri" w:hAnsi="Calibri"/>
            <w:color w:val="2E74B5"/>
            <w:u w:val="single"/>
            <w:sz w:val="20"/>
          </w:rPr>
          <w:t>VideoTXL 2.5.1 — SyncPlayer.cs</w:t>
        </w:r>
      </w:hyperlink>
      <w:r>
        <w:rPr>
          <w:rFonts w:ascii="Calibri" w:hAnsi="Calibri"/>
          <w:color w:val="5D6B78"/>
          <w:sz w:val="16"/>
        </w:rPr>
        <w:t xml:space="preserve">  —  https://github.com/vrctxl/VideoTXL/blob/2.5.1/Packages/com.texelsaur.video/Runtime/Scripts/SyncPlayer.cs</w:t>
      </w:r>
    </w:p>
    <w:p>
      <w:pPr>
        <w:spacing w:after="80"/>
        <w:ind w:left="288" w:hanging="288"/>
      </w:pPr>
      <w:r>
        <w:rPr>
          <w:rFonts w:ascii="Calibri" w:hAnsi="Calibri"/>
          <w:b/>
          <w:color w:val="16324F"/>
          <w:sz w:val="19"/>
        </w:rPr>
        <w:t xml:space="preserve">S26  </w:t>
      </w:r>
      <w:hyperlink r:id="rId36">
        <w:r>
          <w:rPr>
            <w:rFonts w:ascii="Calibri" w:hAnsi="Calibri"/>
            <w:color w:val="2E74B5"/>
            <w:u w:val="single"/>
            <w:sz w:val="20"/>
          </w:rPr>
          <w:t>VideoTXL 2.5.1 — ScreenManager.cs</w:t>
        </w:r>
      </w:hyperlink>
      <w:r>
        <w:rPr>
          <w:rFonts w:ascii="Calibri" w:hAnsi="Calibri"/>
          <w:color w:val="5D6B78"/>
          <w:sz w:val="16"/>
        </w:rPr>
        <w:t xml:space="preserve">  —  https://github.com/vrctxl/VideoTXL/blob/2.5.1/Packages/com.texelsaur.video/Runtime/Scripts/Component/ScreenManager.cs</w:t>
      </w:r>
    </w:p>
    <w:p>
      <w:pPr>
        <w:spacing w:after="80"/>
        <w:ind w:left="288" w:hanging="288"/>
      </w:pPr>
      <w:r>
        <w:rPr>
          <w:rFonts w:ascii="Calibri" w:hAnsi="Calibri"/>
          <w:b/>
          <w:color w:val="16324F"/>
          <w:sz w:val="19"/>
        </w:rPr>
        <w:t xml:space="preserve">S27  </w:t>
      </w:r>
      <w:hyperlink r:id="rId37">
        <w:r>
          <w:rPr>
            <w:rFonts w:ascii="Calibri" w:hAnsi="Calibri"/>
            <w:color w:val="2E74B5"/>
            <w:u w:val="single"/>
            <w:sz w:val="20"/>
          </w:rPr>
          <w:t>VideoTXL 2.6.0-beta.2 — changelog</w:t>
        </w:r>
      </w:hyperlink>
      <w:r>
        <w:rPr>
          <w:rFonts w:ascii="Calibri" w:hAnsi="Calibri"/>
          <w:color w:val="5D6B78"/>
          <w:sz w:val="16"/>
        </w:rPr>
        <w:t xml:space="preserve">  —  https://github.com/vrctxl/VideoTXL/blob/2.6.0-beta.2/CHANGELOG.md</w:t>
      </w:r>
    </w:p>
    <w:p>
      <w:pPr>
        <w:spacing w:after="80"/>
        <w:ind w:left="288" w:hanging="288"/>
      </w:pPr>
      <w:r>
        <w:rPr>
          <w:rFonts w:ascii="Calibri" w:hAnsi="Calibri"/>
          <w:b/>
          <w:color w:val="16324F"/>
          <w:sz w:val="19"/>
        </w:rPr>
        <w:t xml:space="preserve">S28  </w:t>
      </w:r>
      <w:hyperlink r:id="rId38">
        <w:r>
          <w:rPr>
            <w:rFonts w:ascii="Calibri" w:hAnsi="Calibri"/>
            <w:color w:val="2E74B5"/>
            <w:u w:val="single"/>
            <w:sz w:val="20"/>
          </w:rPr>
          <w:t>ProTV 3.0.0-beta.29.4 — tag and exact source</w:t>
        </w:r>
      </w:hyperlink>
      <w:r>
        <w:rPr>
          <w:rFonts w:ascii="Calibri" w:hAnsi="Calibri"/>
          <w:color w:val="5D6B78"/>
          <w:sz w:val="16"/>
        </w:rPr>
        <w:t xml:space="preserve">  —  https://gitlab.com/techanon/protv/-/tags/v3.0.0-beta.29.4</w:t>
      </w:r>
    </w:p>
    <w:p>
      <w:pPr>
        <w:spacing w:after="80"/>
        <w:ind w:left="288" w:hanging="288"/>
      </w:pPr>
      <w:r>
        <w:rPr>
          <w:rFonts w:ascii="Calibri" w:hAnsi="Calibri"/>
          <w:b/>
          <w:color w:val="16324F"/>
          <w:sz w:val="19"/>
        </w:rPr>
        <w:t xml:space="preserve">S29  </w:t>
      </w:r>
      <w:hyperlink r:id="rId39">
        <w:r>
          <w:rPr>
            <w:rFonts w:ascii="Calibri" w:hAnsi="Calibri"/>
            <w:color w:val="2E74B5"/>
            <w:u w:val="single"/>
            <w:sz w:val="20"/>
          </w:rPr>
          <w:t>ProTV 3.0.0-beta.29.4 — license</w:t>
        </w:r>
      </w:hyperlink>
      <w:r>
        <w:rPr>
          <w:rFonts w:ascii="Calibri" w:hAnsi="Calibri"/>
          <w:color w:val="5D6B78"/>
          <w:sz w:val="16"/>
        </w:rPr>
        <w:t xml:space="preserve">  —  https://gitlab.com/techanon/protv/-/blob/v3.0.0-beta.29.4/LICENSE.md</w:t>
      </w:r>
    </w:p>
    <w:p>
      <w:pPr>
        <w:spacing w:after="80"/>
        <w:ind w:left="288" w:hanging="288"/>
      </w:pPr>
      <w:r>
        <w:rPr>
          <w:rFonts w:ascii="Calibri" w:hAnsi="Calibri"/>
          <w:b/>
          <w:color w:val="16324F"/>
          <w:sz w:val="19"/>
        </w:rPr>
        <w:t xml:space="preserve">S30  </w:t>
      </w:r>
      <w:hyperlink r:id="rId40">
        <w:r>
          <w:rPr>
            <w:rFonts w:ascii="Calibri" w:hAnsi="Calibri"/>
            <w:color w:val="2E74B5"/>
            <w:u w:val="single"/>
            <w:sz w:val="20"/>
          </w:rPr>
          <w:t>USharpVideo v1.0.1 — exact source</w:t>
        </w:r>
      </w:hyperlink>
      <w:r>
        <w:rPr>
          <w:rFonts w:ascii="Calibri" w:hAnsi="Calibri"/>
          <w:color w:val="5D6B78"/>
          <w:sz w:val="16"/>
        </w:rPr>
        <w:t xml:space="preserve">  —  https://github.com/MerlinVR/USharpVideo/releases/tag/v1.0.1</w:t>
      </w:r>
    </w:p>
    <w:p>
      <w:pPr>
        <w:spacing w:after="80"/>
        <w:ind w:left="288" w:hanging="288"/>
      </w:pPr>
      <w:r>
        <w:rPr>
          <w:rFonts w:ascii="Calibri" w:hAnsi="Calibri"/>
          <w:b/>
          <w:color w:val="16324F"/>
          <w:sz w:val="19"/>
        </w:rPr>
        <w:t xml:space="preserve">S31  </w:t>
      </w:r>
      <w:hyperlink r:id="rId41">
        <w:r>
          <w:rPr>
            <w:rFonts w:ascii="Calibri" w:hAnsi="Calibri"/>
            <w:color w:val="2E74B5"/>
            <w:u w:val="single"/>
            <w:sz w:val="20"/>
          </w:rPr>
          <w:t>USharpVideo — MIT license</w:t>
        </w:r>
      </w:hyperlink>
      <w:r>
        <w:rPr>
          <w:rFonts w:ascii="Calibri" w:hAnsi="Calibri"/>
          <w:color w:val="5D6B78"/>
          <w:sz w:val="16"/>
        </w:rPr>
        <w:t xml:space="preserve">  —  https://github.com/MerlinVR/USharpVideo/blob/d91aa97a3a89aa844ae186405b244d754775808b/LICENSE</w:t>
      </w:r>
    </w:p>
    <w:p>
      <w:pPr>
        <w:spacing w:after="80"/>
        <w:ind w:left="288" w:hanging="288"/>
      </w:pPr>
      <w:r>
        <w:rPr>
          <w:rFonts w:ascii="Calibri" w:hAnsi="Calibri"/>
          <w:b/>
          <w:color w:val="16324F"/>
          <w:sz w:val="19"/>
        </w:rPr>
        <w:t xml:space="preserve">S32  </w:t>
      </w:r>
      <w:hyperlink r:id="rId42">
        <w:r>
          <w:rPr>
            <w:rFonts w:ascii="Calibri" w:hAnsi="Calibri"/>
            <w:color w:val="2E74B5"/>
            <w:u w:val="single"/>
            <w:sz w:val="20"/>
          </w:rPr>
          <w:t>VideoTXL 2.5.1 — MIT license</w:t>
        </w:r>
      </w:hyperlink>
      <w:r>
        <w:rPr>
          <w:rFonts w:ascii="Calibri" w:hAnsi="Calibri"/>
          <w:color w:val="5D6B78"/>
          <w:sz w:val="16"/>
        </w:rPr>
        <w:t xml:space="preserve">  —  https://github.com/vrctxl/VideoTXL/blob/2.5.1/LICENSE</w:t>
      </w:r>
    </w:p>
    <w:p>
      <w:pPr>
        <w:spacing w:after="80"/>
        <w:ind w:left="288" w:hanging="288"/>
      </w:pPr>
      <w:r>
        <w:rPr>
          <w:rFonts w:ascii="Calibri" w:hAnsi="Calibri"/>
          <w:b/>
          <w:color w:val="16324F"/>
          <w:sz w:val="19"/>
        </w:rPr>
        <w:t xml:space="preserve">S33  </w:t>
      </w:r>
      <w:hyperlink r:id="rId43">
        <w:r>
          <w:rPr>
            <w:rFonts w:ascii="Calibri" w:hAnsi="Calibri"/>
            <w:color w:val="2E74B5"/>
            <w:u w:val="single"/>
            <w:sz w:val="20"/>
          </w:rPr>
          <w:t>VRChat — SDK License</w:t>
        </w:r>
      </w:hyperlink>
      <w:r>
        <w:rPr>
          <w:rFonts w:ascii="Calibri" w:hAnsi="Calibri"/>
          <w:color w:val="5D6B78"/>
          <w:sz w:val="16"/>
        </w:rPr>
        <w:t xml:space="preserve">  —  https://hello.vrchat.com/legal/sdk</w:t>
      </w:r>
    </w:p>
    <w:p>
      <w:pPr>
        <w:spacing w:after="80"/>
        <w:ind w:left="288" w:hanging="288"/>
      </w:pPr>
      <w:r>
        <w:rPr>
          <w:rFonts w:ascii="Calibri" w:hAnsi="Calibri"/>
          <w:b/>
          <w:color w:val="16324F"/>
          <w:sz w:val="19"/>
        </w:rPr>
        <w:t xml:space="preserve">S34  </w:t>
      </w:r>
      <w:hyperlink r:id="rId44">
        <w:r>
          <w:rPr>
            <w:rFonts w:ascii="Calibri" w:hAnsi="Calibri"/>
            <w:color w:val="2E74B5"/>
            <w:u w:val="single"/>
            <w:sz w:val="20"/>
          </w:rPr>
          <w:t>Matthew Herber — decompiled BaseVRCVideoPlayer API (supplemental)</w:t>
        </w:r>
      </w:hyperlink>
      <w:r>
        <w:rPr>
          <w:rFonts w:ascii="Calibri" w:hAnsi="Calibri"/>
          <w:color w:val="5D6B78"/>
          <w:sz w:val="16"/>
        </w:rPr>
        <w:t xml:space="preserve">  —  https://www.matthewherber.com/VRCSDK-Documentation-Project/docs/doxygen/html/classVRC_1_1SDK3_1_1Video_1_1Components_1_1Base_1_1BaseVRCVideoPlayer.html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B78"/>
        <w:sz w:val="17"/>
      </w:rPr>
      <w:t xml:space="preserve">Research cut-off 05 Sep 2026   •   </w:t>
    </w:r>
    <w:r>
      <w:rPr>
        <w:rFonts w:ascii="Calibri" w:hAnsi="Calibri"/>
        <w:color w:val="5D6B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B78"/>
        <w:sz w:val="17"/>
      </w:rPr>
      <w:t>STANDALONE VRCHAT PRESENTATION PLAYER  |  ARCHITECTURE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lvl w:ilvl="0">
      <w:start w:val="1"/>
      <w:numFmt w:val="bullet"/>
      <w:lvlText w:val="•"/>
      <w:lvlJc w:val="left"/>
      <w:pPr>
        <w:tabs>
          <w:tab w:val="num" w:pos="540"/>
        </w:tabs>
        <w:ind w:left="540" w:hanging="270"/>
        <w:spacing w:after="80" w:line="300" w:lineRule="auto"/>
      </w:pPr>
      <w:rPr>
        <w:rFonts w:ascii="Calibri" w:hAnsi="Calibri"/>
      </w:rPr>
    </w:lvl>
  </w:abstractNum>
  <w:num w:numId="100">
    <w:abstractNumId w:val="100"/>
  </w:num>
  <w:abstractNum w:abstractNumId="101">
    <w:lvl w:ilvl="0">
      <w:start w:val="1"/>
      <w:numFmt w:val="decimal"/>
      <w:lvlText w:val="%1."/>
      <w:lvlJc w:val="left"/>
      <w:pPr>
        <w:tabs>
          <w:tab w:val="num" w:pos="540"/>
        </w:tabs>
        <w:ind w:left="540" w:hanging="270"/>
        <w:spacing w:after="80" w:line="300" w:lineRule="auto"/>
      </w:pPr>
      <w:rPr>
        <w:rFonts w:ascii="Calibri" w:hAnsi="Calibri"/>
      </w:rPr>
    </w:lvl>
  </w:abstractNum>
  <w:num w:numId="101">
    <w:abstractNumId w:val="101"/>
  </w:num>
  <w:num w:numId="102">
    <w:abstractNumId w:val="101"/>
    <w:lvlOverride w:ilvl="0">
      <w:startOverride w:val="1"/>
    </w:lvlOverride>
  </w:num>
  <w:num w:numId="103">
    <w:abstractNumId w:val="101"/>
    <w:lvlOverride w:ilvl="0">
      <w:startOverride w:val="1"/>
    </w:lvlOverride>
  </w:num>
  <w:num w:numId="104">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ind w:left="0" w:right="0" w:firstLine="0"/>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eators.vrchat.com/worlds/udon/video-players/" TargetMode="External"/><Relationship Id="rId12" Type="http://schemas.openxmlformats.org/officeDocument/2006/relationships/hyperlink" Target="https://creators.vrchat.com/worlds/udon/graph/event-nodes/" TargetMode="External"/><Relationship Id="rId13" Type="http://schemas.openxmlformats.org/officeDocument/2006/relationships/hyperlink" Target="https://creators.vrchat.com/worlds/examples/udon-example-scene/udon-video-sync-player/" TargetMode="External"/><Relationship Id="rId14" Type="http://schemas.openxmlformats.org/officeDocument/2006/relationships/hyperlink" Target="https://creators.vrchat.com/worlds/udon/networking/variables/" TargetMode="External"/><Relationship Id="rId15" Type="http://schemas.openxmlformats.org/officeDocument/2006/relationships/hyperlink" Target="https://creators.vrchat.com/worlds/udon/vrc-graphics/" TargetMode="External"/><Relationship Id="rId16" Type="http://schemas.openxmlformats.org/officeDocument/2006/relationships/hyperlink" Target="https://creators.vrchat.com/platforms/android/quest-content-limitations/" TargetMode="External"/><Relationship Id="rId17" Type="http://schemas.openxmlformats.org/officeDocument/2006/relationships/hyperlink" Target="https://creators.vrchat.com/worlds/udon/video-players/www-whitelist/" TargetMode="External"/><Relationship Id="rId18" Type="http://schemas.openxmlformats.org/officeDocument/2006/relationships/hyperlink" Target="https://creators.vrchat.com/worlds/sdk-prefabs/" TargetMode="External"/><Relationship Id="rId19" Type="http://schemas.openxmlformats.org/officeDocument/2006/relationships/hyperlink" Target="https://creators.vrchat.com/releases/release-3-10-5/" TargetMode="External"/><Relationship Id="rId20" Type="http://schemas.openxmlformats.org/officeDocument/2006/relationships/hyperlink" Target="https://creators.vrchat.com/releases/release-3-6-1/" TargetMode="External"/><Relationship Id="rId21" Type="http://schemas.openxmlformats.org/officeDocument/2006/relationships/hyperlink" Target="https://udonsharp.docs.vrchat.com/vrchat-api/" TargetMode="External"/><Relationship Id="rId22" Type="http://schemas.openxmlformats.org/officeDocument/2006/relationships/hyperlink" Target="https://vcc.docs.vrchat.com/vpm/packages/" TargetMode="External"/><Relationship Id="rId23" Type="http://schemas.openxmlformats.org/officeDocument/2006/relationships/hyperlink" Target="https://creators.vrchat.com/sdk/detecting-vrcsdk/" TargetMode="External"/><Relationship Id="rId24" Type="http://schemas.openxmlformats.org/officeDocument/2006/relationships/hyperlink" Target="https://docs.unity3d.com/2022.3/Documentation/ScriptReference/Video.VideoPlayer.Pause.html" TargetMode="External"/><Relationship Id="rId25" Type="http://schemas.openxmlformats.org/officeDocument/2006/relationships/hyperlink" Target="https://docs.unity3d.com/2022.3/Documentation/ScriptReference/Video.VideoPlayer.Stop.html" TargetMode="External"/><Relationship Id="rId26" Type="http://schemas.openxmlformats.org/officeDocument/2006/relationships/hyperlink" Target="https://docs.unity3d.com/6000.4/Documentation/ScriptReference/Video.VideoPlayer-time.html" TargetMode="External"/><Relationship Id="rId27" Type="http://schemas.openxmlformats.org/officeDocument/2006/relationships/hyperlink" Target="https://docs.unity3d.com/2022.3/Documentation/ScriptReference/Video.VideoPlayer-seekCompleted.html" TargetMode="External"/><Relationship Id="rId28" Type="http://schemas.openxmlformats.org/officeDocument/2006/relationships/hyperlink" Target="https://docs.unity3d.com/2022.3/Documentation/Manual/VideoSources-FileCompatibility.html" TargetMode="External"/><Relationship Id="rId29" Type="http://schemas.openxmlformats.org/officeDocument/2006/relationships/hyperlink" Target="https://developer.android.com/reference/android/media/MediaPlayer" TargetMode="External"/><Relationship Id="rId30" Type="http://schemas.openxmlformats.org/officeDocument/2006/relationships/hyperlink" Target="https://developer.android.com/reference/android/media/MediaExtractor" TargetMode="External"/><Relationship Id="rId31" Type="http://schemas.openxmlformats.org/officeDocument/2006/relationships/hyperlink" Target="https://developer.android.com/ndk/reference/group/media" TargetMode="External"/><Relationship Id="rId32" Type="http://schemas.openxmlformats.org/officeDocument/2006/relationships/hyperlink" Target="https://ffmpeg.org/ffmpeg-all.html" TargetMode="External"/><Relationship Id="rId33" Type="http://schemas.openxmlformats.org/officeDocument/2006/relationships/hyperlink" Target="https://developer.android.com/media/platform/supported-formats" TargetMode="External"/><Relationship Id="rId34" Type="http://schemas.openxmlformats.org/officeDocument/2006/relationships/hyperlink" Target="https://www.rfc-editor.org/rfc/rfc9110.html#section-14" TargetMode="External"/><Relationship Id="rId35" Type="http://schemas.openxmlformats.org/officeDocument/2006/relationships/hyperlink" Target="https://github.com/vrctxl/VideoTXL/blob/2.5.1/Packages/com.texelsaur.video/Runtime/Scripts/SyncPlayer.cs" TargetMode="External"/><Relationship Id="rId36" Type="http://schemas.openxmlformats.org/officeDocument/2006/relationships/hyperlink" Target="https://github.com/vrctxl/VideoTXL/blob/2.5.1/Packages/com.texelsaur.video/Runtime/Scripts/Component/ScreenManager.cs" TargetMode="External"/><Relationship Id="rId37" Type="http://schemas.openxmlformats.org/officeDocument/2006/relationships/hyperlink" Target="https://github.com/vrctxl/VideoTXL/blob/2.6.0-beta.2/CHANGELOG.md" TargetMode="External"/><Relationship Id="rId38" Type="http://schemas.openxmlformats.org/officeDocument/2006/relationships/hyperlink" Target="https://gitlab.com/techanon/protv/-/tags/v3.0.0-beta.29.4" TargetMode="External"/><Relationship Id="rId39" Type="http://schemas.openxmlformats.org/officeDocument/2006/relationships/hyperlink" Target="https://gitlab.com/techanon/protv/-/blob/v3.0.0-beta.29.4/LICENSE.md" TargetMode="External"/><Relationship Id="rId40" Type="http://schemas.openxmlformats.org/officeDocument/2006/relationships/hyperlink" Target="https://github.com/MerlinVR/USharpVideo/releases/tag/v1.0.1" TargetMode="External"/><Relationship Id="rId41" Type="http://schemas.openxmlformats.org/officeDocument/2006/relationships/hyperlink" Target="https://github.com/MerlinVR/USharpVideo/blob/d91aa97a3a89aa844ae186405b244d754775808b/LICENSE" TargetMode="External"/><Relationship Id="rId42" Type="http://schemas.openxmlformats.org/officeDocument/2006/relationships/hyperlink" Target="https://github.com/vrctxl/VideoTXL/blob/2.5.1/LICENSE" TargetMode="External"/><Relationship Id="rId43" Type="http://schemas.openxmlformats.org/officeDocument/2006/relationships/hyperlink" Target="https://hello.vrchat.com/legal/sdk" TargetMode="External"/><Relationship Id="rId44" Type="http://schemas.openxmlformats.org/officeDocument/2006/relationships/hyperlink" Target="https://www.matthewherber.com/VRCSDK-Documentation-Project/docs/doxygen/html/classVRC_1_1SDK3_1_1Video_1_1Components_1_1Base_1_1BaseVRCVideoPlay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Standalone VRChat Presentation Player — Architecture Decision Report</dc:title>
  <dc:subject>Quest-first technical architecture decision for an independent VRChat presentation prefab</dc:subject>
  <dc:creator>OpenAI — prepared for StefanieInVR</dc:creator>
  <cp:keywords>VRChat, Quest, UdonSharp, BaseVRCVideoPlayer, VideoTXL, ProTV, USharpVideo, MP4, VPM</cp:keywords>
  <dc:description>Research cut-off 2026-09-05. Evidence labels and source register included.</dc:description>
  <cp:lastModifiedBy/>
  <cp:revision>1</cp:revision>
  <dcterms:created xsi:type="dcterms:W3CDTF">2013-12-23T23:15:00Z</dcterms:created>
  <dcterms:modified xsi:type="dcterms:W3CDTF">2013-12-23T23:15:00Z</dcterms:modified>
  <cp:category/>
</cp:coreProperties>
</file>