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Прайс на печать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Прямая цифровая печать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 текстилю DTG (светлые изделия)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Нанесение осуществляется современным текстильным принтером и закрепляется термопрессом.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Благодаря высокому разрешению прорисовываются даже мелкие детали, переходы и градиенты.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Преимущества: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-Фотографическое качество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-Мягкое эластичное изображение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-Высокая устойчивость к многократным машинным стиркам до 40с.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-Возможность напечатать один экземпляр или большую партию.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1845"/>
        <w:gridCol w:w="1845"/>
        <w:gridCol w:w="1665"/>
        <w:gridCol w:w="1635"/>
        <w:gridCol w:w="1680"/>
        <w:tblGridChange w:id="0">
          <w:tblGrid>
            <w:gridCol w:w="1815"/>
            <w:gridCol w:w="1845"/>
            <w:gridCol w:w="1845"/>
            <w:gridCol w:w="1665"/>
            <w:gridCol w:w="1635"/>
            <w:gridCol w:w="16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Тираж одного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дизайна (шт)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Цена за 1 ед. одного дизайна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А6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(10х15)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А5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(15х20)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А4 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(20х30)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А3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(30х40)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А2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(40х60)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1-5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380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670 р./шт.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ff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6-20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420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550 р./шт.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21-49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105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360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500 р./шт.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50-99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145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440 р./шт.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От 100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280 р./шт.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420 р./шт.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7" w:hanging="142.00000000000003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7" w:hanging="142.00000000000003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Шелкография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текстиль (</w:t>
      </w:r>
      <w:r w:rsidDel="00000000" w:rsidR="00000000" w:rsidRPr="00000000">
        <w:rPr>
          <w:sz w:val="24"/>
          <w:szCs w:val="24"/>
          <w:rtl w:val="0"/>
        </w:rPr>
        <w:t xml:space="preserve">светлые изделия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ind w:left="-567" w:hanging="142.00000000000003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66.0" w:type="dxa"/>
        <w:jc w:val="left"/>
        <w:tblInd w:w="5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276"/>
        <w:gridCol w:w="1276"/>
        <w:gridCol w:w="1275"/>
        <w:gridCol w:w="1276"/>
        <w:gridCol w:w="1276"/>
        <w:gridCol w:w="1312"/>
        <w:tblGridChange w:id="0">
          <w:tblGrid>
            <w:gridCol w:w="1275"/>
            <w:gridCol w:w="1276"/>
            <w:gridCol w:w="1276"/>
            <w:gridCol w:w="1275"/>
            <w:gridCol w:w="1276"/>
            <w:gridCol w:w="1276"/>
            <w:gridCol w:w="1312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Тираж шт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Цена 1 цв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Цена 2 цв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Цена 3 цв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Цена 4 цв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Цена 5 цв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Цена 6 цв</w:t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" w:cs="Times" w:eastAsia="Times" w:hAnsi="Time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51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Печать на тёмных изделиях +1 цвет (грунт)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Цены указаны для изображения, не превышающего формат А4 (21х30) - от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А6 до А4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Стоимость от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А4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А3 (30х40) + 25%, менее А6 (10х15) - 15%.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Печать водными красками +25%, растр + 25%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Печать по готовым изделиям, усложняющим выкладку на рабочий стол - оценивается индивидуально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Смывка рамы для замены цвета – 200р. - не надо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печати на изделиях заказчика необходимо иметь запас до 5% изделий под настройку оборудования (не менее 1 шт.)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Подготовка макета к печати (если требуется) - 500р./час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- не надо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Распаковка, упаковка 2.5р\шт. (+2,5 р. С нашим пакетом)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- не надо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A017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semiHidden w:val="1"/>
    <w:rsid w:val="00AA0177"/>
    <w:pPr>
      <w:tabs>
        <w:tab w:val="center" w:pos="4153"/>
        <w:tab w:val="right" w:pos="8306"/>
      </w:tabs>
    </w:pPr>
  </w:style>
  <w:style w:type="character" w:styleId="a4" w:customStyle="1">
    <w:name w:val="Верхний колонтитул Знак"/>
    <w:basedOn w:val="a0"/>
    <w:link w:val="a3"/>
    <w:semiHidden w:val="1"/>
    <w:rsid w:val="00AA0177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5">
    <w:name w:val="Hyperlink"/>
    <w:basedOn w:val="a0"/>
    <w:semiHidden w:val="1"/>
    <w:rsid w:val="00AA0177"/>
    <w:rPr>
      <w:color w:val="0000ff"/>
      <w:u w:val="single"/>
    </w:rPr>
  </w:style>
  <w:style w:type="paragraph" w:styleId="a6">
    <w:name w:val="Body Text Indent"/>
    <w:basedOn w:val="a"/>
    <w:link w:val="a7"/>
    <w:semiHidden w:val="1"/>
    <w:rsid w:val="00AA0177"/>
    <w:pPr>
      <w:ind w:left="-709"/>
    </w:pPr>
    <w:rPr>
      <w:sz w:val="22"/>
    </w:rPr>
  </w:style>
  <w:style w:type="character" w:styleId="a7" w:customStyle="1">
    <w:name w:val="Основной текст с отступом Знак"/>
    <w:basedOn w:val="a0"/>
    <w:link w:val="a6"/>
    <w:semiHidden w:val="1"/>
    <w:rsid w:val="00AA0177"/>
    <w:rPr>
      <w:rFonts w:ascii="Times New Roman" w:cs="Times New Roman" w:eastAsia="Times New Roman" w:hAnsi="Times New Roman"/>
      <w:szCs w:val="20"/>
      <w:lang w:eastAsia="ru-RU"/>
    </w:rPr>
  </w:style>
  <w:style w:type="paragraph" w:styleId="a8">
    <w:name w:val="footer"/>
    <w:basedOn w:val="a"/>
    <w:link w:val="a9"/>
    <w:uiPriority w:val="99"/>
    <w:semiHidden w:val="1"/>
    <w:unhideWhenUsed w:val="1"/>
    <w:rsid w:val="00AA0177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semiHidden w:val="1"/>
    <w:rsid w:val="00AA0177"/>
    <w:rPr>
      <w:rFonts w:ascii="Times New Roman" w:cs="Times New Roman" w:eastAsia="Times New Roman" w:hAnsi="Times New Roman"/>
      <w:sz w:val="20"/>
      <w:szCs w:val="20"/>
      <w:lang w:eastAsia="ru-RU"/>
    </w:rPr>
  </w:style>
  <w:style w:type="table" w:styleId="Calendar1" w:customStyle="1">
    <w:name w:val="Calendar 1"/>
    <w:basedOn w:val="a1"/>
    <w:uiPriority w:val="99"/>
    <w:qFormat w:val="1"/>
    <w:rsid w:val="003455D0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color="auto" w:fill="auto" w:val="clear"/>
    </w:tcPr>
    <w:tblStylePr w:type="firstRow">
      <w:pPr>
        <w:wordWrap w:val="1"/>
        <w:spacing w:afterAutospacing="0" w:afterLines="0" w:beforeAutospacing="0" w:beforeLines="0" w:line="240" w:lineRule="auto"/>
      </w:pPr>
      <w:rPr>
        <w:b w:val="1"/>
        <w:bCs w:val="1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auto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auto" w:val="clear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auto" w:val="clear"/>
      </w:tcPr>
    </w:tblStylePr>
  </w:style>
  <w:style w:type="paragraph" w:styleId="aa">
    <w:name w:val="Balloon Text"/>
    <w:basedOn w:val="a"/>
    <w:link w:val="ab"/>
    <w:uiPriority w:val="99"/>
    <w:semiHidden w:val="1"/>
    <w:unhideWhenUsed w:val="1"/>
    <w:rsid w:val="00F810AD"/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810AD"/>
    <w:rPr>
      <w:rFonts w:ascii="Segoe UI" w:cs="Segoe UI" w:eastAsia="Times New Roman" w:hAnsi="Segoe UI"/>
      <w:sz w:val="18"/>
      <w:szCs w:val="18"/>
      <w:lang w:eastAsia="ru-RU"/>
    </w:rPr>
  </w:style>
  <w:style w:type="table" w:styleId="ac">
    <w:name w:val="Table Grid"/>
    <w:basedOn w:val="a1"/>
    <w:uiPriority w:val="59"/>
    <w:rsid w:val="00836B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A215E5"/>
    <w:rPr>
      <w:color w:val="605e5c"/>
      <w:shd w:color="auto" w:fill="e1dfdd" w:val="clear"/>
    </w:rPr>
  </w:style>
  <w:style w:type="paragraph" w:styleId="ad">
    <w:name w:val="List Paragraph"/>
    <w:basedOn w:val="a"/>
    <w:uiPriority w:val="34"/>
    <w:qFormat w:val="1"/>
    <w:rsid w:val="006D57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lIpRBrwYSW79tdMJWdslcnhz2A==">AMUW2mXgLdfPebjH5B7emp0klbtTtA3wgr4he7n2yg9RbaEVICXlhKoPe9B7poAJKX3gpbBp+qR+U68WRHlIKp7cig5d/xYX2nbJluQ3l1vrQ9c62EDqV7KIZqAV7so9JwJl7oRHKPrE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2020-02-11T11:22:00Z</dcterms:created>
  <dc:creator>Deka</dc:creator>
</cp:coreProperties>
</file>