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ПРЕТЕНЗИЯ № {{document.number}}</w:t>
      </w:r>
    </w:p>
    <w:p>
      <w:pPr>
        <w:jc w:val="center"/>
      </w:pPr>
      <w:r>
        <w:rPr>
          <w:i/>
          <w:sz w:val="19"/>
        </w:rPr>
        <w:t>Черновой starter-шаблон — правовая позиция требует проверки юристом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Отправитель: {{org.name}}. Получатель: {{counterparty.name}}.</w:t>
      </w:r>
    </w:p>
    <w:p>
      <w:r>
        <w:t>Основание: договор № {{contract.number}} от {{contract.date}}.</w:t>
      </w:r>
    </w:p>
    <w:p>
      <w:r>
        <w:t>Предмет требования: {{legal.claim_subject}}.</w:t>
      </w:r>
    </w:p>
    <w:p>
      <w:r>
        <w:t>Сумма требования: {{legal.claim_amount}}.</w:t>
      </w:r>
    </w:p>
    <w:p>
      <w:r>
        <w:t>Нормативное обоснование, срок ответа, расчёт и приложения должны быть заполнены юристом.</w:t>
      </w:r>
    </w:p>
    <w:p/>
    <w:p>
      <w:r>
        <w:t>Уполномоченное лицо: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