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037"/>
          <w:sz w:val="64"/>
        </w:rPr>
        <w:t>CHESSWISE</w:t>
      </w:r>
    </w:p>
    <w:p>
      <w:pPr>
        <w:jc w:val="center"/>
      </w:pPr>
      <w:r>
        <w:rPr>
          <w:b/>
          <w:color w:val="376B5A"/>
          <w:sz w:val="40"/>
        </w:rPr>
        <w:t>Complete Project Handoff Report</w:t>
      </w:r>
    </w:p>
    <w:p>
      <w:pPr>
        <w:jc w:val="center"/>
      </w:pPr>
      <w:r>
        <w:rPr>
          <w:i/>
        </w:rPr>
        <w:t>Chess blunder prediction, Stockfish coaching, trap mode, game review, and optional Maia-2 integration</w:t>
      </w:r>
    </w:p>
    <w:p>
      <w:pPr>
        <w:jc w:val="center"/>
      </w:pPr>
      <w:r>
        <w:t>Prepared: 21 October 2026 | Workspace: D:\Chess project</w:t>
      </w:r>
    </w:p>
    <w:p>
      <w:pPr>
        <w:pStyle w:val="Heading1"/>
      </w:pPr>
      <w:r>
        <w:t>1. Executive summary</w:t>
      </w:r>
    </w:p>
    <w:p>
      <w:r>
        <w:t>Chesswise is a working local chess-training application. It combines real public Lichess games, Stockfish engine labels, a scikit-learn random forest, FastAPI endpoints, and a React/Vite chessboard. The project evolved from a Stage 1 blunder-risk experiment into a playable local coaching prototype.</w:t>
      </w:r>
    </w:p>
    <w:p>
      <w:r>
        <w:t>The active model was retrained on an expanded verified dataset of 1,038 public games and 90,177 labeled positions. The random forest reached 77.97% validation accuracy and 0.680 ROC-AUC. Accuracy is below the 86.99% majority baseline, so the model is still experimental; this is reported honestly because a majority classifier can look accurate on an imbalanced dataset while detecting few actual blunders.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CEEE5"/>
          </w:tcPr>
          <w:p>
            <w:r>
              <w:rPr>
                <w:b/>
              </w:rPr>
              <w:t>Area</w:t>
            </w:r>
          </w:p>
        </w:tc>
        <w:tc>
          <w:tcPr>
            <w:tcW w:type="dxa" w:w="3408"/>
            <w:shd w:fill="DCEEE5"/>
          </w:tcPr>
          <w:p>
            <w:r>
              <w:rPr>
                <w:b/>
              </w:rPr>
              <w:t>Status</w:t>
            </w:r>
          </w:p>
        </w:tc>
        <w:tc>
          <w:tcPr>
            <w:tcW w:type="dxa" w:w="3408"/>
            <w:shd w:fill="DCEEE5"/>
          </w:tcPr>
          <w:p>
            <w:r>
              <w:rPr>
                <w:b/>
              </w:rPr>
              <w:t>Verified output</w:t>
            </w:r>
          </w:p>
        </w:tc>
      </w:tr>
      <w:tr>
        <w:tc>
          <w:tcPr>
            <w:tcW w:type="dxa" w:w="3408"/>
            <w:vAlign w:val="center"/>
          </w:tcPr>
          <w:p>
            <w:r>
              <w:t>Local application</w:t>
            </w:r>
          </w:p>
        </w:tc>
        <w:tc>
          <w:tcPr>
            <w:tcW w:type="dxa" w:w="3408"/>
            <w:vAlign w:val="center"/>
          </w:tcPr>
          <w:p>
            <w:r>
              <w:t>Working</w:t>
            </w:r>
          </w:p>
        </w:tc>
        <w:tc>
          <w:tcPr>
            <w:tcW w:type="dxa" w:w="3408"/>
            <w:vAlign w:val="center"/>
          </w:tcPr>
          <w:p>
            <w:r>
              <w:t>Backend and frontend responding</w:t>
            </w:r>
          </w:p>
        </w:tc>
      </w:tr>
      <w:tr>
        <w:tc>
          <w:tcPr>
            <w:tcW w:type="dxa" w:w="3408"/>
            <w:vAlign w:val="center"/>
          </w:tcPr>
          <w:p>
            <w:r>
              <w:t>Dataset ingestion</w:t>
            </w:r>
          </w:p>
        </w:tc>
        <w:tc>
          <w:tcPr>
            <w:tcW w:type="dxa" w:w="3408"/>
            <w:vAlign w:val="center"/>
          </w:tcPr>
          <w:p>
            <w:r>
              <w:t>Working</w:t>
            </w:r>
          </w:p>
        </w:tc>
        <w:tc>
          <w:tcPr>
            <w:tcW w:type="dxa" w:w="3408"/>
            <w:vAlign w:val="center"/>
          </w:tcPr>
          <w:p>
            <w:r>
              <w:t>1,038 unique public games</w:t>
            </w:r>
          </w:p>
        </w:tc>
      </w:tr>
      <w:tr>
        <w:tc>
          <w:tcPr>
            <w:tcW w:type="dxa" w:w="3408"/>
            <w:vAlign w:val="center"/>
          </w:tcPr>
          <w:p>
            <w:r>
              <w:t>Active model</w:t>
            </w:r>
          </w:p>
        </w:tc>
        <w:tc>
          <w:tcPr>
            <w:tcW w:type="dxa" w:w="3408"/>
            <w:vAlign w:val="center"/>
          </w:tcPr>
          <w:p>
            <w:r>
              <w:t>Working</w:t>
            </w:r>
          </w:p>
        </w:tc>
        <w:tc>
          <w:tcPr>
            <w:tcW w:type="dxa" w:w="3408"/>
            <w:vAlign w:val="center"/>
          </w:tcPr>
          <w:p>
            <w:r>
              <w:t>72,142 training samples recorded</w:t>
            </w:r>
          </w:p>
        </w:tc>
      </w:tr>
      <w:tr>
        <w:tc>
          <w:tcPr>
            <w:tcW w:type="dxa" w:w="3408"/>
            <w:vAlign w:val="center"/>
          </w:tcPr>
          <w:p>
            <w:r>
              <w:t>Stockfish opponent</w:t>
            </w:r>
          </w:p>
        </w:tc>
        <w:tc>
          <w:tcPr>
            <w:tcW w:type="dxa" w:w="3408"/>
            <w:vAlign w:val="center"/>
          </w:tcPr>
          <w:p>
            <w:r>
              <w:t>Working</w:t>
            </w:r>
          </w:p>
        </w:tc>
        <w:tc>
          <w:tcPr>
            <w:tcW w:type="dxa" w:w="3408"/>
            <w:vAlign w:val="center"/>
          </w:tcPr>
          <w:p>
            <w:r>
              <w:t>POST /move returns legal moves</w:t>
            </w:r>
          </w:p>
        </w:tc>
      </w:tr>
      <w:tr>
        <w:tc>
          <w:tcPr>
            <w:tcW w:type="dxa" w:w="3408"/>
            <w:vAlign w:val="center"/>
          </w:tcPr>
          <w:p>
            <w:r>
              <w:t>Trap mode</w:t>
            </w:r>
          </w:p>
        </w:tc>
        <w:tc>
          <w:tcPr>
            <w:tcW w:type="dxa" w:w="3408"/>
            <w:vAlign w:val="center"/>
          </w:tcPr>
          <w:p>
            <w:r>
              <w:t>Working experimentally</w:t>
            </w:r>
          </w:p>
        </w:tc>
        <w:tc>
          <w:tcPr>
            <w:tcW w:type="dxa" w:w="3408"/>
            <w:vAlign w:val="center"/>
          </w:tcPr>
          <w:p>
            <w:r>
              <w:t>POST /trap-move returns sound risk-seeking moves</w:t>
            </w:r>
          </w:p>
        </w:tc>
      </w:tr>
      <w:tr>
        <w:tc>
          <w:tcPr>
            <w:tcW w:type="dxa" w:w="3408"/>
            <w:vAlign w:val="center"/>
          </w:tcPr>
          <w:p>
            <w:r>
              <w:t>Game review</w:t>
            </w:r>
          </w:p>
        </w:tc>
        <w:tc>
          <w:tcPr>
            <w:tcW w:type="dxa" w:w="3408"/>
            <w:vAlign w:val="center"/>
          </w:tcPr>
          <w:p>
            <w:r>
              <w:t>Working</w:t>
            </w:r>
          </w:p>
        </w:tc>
        <w:tc>
          <w:tcPr>
            <w:tcW w:type="dxa" w:w="3408"/>
            <w:vAlign w:val="center"/>
          </w:tcPr>
          <w:p>
            <w:r>
              <w:t>PGN analysis, navigation, report, practice export</w:t>
            </w:r>
          </w:p>
        </w:tc>
      </w:tr>
      <w:tr>
        <w:tc>
          <w:tcPr>
            <w:tcW w:type="dxa" w:w="3408"/>
            <w:vAlign w:val="center"/>
          </w:tcPr>
          <w:p>
            <w:r>
              <w:t>Maia-2</w:t>
            </w:r>
          </w:p>
        </w:tc>
        <w:tc>
          <w:tcPr>
            <w:tcW w:type="dxa" w:w="3408"/>
            <w:vAlign w:val="center"/>
          </w:tcPr>
          <w:p>
            <w:r>
              <w:t>Prepared but blocked by weights</w:t>
            </w:r>
          </w:p>
        </w:tc>
        <w:tc>
          <w:tcPr>
            <w:tcW w:type="dxa" w:w="3408"/>
            <w:vAlign w:val="center"/>
          </w:tcPr>
          <w:p>
            <w:r>
              <w:t>Package and CPU PyTorch installed; weights not loaded</w:t>
            </w:r>
          </w:p>
        </w:tc>
      </w:tr>
      <w:tr>
        <w:tc>
          <w:tcPr>
            <w:tcW w:type="dxa" w:w="3408"/>
            <w:vAlign w:val="center"/>
          </w:tcPr>
          <w:p>
            <w:r>
              <w:t>Docker</w:t>
            </w:r>
          </w:p>
        </w:tc>
        <w:tc>
          <w:tcPr>
            <w:tcW w:type="dxa" w:w="3408"/>
            <w:vAlign w:val="center"/>
          </w:tcPr>
          <w:p>
            <w:r>
              <w:t>Files ready; host blocked</w:t>
            </w:r>
          </w:p>
        </w:tc>
        <w:tc>
          <w:tcPr>
            <w:tcW w:type="dxa" w:w="3408"/>
            <w:vAlign w:val="center"/>
          </w:tcPr>
          <w:p>
            <w:r>
              <w:t>Docker Desktop installed, daemon unable to start</w:t>
            </w:r>
          </w:p>
        </w:tc>
      </w:tr>
    </w:tbl>
    <w:p/>
    <w:p>
      <w:pPr>
        <w:pStyle w:val="Heading1"/>
      </w:pPr>
      <w:r>
        <w:t>2. Original project goal</w:t>
      </w:r>
    </w:p>
    <w:p>
      <w:r>
        <w:t>The intended product is a chess opponent and coach that finds a player's weak spots and trains them. The design has three connected ideas: a blunder predictor, a strong Stockfish reference engine, and a human-like Maia-2 opponent. Trap mode connects them by choosing objectively sound moves that create positions where the player is predicted to be most at risk.</w:t>
      </w:r>
    </w:p>
    <w:p>
      <w:r>
        <w:t>The project was built as a student-friendly, incremental system rather than claiming production-grade chess intelligence.</w:t>
      </w:r>
    </w:p>
    <w:p>
      <w:pPr>
        <w:pStyle w:val="Heading1"/>
      </w:pPr>
      <w:r>
        <w:t>3. Technology stack</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CEEE5"/>
          </w:tcPr>
          <w:p>
            <w:r>
              <w:rPr>
                <w:b/>
              </w:rPr>
              <w:t>Layer</w:t>
            </w:r>
          </w:p>
        </w:tc>
        <w:tc>
          <w:tcPr>
            <w:tcW w:type="dxa" w:w="3408"/>
            <w:shd w:fill="DCEEE5"/>
          </w:tcPr>
          <w:p>
            <w:r>
              <w:rPr>
                <w:b/>
              </w:rPr>
              <w:t>Technology</w:t>
            </w:r>
          </w:p>
        </w:tc>
        <w:tc>
          <w:tcPr>
            <w:tcW w:type="dxa" w:w="3408"/>
            <w:shd w:fill="DCEEE5"/>
          </w:tcPr>
          <w:p>
            <w:r>
              <w:rPr>
                <w:b/>
              </w:rPr>
              <w:t>Purpose</w:t>
            </w:r>
          </w:p>
        </w:tc>
      </w:tr>
      <w:tr>
        <w:tc>
          <w:tcPr>
            <w:tcW w:type="dxa" w:w="3408"/>
            <w:vAlign w:val="center"/>
          </w:tcPr>
          <w:p>
            <w:r>
              <w:t>Chess representation</w:t>
            </w:r>
          </w:p>
        </w:tc>
        <w:tc>
          <w:tcPr>
            <w:tcW w:type="dxa" w:w="3408"/>
            <w:vAlign w:val="center"/>
          </w:tcPr>
          <w:p>
            <w:r>
              <w:t>python-chess / chess.js</w:t>
            </w:r>
          </w:p>
        </w:tc>
        <w:tc>
          <w:tcPr>
            <w:tcW w:type="dxa" w:w="3408"/>
            <w:vAlign w:val="center"/>
          </w:tcPr>
          <w:p>
            <w:r>
              <w:t>Boards, legal moves, FEN, PGN, SAN, move history</w:t>
            </w:r>
          </w:p>
        </w:tc>
      </w:tr>
      <w:tr>
        <w:tc>
          <w:tcPr>
            <w:tcW w:type="dxa" w:w="3408"/>
            <w:vAlign w:val="center"/>
          </w:tcPr>
          <w:p>
            <w:r>
              <w:t>Strong engine</w:t>
            </w:r>
          </w:p>
        </w:tc>
        <w:tc>
          <w:tcPr>
            <w:tcW w:type="dxa" w:w="3408"/>
            <w:vAlign w:val="center"/>
          </w:tcPr>
          <w:p>
            <w:r>
              <w:t>Stockfish</w:t>
            </w:r>
          </w:p>
        </w:tc>
        <w:tc>
          <w:tcPr>
            <w:tcW w:type="dxa" w:w="3408"/>
            <w:vAlign w:val="center"/>
          </w:tcPr>
          <w:p>
            <w:r>
              <w:t>Labels, evaluations, opponent moves, trap candidates</w:t>
            </w:r>
          </w:p>
        </w:tc>
      </w:tr>
      <w:tr>
        <w:tc>
          <w:tcPr>
            <w:tcW w:type="dxa" w:w="3408"/>
            <w:vAlign w:val="center"/>
          </w:tcPr>
          <w:p>
            <w:r>
              <w:t>Machine learning</w:t>
            </w:r>
          </w:p>
        </w:tc>
        <w:tc>
          <w:tcPr>
            <w:tcW w:type="dxa" w:w="3408"/>
            <w:vAlign w:val="center"/>
          </w:tcPr>
          <w:p>
            <w:r>
              <w:t>scikit-learn RandomForestClassifier</w:t>
            </w:r>
          </w:p>
        </w:tc>
        <w:tc>
          <w:tcPr>
            <w:tcW w:type="dxa" w:w="3408"/>
            <w:vAlign w:val="center"/>
          </w:tcPr>
          <w:p>
            <w:r>
              <w:t>Blunder-risk classifier</w:t>
            </w:r>
          </w:p>
        </w:tc>
      </w:tr>
      <w:tr>
        <w:tc>
          <w:tcPr>
            <w:tcW w:type="dxa" w:w="3408"/>
            <w:vAlign w:val="center"/>
          </w:tcPr>
          <w:p>
            <w:r>
              <w:t>Baseline</w:t>
            </w:r>
          </w:p>
        </w:tc>
        <w:tc>
          <w:tcPr>
            <w:tcW w:type="dxa" w:w="3408"/>
            <w:vAlign w:val="center"/>
          </w:tcPr>
          <w:p>
            <w:r>
              <w:t>LogisticRegression</w:t>
            </w:r>
          </w:p>
        </w:tc>
        <w:tc>
          <w:tcPr>
            <w:tcW w:type="dxa" w:w="3408"/>
            <w:vAlign w:val="center"/>
          </w:tcPr>
          <w:p>
            <w:r>
              <w:t>Simple comparison model</w:t>
            </w:r>
          </w:p>
        </w:tc>
      </w:tr>
      <w:tr>
        <w:tc>
          <w:tcPr>
            <w:tcW w:type="dxa" w:w="3408"/>
            <w:vAlign w:val="center"/>
          </w:tcPr>
          <w:p>
            <w:r>
              <w:t>Persistence</w:t>
            </w:r>
          </w:p>
        </w:tc>
        <w:tc>
          <w:tcPr>
            <w:tcW w:type="dxa" w:w="3408"/>
            <w:vAlign w:val="center"/>
          </w:tcPr>
          <w:p>
            <w:r>
              <w:t>joblib</w:t>
            </w:r>
          </w:p>
        </w:tc>
        <w:tc>
          <w:tcPr>
            <w:tcW w:type="dxa" w:w="3408"/>
            <w:vAlign w:val="center"/>
          </w:tcPr>
          <w:p>
            <w:r>
              <w:t>Save/load trained model and metadata</w:t>
            </w:r>
          </w:p>
        </w:tc>
      </w:tr>
      <w:tr>
        <w:tc>
          <w:tcPr>
            <w:tcW w:type="dxa" w:w="3408"/>
            <w:vAlign w:val="center"/>
          </w:tcPr>
          <w:p>
            <w:r>
              <w:t>Backend</w:t>
            </w:r>
          </w:p>
        </w:tc>
        <w:tc>
          <w:tcPr>
            <w:tcW w:type="dxa" w:w="3408"/>
            <w:vAlign w:val="center"/>
          </w:tcPr>
          <w:p>
            <w:r>
              <w:t>FastAPI + Uvicorn</w:t>
            </w:r>
          </w:p>
        </w:tc>
        <w:tc>
          <w:tcPr>
            <w:tcW w:type="dxa" w:w="3408"/>
            <w:vAlign w:val="center"/>
          </w:tcPr>
          <w:p>
            <w:r>
              <w:t>HTTP API and validation</w:t>
            </w:r>
          </w:p>
        </w:tc>
      </w:tr>
      <w:tr>
        <w:tc>
          <w:tcPr>
            <w:tcW w:type="dxa" w:w="3408"/>
            <w:vAlign w:val="center"/>
          </w:tcPr>
          <w:p>
            <w:r>
              <w:t>Frontend</w:t>
            </w:r>
          </w:p>
        </w:tc>
        <w:tc>
          <w:tcPr>
            <w:tcW w:type="dxa" w:w="3408"/>
            <w:vAlign w:val="center"/>
          </w:tcPr>
          <w:p>
            <w:r>
              <w:t>React + TypeScript + Vite</w:t>
            </w:r>
          </w:p>
        </w:tc>
        <w:tc>
          <w:tcPr>
            <w:tcW w:type="dxa" w:w="3408"/>
            <w:vAlign w:val="center"/>
          </w:tcPr>
          <w:p>
            <w:r>
              <w:t>Interactive coaching dashboard</w:t>
            </w:r>
          </w:p>
        </w:tc>
      </w:tr>
      <w:tr>
        <w:tc>
          <w:tcPr>
            <w:tcW w:type="dxa" w:w="3408"/>
            <w:vAlign w:val="center"/>
          </w:tcPr>
          <w:p>
            <w:r>
              <w:t>Board UI</w:t>
            </w:r>
          </w:p>
        </w:tc>
        <w:tc>
          <w:tcPr>
            <w:tcW w:type="dxa" w:w="3408"/>
            <w:vAlign w:val="center"/>
          </w:tcPr>
          <w:p>
            <w:r>
              <w:t>react-chessboard</w:t>
            </w:r>
          </w:p>
        </w:tc>
        <w:tc>
          <w:tcPr>
            <w:tcW w:type="dxa" w:w="3408"/>
            <w:vAlign w:val="center"/>
          </w:tcPr>
          <w:p>
            <w:r>
              <w:t>Rendered chessboard and drag/drop</w:t>
            </w:r>
          </w:p>
        </w:tc>
      </w:tr>
      <w:tr>
        <w:tc>
          <w:tcPr>
            <w:tcW w:type="dxa" w:w="3408"/>
            <w:vAlign w:val="center"/>
          </w:tcPr>
          <w:p>
            <w:r>
              <w:t>Optional human-like engine</w:t>
            </w:r>
          </w:p>
        </w:tc>
        <w:tc>
          <w:tcPr>
            <w:tcW w:type="dxa" w:w="3408"/>
            <w:vAlign w:val="center"/>
          </w:tcPr>
          <w:p>
            <w:r>
              <w:t>Maia-2 + PyTorch</w:t>
            </w:r>
          </w:p>
        </w:tc>
        <w:tc>
          <w:tcPr>
            <w:tcW w:type="dxa" w:w="3408"/>
            <w:vAlign w:val="center"/>
          </w:tcPr>
          <w:p>
            <w:r>
              <w:t>Rating-conditioned human-like moves</w:t>
            </w:r>
          </w:p>
        </w:tc>
      </w:tr>
      <w:tr>
        <w:tc>
          <w:tcPr>
            <w:tcW w:type="dxa" w:w="3408"/>
            <w:vAlign w:val="center"/>
          </w:tcPr>
          <w:p>
            <w:r>
              <w:t>Deployment</w:t>
            </w:r>
          </w:p>
        </w:tc>
        <w:tc>
          <w:tcPr>
            <w:tcW w:type="dxa" w:w="3408"/>
            <w:vAlign w:val="center"/>
          </w:tcPr>
          <w:p>
            <w:r>
              <w:t>Docker + Docker Compose</w:t>
            </w:r>
          </w:p>
        </w:tc>
        <w:tc>
          <w:tcPr>
            <w:tcW w:type="dxa" w:w="3408"/>
            <w:vAlign w:val="center"/>
          </w:tcPr>
          <w:p>
            <w:r>
              <w:t>Container packaging; daemon currently unavailable</w:t>
            </w:r>
          </w:p>
        </w:tc>
      </w:tr>
    </w:tbl>
    <w:p/>
    <w:p>
      <w:pPr>
        <w:pStyle w:val="Heading1"/>
      </w:pPr>
      <w:r>
        <w:t>4. Project structure and important files</w:t>
      </w:r>
    </w:p>
    <w:p>
      <w:pPr>
        <w:pStyle w:val="ListBullet"/>
      </w:pPr>
      <w:r>
        <w:t>src/chess_trainer/api.py ? FastAPI routes: /health, /predict, /move, /trap-move, /maia-move, and /analyze-game.</w:t>
      </w:r>
    </w:p>
    <w:p>
      <w:pPr>
        <w:pStyle w:val="ListBullet"/>
      </w:pPr>
      <w:r>
        <w:t>src/chess_trainer/model.py ? Random forest training, baselines, metrics, calibration diagnostics, serialization.</w:t>
      </w:r>
    </w:p>
    <w:p>
      <w:pPr>
        <w:pStyle w:val="ListBullet"/>
      </w:pPr>
      <w:r>
        <w:t>src/chess_trainer/dataset.py ? PGN parsing and Stockfish-based move labeling.</w:t>
      </w:r>
    </w:p>
    <w:p>
      <w:pPr>
        <w:pStyle w:val="ListBullet"/>
      </w:pPr>
      <w:r>
        <w:t>src/chess_trainer/engine.py ? Stockfish process management, evaluation, best moves, and MultiPV candidates.</w:t>
      </w:r>
    </w:p>
    <w:p>
      <w:pPr>
        <w:pStyle w:val="ListBullet"/>
      </w:pPr>
      <w:r>
        <w:t>src/chess_trainer/analysis.py ? Complete-game move-by-move analysis.</w:t>
      </w:r>
    </w:p>
    <w:p>
      <w:pPr>
        <w:pStyle w:val="ListBullet"/>
      </w:pPr>
      <w:r>
        <w:t>src/chess_trainer/ingest.py ? Public Lichess downloading, retries, deduplication, and manifests.</w:t>
      </w:r>
    </w:p>
    <w:p>
      <w:pPr>
        <w:pStyle w:val="ListBullet"/>
      </w:pPr>
      <w:r>
        <w:t>src/chess_trainer/maia.py ? Optional Maia-2 adapter with explicit setup errors.</w:t>
      </w:r>
    </w:p>
    <w:p>
      <w:pPr>
        <w:pStyle w:val="ListBullet"/>
      </w:pPr>
      <w:r>
        <w:t>src/chess_trainer/cli.py ? chess-train and chess-download commands.</w:t>
      </w:r>
    </w:p>
    <w:p>
      <w:pPr>
        <w:pStyle w:val="ListBullet"/>
      </w:pPr>
      <w:r>
        <w:t>frontend/src/App.tsx ? Board, modes, review, game completion, saved games, exports, and health display.</w:t>
      </w:r>
    </w:p>
    <w:p>
      <w:pPr>
        <w:pStyle w:val="ListBullet"/>
      </w:pPr>
      <w:r>
        <w:t>frontend/src/styles.css ? Dashboard design, responsive layout, risk states, reports, and saved-game UI.</w:t>
      </w:r>
    </w:p>
    <w:p>
      <w:pPr>
        <w:pStyle w:val="ListBullet"/>
      </w:pPr>
      <w:r>
        <w:t>tests/ ? 11 automated backend tests.</w:t>
      </w:r>
    </w:p>
    <w:p>
      <w:pPr>
        <w:pStyle w:val="ListBullet"/>
      </w:pPr>
      <w:r>
        <w:t>models/blunder_model.joblib ? Active expanded model artifact.</w:t>
      </w:r>
    </w:p>
    <w:p>
      <w:pPr>
        <w:pStyle w:val="ListBullet"/>
      </w:pPr>
      <w:r>
        <w:t>data/raw/multi_user_games.pgn ? Active verified training PGN.</w:t>
      </w:r>
    </w:p>
    <w:p>
      <w:pPr>
        <w:pStyle w:val="ListBullet"/>
      </w:pPr>
      <w:r>
        <w:t>Dockerfile, frontend/Dockerfile, docker-compose.yml ? Container deployment files.</w:t>
      </w:r>
    </w:p>
    <w:p>
      <w:pPr>
        <w:pStyle w:val="Heading1"/>
      </w:pPr>
      <w:r>
        <w:t>5. Data collection and labeling</w:t>
      </w:r>
    </w:p>
    <w:p>
      <w:r>
        <w:t>Public games were collected from four authorized public Lichess usernames. The downloader wrote a manifest and deduplicated games before training.</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CEEE5"/>
          </w:tcPr>
          <w:p>
            <w:r>
              <w:rPr>
                <w:b/>
              </w:rPr>
              <w:t>Username</w:t>
            </w:r>
          </w:p>
        </w:tc>
        <w:tc>
          <w:tcPr>
            <w:tcW w:type="dxa" w:w="3408"/>
            <w:shd w:fill="DCEEE5"/>
          </w:tcPr>
          <w:p>
            <w:r>
              <w:rPr>
                <w:b/>
              </w:rPr>
              <w:t>Games downloaded</w:t>
            </w:r>
          </w:p>
        </w:tc>
        <w:tc>
          <w:tcPr>
            <w:tcW w:type="dxa" w:w="3408"/>
            <w:shd w:fill="DCEEE5"/>
          </w:tcPr>
          <w:p>
            <w:r>
              <w:rPr>
                <w:b/>
              </w:rPr>
              <w:t>Status</w:t>
            </w:r>
          </w:p>
        </w:tc>
      </w:tr>
      <w:tr>
        <w:tc>
          <w:tcPr>
            <w:tcW w:type="dxa" w:w="3408"/>
            <w:vAlign w:val="center"/>
          </w:tcPr>
          <w:p>
            <w:r>
              <w:t>josecalvo</w:t>
            </w:r>
          </w:p>
        </w:tc>
        <w:tc>
          <w:tcPr>
            <w:tcW w:type="dxa" w:w="3408"/>
            <w:vAlign w:val="center"/>
          </w:tcPr>
          <w:p>
            <w:r>
              <w:t>37</w:t>
            </w:r>
          </w:p>
        </w:tc>
        <w:tc>
          <w:tcPr>
            <w:tcW w:type="dxa" w:w="3408"/>
            <w:vAlign w:val="center"/>
          </w:tcPr>
          <w:p>
            <w:r>
              <w:t>ok</w:t>
            </w:r>
          </w:p>
        </w:tc>
      </w:tr>
      <w:tr>
        <w:tc>
          <w:tcPr>
            <w:tcW w:type="dxa" w:w="3408"/>
            <w:vAlign w:val="center"/>
          </w:tcPr>
          <w:p>
            <w:r>
              <w:t>Jazz716</w:t>
            </w:r>
          </w:p>
        </w:tc>
        <w:tc>
          <w:tcPr>
            <w:tcW w:type="dxa" w:w="3408"/>
            <w:vAlign w:val="center"/>
          </w:tcPr>
          <w:p>
            <w:r>
              <w:t>1</w:t>
            </w:r>
          </w:p>
        </w:tc>
        <w:tc>
          <w:tcPr>
            <w:tcW w:type="dxa" w:w="3408"/>
            <w:vAlign w:val="center"/>
          </w:tcPr>
          <w:p>
            <w:r>
              <w:t>ok</w:t>
            </w:r>
          </w:p>
        </w:tc>
      </w:tr>
      <w:tr>
        <w:tc>
          <w:tcPr>
            <w:tcW w:type="dxa" w:w="3408"/>
            <w:vAlign w:val="center"/>
          </w:tcPr>
          <w:p>
            <w:r>
              <w:t>XuYL_1a</w:t>
            </w:r>
          </w:p>
        </w:tc>
        <w:tc>
          <w:tcPr>
            <w:tcW w:type="dxa" w:w="3408"/>
            <w:vAlign w:val="center"/>
          </w:tcPr>
          <w:p>
            <w:r>
              <w:t>500</w:t>
            </w:r>
          </w:p>
        </w:tc>
        <w:tc>
          <w:tcPr>
            <w:tcW w:type="dxa" w:w="3408"/>
            <w:vAlign w:val="center"/>
          </w:tcPr>
          <w:p>
            <w:r>
              <w:t>ok</w:t>
            </w:r>
          </w:p>
        </w:tc>
      </w:tr>
      <w:tr>
        <w:tc>
          <w:tcPr>
            <w:tcW w:type="dxa" w:w="3408"/>
            <w:vAlign w:val="center"/>
          </w:tcPr>
          <w:p>
            <w:r>
              <w:t>skillv</w:t>
            </w:r>
          </w:p>
        </w:tc>
        <w:tc>
          <w:tcPr>
            <w:tcW w:type="dxa" w:w="3408"/>
            <w:vAlign w:val="center"/>
          </w:tcPr>
          <w:p>
            <w:r>
              <w:t>500</w:t>
            </w:r>
          </w:p>
        </w:tc>
        <w:tc>
          <w:tcPr>
            <w:tcW w:type="dxa" w:w="3408"/>
            <w:vAlign w:val="center"/>
          </w:tcPr>
          <w:p>
            <w:r>
              <w:t>ok</w:t>
            </w:r>
          </w:p>
        </w:tc>
      </w:tr>
      <w:tr>
        <w:tc>
          <w:tcPr>
            <w:tcW w:type="dxa" w:w="3408"/>
            <w:vAlign w:val="center"/>
          </w:tcPr>
          <w:p>
            <w:r>
              <w:t>Total</w:t>
            </w:r>
          </w:p>
        </w:tc>
        <w:tc>
          <w:tcPr>
            <w:tcW w:type="dxa" w:w="3408"/>
            <w:vAlign w:val="center"/>
          </w:tcPr>
          <w:p>
            <w:r>
              <w:t>1,038 unique games</w:t>
            </w:r>
          </w:p>
        </w:tc>
        <w:tc>
          <w:tcPr>
            <w:tcW w:type="dxa" w:w="3408"/>
            <w:vAlign w:val="center"/>
          </w:tcPr>
          <w:p>
            <w:r>
              <w:t>verified</w:t>
            </w:r>
          </w:p>
        </w:tc>
      </w:tr>
    </w:tbl>
    <w:p/>
    <w:p>
      <w:r>
        <w:t>For each played move, the pipeline stores the position before the move, extracts numeric board features, evaluates before and after with Stockfish, and labels the move as a blunder when evaluation loss passes the configured threshold. The current project threshold is 100 centipawns in the application settings.</w:t>
      </w:r>
    </w:p>
    <w:p>
      <w:pPr>
        <w:pStyle w:val="Heading1"/>
      </w:pPr>
      <w:r>
        <w:t>6. Model training and exact output</w:t>
      </w:r>
    </w:p>
    <w:p>
      <w:r>
        <w:t>Training uses a game-level split so positions from the same game are not placed in both training and validation. This reduces leakage compared with randomly splitting individual positions.</w:t>
      </w:r>
    </w:p>
    <w:p>
      <w:pPr>
        <w:pStyle w:val="NoSpacing"/>
      </w:pPr>
      <w:r>
        <w:rPr>
          <w:rFonts w:ascii="Consolas" w:hAnsi="Consolas"/>
          <w:color w:val="2D413A"/>
          <w:sz w:val="18"/>
        </w:rPr>
        <w:t>chess-train data\raw\multi_user_games.pgn --output models\blunder_model.joblib --stockfish-path &lt;STOCKFISH_PATH&gt; --depth 8</w:t>
      </w:r>
    </w:p>
    <w:p>
      <w:r>
        <w:t>The expanded retraining command produced this output:</w:t>
      </w:r>
    </w:p>
    <w:p>
      <w:pPr>
        <w:pStyle w:val="NoSpacing"/>
      </w:pPr>
      <w:r>
        <w:rPr>
          <w:rFonts w:ascii="Consolas" w:hAnsi="Consolas"/>
          <w:color w:val="2D413A"/>
          <w:sz w:val="18"/>
        </w:rPr>
        <w:t>samples=18,035 positive_rate=0.130</w:t>
        <w:br/>
        <w:t>accuracy=0.780 majority_accuracy=0.870</w:t>
        <w:br/>
        <w:t>roc_auc=0.679624127396368</w:t>
        <w:br/>
        <w:t>precision=0.229 recall=0.294 f1=0.258</w:t>
        <w:br/>
        <w:t>logistic_accuracy=0.538 logistic_roc_auc=0.656</w:t>
        <w:br/>
        <w:t>brier_score=0.153</w:t>
        <w:br/>
        <w:t>calibration_error=0.172</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CEEE5"/>
          </w:tcPr>
          <w:p>
            <w:r>
              <w:rPr>
                <w:b/>
              </w:rPr>
              <w:t>Metric</w:t>
            </w:r>
          </w:p>
        </w:tc>
        <w:tc>
          <w:tcPr>
            <w:tcW w:type="dxa" w:w="3408"/>
            <w:shd w:fill="DCEEE5"/>
          </w:tcPr>
          <w:p>
            <w:r>
              <w:rPr>
                <w:b/>
              </w:rPr>
              <w:t>Value</w:t>
            </w:r>
          </w:p>
        </w:tc>
        <w:tc>
          <w:tcPr>
            <w:tcW w:type="dxa" w:w="3408"/>
            <w:shd w:fill="DCEEE5"/>
          </w:tcPr>
          <w:p>
            <w:r>
              <w:rPr>
                <w:b/>
              </w:rPr>
              <w:t>Meaning</w:t>
            </w:r>
          </w:p>
        </w:tc>
      </w:tr>
      <w:tr>
        <w:tc>
          <w:tcPr>
            <w:tcW w:type="dxa" w:w="3408"/>
            <w:vAlign w:val="center"/>
          </w:tcPr>
          <w:p>
            <w:r>
              <w:t>Random forest accuracy</w:t>
            </w:r>
          </w:p>
        </w:tc>
        <w:tc>
          <w:tcPr>
            <w:tcW w:type="dxa" w:w="3408"/>
            <w:vAlign w:val="center"/>
          </w:tcPr>
          <w:p>
            <w:r>
              <w:t>77.97%</w:t>
            </w:r>
          </w:p>
        </w:tc>
        <w:tc>
          <w:tcPr>
            <w:tcW w:type="dxa" w:w="3408"/>
            <w:vAlign w:val="center"/>
          </w:tcPr>
          <w:p>
            <w:r>
              <w:t>Correct labels on validation positions</w:t>
            </w:r>
          </w:p>
        </w:tc>
      </w:tr>
      <w:tr>
        <w:tc>
          <w:tcPr>
            <w:tcW w:type="dxa" w:w="3408"/>
            <w:vAlign w:val="center"/>
          </w:tcPr>
          <w:p>
            <w:r>
              <w:t>Majority baseline</w:t>
            </w:r>
          </w:p>
        </w:tc>
        <w:tc>
          <w:tcPr>
            <w:tcW w:type="dxa" w:w="3408"/>
            <w:vAlign w:val="center"/>
          </w:tcPr>
          <w:p>
            <w:r>
              <w:t>86.99%</w:t>
            </w:r>
          </w:p>
        </w:tc>
        <w:tc>
          <w:tcPr>
            <w:tcW w:type="dxa" w:w="3408"/>
            <w:vAlign w:val="center"/>
          </w:tcPr>
          <w:p>
            <w:r>
              <w:t>Always choosing the larger class</w:t>
            </w:r>
          </w:p>
        </w:tc>
      </w:tr>
      <w:tr>
        <w:tc>
          <w:tcPr>
            <w:tcW w:type="dxa" w:w="3408"/>
            <w:vAlign w:val="center"/>
          </w:tcPr>
          <w:p>
            <w:r>
              <w:t>ROC-AUC</w:t>
            </w:r>
          </w:p>
        </w:tc>
        <w:tc>
          <w:tcPr>
            <w:tcW w:type="dxa" w:w="3408"/>
            <w:vAlign w:val="center"/>
          </w:tcPr>
          <w:p>
            <w:r>
              <w:t>0.680</w:t>
            </w:r>
          </w:p>
        </w:tc>
        <w:tc>
          <w:tcPr>
            <w:tcW w:type="dxa" w:w="3408"/>
            <w:vAlign w:val="center"/>
          </w:tcPr>
          <w:p>
            <w:r>
              <w:t>Ranking quality across thresholds</w:t>
            </w:r>
          </w:p>
        </w:tc>
      </w:tr>
      <w:tr>
        <w:tc>
          <w:tcPr>
            <w:tcW w:type="dxa" w:w="3408"/>
            <w:vAlign w:val="center"/>
          </w:tcPr>
          <w:p>
            <w:r>
              <w:t>Precision</w:t>
            </w:r>
          </w:p>
        </w:tc>
        <w:tc>
          <w:tcPr>
            <w:tcW w:type="dxa" w:w="3408"/>
            <w:vAlign w:val="center"/>
          </w:tcPr>
          <w:p>
            <w:r>
              <w:t>22.94%</w:t>
            </w:r>
          </w:p>
        </w:tc>
        <w:tc>
          <w:tcPr>
            <w:tcW w:type="dxa" w:w="3408"/>
            <w:vAlign w:val="center"/>
          </w:tcPr>
          <w:p>
            <w:r>
              <w:t>Share of predicted blunders that were labeled blunders</w:t>
            </w:r>
          </w:p>
        </w:tc>
      </w:tr>
      <w:tr>
        <w:tc>
          <w:tcPr>
            <w:tcW w:type="dxa" w:w="3408"/>
            <w:vAlign w:val="center"/>
          </w:tcPr>
          <w:p>
            <w:r>
              <w:t>Recall</w:t>
            </w:r>
          </w:p>
        </w:tc>
        <w:tc>
          <w:tcPr>
            <w:tcW w:type="dxa" w:w="3408"/>
            <w:vAlign w:val="center"/>
          </w:tcPr>
          <w:p>
            <w:r>
              <w:t>29.40%</w:t>
            </w:r>
          </w:p>
        </w:tc>
        <w:tc>
          <w:tcPr>
            <w:tcW w:type="dxa" w:w="3408"/>
            <w:vAlign w:val="center"/>
          </w:tcPr>
          <w:p>
            <w:r>
              <w:t>Share of labeled blunders detected</w:t>
            </w:r>
          </w:p>
        </w:tc>
      </w:tr>
      <w:tr>
        <w:tc>
          <w:tcPr>
            <w:tcW w:type="dxa" w:w="3408"/>
            <w:vAlign w:val="center"/>
          </w:tcPr>
          <w:p>
            <w:r>
              <w:t>F1</w:t>
            </w:r>
          </w:p>
        </w:tc>
        <w:tc>
          <w:tcPr>
            <w:tcW w:type="dxa" w:w="3408"/>
            <w:vAlign w:val="center"/>
          </w:tcPr>
          <w:p>
            <w:r>
              <w:t>25.77%</w:t>
            </w:r>
          </w:p>
        </w:tc>
        <w:tc>
          <w:tcPr>
            <w:tcW w:type="dxa" w:w="3408"/>
            <w:vAlign w:val="center"/>
          </w:tcPr>
          <w:p>
            <w:r>
              <w:t>Balance of precision and recall</w:t>
            </w:r>
          </w:p>
        </w:tc>
      </w:tr>
      <w:tr>
        <w:tc>
          <w:tcPr>
            <w:tcW w:type="dxa" w:w="3408"/>
            <w:vAlign w:val="center"/>
          </w:tcPr>
          <w:p>
            <w:r>
              <w:t>Logistic accuracy</w:t>
            </w:r>
          </w:p>
        </w:tc>
        <w:tc>
          <w:tcPr>
            <w:tcW w:type="dxa" w:w="3408"/>
            <w:vAlign w:val="center"/>
          </w:tcPr>
          <w:p>
            <w:r>
              <w:t>53.76%</w:t>
            </w:r>
          </w:p>
        </w:tc>
        <w:tc>
          <w:tcPr>
            <w:tcW w:type="dxa" w:w="3408"/>
            <w:vAlign w:val="center"/>
          </w:tcPr>
          <w:p>
            <w:r>
              <w:t>Simple baseline accuracy</w:t>
            </w:r>
          </w:p>
        </w:tc>
      </w:tr>
      <w:tr>
        <w:tc>
          <w:tcPr>
            <w:tcW w:type="dxa" w:w="3408"/>
            <w:vAlign w:val="center"/>
          </w:tcPr>
          <w:p>
            <w:r>
              <w:t>Logistic ROC-AUC</w:t>
            </w:r>
          </w:p>
        </w:tc>
        <w:tc>
          <w:tcPr>
            <w:tcW w:type="dxa" w:w="3408"/>
            <w:vAlign w:val="center"/>
          </w:tcPr>
          <w:p>
            <w:r>
              <w:t>0.656</w:t>
            </w:r>
          </w:p>
        </w:tc>
        <w:tc>
          <w:tcPr>
            <w:tcW w:type="dxa" w:w="3408"/>
            <w:vAlign w:val="center"/>
          </w:tcPr>
          <w:p>
            <w:r>
              <w:t>Simple baseline ranking quality</w:t>
            </w:r>
          </w:p>
        </w:tc>
      </w:tr>
      <w:tr>
        <w:tc>
          <w:tcPr>
            <w:tcW w:type="dxa" w:w="3408"/>
            <w:vAlign w:val="center"/>
          </w:tcPr>
          <w:p>
            <w:r>
              <w:t>Brier score</w:t>
            </w:r>
          </w:p>
        </w:tc>
        <w:tc>
          <w:tcPr>
            <w:tcW w:type="dxa" w:w="3408"/>
            <w:vAlign w:val="center"/>
          </w:tcPr>
          <w:p>
            <w:r>
              <w:t>0.153</w:t>
            </w:r>
          </w:p>
        </w:tc>
        <w:tc>
          <w:tcPr>
            <w:tcW w:type="dxa" w:w="3408"/>
            <w:vAlign w:val="center"/>
          </w:tcPr>
          <w:p>
            <w:r>
              <w:t>Probability error; lower is better</w:t>
            </w:r>
          </w:p>
        </w:tc>
      </w:tr>
      <w:tr>
        <w:tc>
          <w:tcPr>
            <w:tcW w:type="dxa" w:w="3408"/>
            <w:vAlign w:val="center"/>
          </w:tcPr>
          <w:p>
            <w:r>
              <w:t>Calibration error</w:t>
            </w:r>
          </w:p>
        </w:tc>
        <w:tc>
          <w:tcPr>
            <w:tcW w:type="dxa" w:w="3408"/>
            <w:vAlign w:val="center"/>
          </w:tcPr>
          <w:p>
            <w:r>
              <w:t>0.172</w:t>
            </w:r>
          </w:p>
        </w:tc>
        <w:tc>
          <w:tcPr>
            <w:tcW w:type="dxa" w:w="3408"/>
            <w:vAlign w:val="center"/>
          </w:tcPr>
          <w:p>
            <w:r>
              <w:t>Expected gap between predictions and outcomes; lower is better</w:t>
            </w:r>
          </w:p>
        </w:tc>
      </w:tr>
    </w:tbl>
    <w:p/>
    <w:p>
      <w:r>
        <w:t>Interpretation: the expanded model improved materially from the earlier 65.1% accuracy and 0.599 ROC-AUC, but it does not beat the majority baseline on raw accuracy. The model must be described as an experimental risk-ranking assistant, not as a guaranteed percentage of human blunder probability.</w:t>
      </w:r>
    </w:p>
    <w:p>
      <w:pPr>
        <w:pStyle w:val="Heading1"/>
      </w:pPr>
      <w:r>
        <w:t>7. Backend API and live outputs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CEEE5"/>
          </w:tcPr>
          <w:p>
            <w:r>
              <w:rPr>
                <w:b/>
              </w:rPr>
              <w:t>Endpoint</w:t>
            </w:r>
          </w:p>
        </w:tc>
        <w:tc>
          <w:tcPr>
            <w:tcW w:type="dxa" w:w="3408"/>
            <w:shd w:fill="DCEEE5"/>
          </w:tcPr>
          <w:p>
            <w:r>
              <w:rPr>
                <w:b/>
              </w:rPr>
              <w:t>Purpose</w:t>
            </w:r>
          </w:p>
        </w:tc>
        <w:tc>
          <w:tcPr>
            <w:tcW w:type="dxa" w:w="3408"/>
            <w:shd w:fill="DCEEE5"/>
          </w:tcPr>
          <w:p>
            <w:r>
              <w:rPr>
                <w:b/>
              </w:rPr>
              <w:t>Verified result</w:t>
            </w:r>
          </w:p>
        </w:tc>
      </w:tr>
      <w:tr>
        <w:tc>
          <w:tcPr>
            <w:tcW w:type="dxa" w:w="3408"/>
            <w:vAlign w:val="center"/>
          </w:tcPr>
          <w:p>
            <w:r>
              <w:t>GET /health</w:t>
            </w:r>
          </w:p>
        </w:tc>
        <w:tc>
          <w:tcPr>
            <w:tcW w:type="dxa" w:w="3408"/>
            <w:vAlign w:val="center"/>
          </w:tcPr>
          <w:p>
            <w:r>
              <w:t>Model and service status</w:t>
            </w:r>
          </w:p>
        </w:tc>
        <w:tc>
          <w:tcPr>
            <w:tcW w:type="dxa" w:w="3408"/>
            <w:vAlign w:val="center"/>
          </w:tcPr>
          <w:p>
            <w:r>
              <w:t>model_loaded=true; 72,142 train samples; metrics returned</w:t>
            </w:r>
          </w:p>
        </w:tc>
      </w:tr>
      <w:tr>
        <w:tc>
          <w:tcPr>
            <w:tcW w:type="dxa" w:w="3408"/>
            <w:vAlign w:val="center"/>
          </w:tcPr>
          <w:p>
            <w:r>
              <w:t>POST /predict</w:t>
            </w:r>
          </w:p>
        </w:tc>
        <w:tc>
          <w:tcPr>
            <w:tcW w:type="dxa" w:w="3408"/>
            <w:vAlign w:val="center"/>
          </w:tcPr>
          <w:p>
            <w:r>
              <w:t>Risk for one FEN and rating</w:t>
            </w:r>
          </w:p>
        </w:tc>
        <w:tc>
          <w:tcPr>
            <w:tcW w:type="dxa" w:w="3408"/>
            <w:vAlign w:val="center"/>
          </w:tcPr>
          <w:p>
            <w:r>
              <w:t>Returns probability, rating, FEN, risk band, sample count</w:t>
            </w:r>
          </w:p>
        </w:tc>
      </w:tr>
      <w:tr>
        <w:tc>
          <w:tcPr>
            <w:tcW w:type="dxa" w:w="3408"/>
            <w:vAlign w:val="center"/>
          </w:tcPr>
          <w:p>
            <w:r>
              <w:t>POST /move</w:t>
            </w:r>
          </w:p>
        </w:tc>
        <w:tc>
          <w:tcPr>
            <w:tcW w:type="dxa" w:w="3408"/>
            <w:vAlign w:val="center"/>
          </w:tcPr>
          <w:p>
            <w:r>
              <w:t>Stockfish reply</w:t>
            </w:r>
          </w:p>
        </w:tc>
        <w:tc>
          <w:tcPr>
            <w:tcW w:type="dxa" w:w="3408"/>
            <w:vAlign w:val="center"/>
          </w:tcPr>
          <w:p>
            <w:r>
              <w:t>Returned SAN e5 and UCI e7e5 from the tested opening position</w:t>
            </w:r>
          </w:p>
        </w:tc>
      </w:tr>
      <w:tr>
        <w:tc>
          <w:tcPr>
            <w:tcW w:type="dxa" w:w="3408"/>
            <w:vAlign w:val="center"/>
          </w:tcPr>
          <w:p>
            <w:r>
              <w:t>POST /trap-move</w:t>
            </w:r>
          </w:p>
        </w:tc>
        <w:tc>
          <w:tcPr>
            <w:tcW w:type="dxa" w:w="3408"/>
            <w:vAlign w:val="center"/>
          </w:tcPr>
          <w:p>
            <w:r>
              <w:t>Sound risk-seeking Stockfish reply</w:t>
            </w:r>
          </w:p>
        </w:tc>
        <w:tc>
          <w:tcPr>
            <w:tcW w:type="dxa" w:w="3408"/>
            <w:vAlign w:val="center"/>
          </w:tcPr>
          <w:p>
            <w:r>
              <w:t>Returned d5, 13 cp loss, five candidates, predicted risk 42.6% in final audit</w:t>
            </w:r>
          </w:p>
        </w:tc>
      </w:tr>
      <w:tr>
        <w:tc>
          <w:tcPr>
            <w:tcW w:type="dxa" w:w="3408"/>
            <w:vAlign w:val="center"/>
          </w:tcPr>
          <w:p>
            <w:r>
              <w:t>POST /maia-move</w:t>
            </w:r>
          </w:p>
        </w:tc>
        <w:tc>
          <w:tcPr>
            <w:tcW w:type="dxa" w:w="3408"/>
            <w:vAlign w:val="center"/>
          </w:tcPr>
          <w:p>
            <w:r>
              <w:t>Optional Maia-2 reply</w:t>
            </w:r>
          </w:p>
        </w:tc>
        <w:tc>
          <w:tcPr>
            <w:tcW w:type="dxa" w:w="3408"/>
            <w:vAlign w:val="center"/>
          </w:tcPr>
          <w:p>
            <w:r>
              <w:t>Explicit setup/weight error until pretrained weights finish loading</w:t>
            </w:r>
          </w:p>
        </w:tc>
      </w:tr>
      <w:tr>
        <w:tc>
          <w:tcPr>
            <w:tcW w:type="dxa" w:w="3408"/>
            <w:vAlign w:val="center"/>
          </w:tcPr>
          <w:p>
            <w:r>
              <w:t>POST /analyze-game</w:t>
            </w:r>
          </w:p>
        </w:tc>
        <w:tc>
          <w:tcPr>
            <w:tcW w:type="dxa" w:w="3408"/>
            <w:vAlign w:val="center"/>
          </w:tcPr>
          <w:p>
            <w:r>
              <w:t>Full PGN analysis</w:t>
            </w:r>
          </w:p>
        </w:tc>
        <w:tc>
          <w:tcPr>
            <w:tcW w:type="dxa" w:w="3408"/>
            <w:vAlign w:val="center"/>
          </w:tcPr>
          <w:p>
            <w:r>
              <w:t>Returns per-move FEN, SAN, UCI, risk, loss, and blunder label</w:t>
            </w:r>
          </w:p>
        </w:tc>
      </w:tr>
    </w:tbl>
    <w:p/>
    <w:p>
      <w:r>
        <w:t>Live health JSON captured during the final audit:</w:t>
      </w:r>
    </w:p>
    <w:p>
      <w:pPr>
        <w:pStyle w:val="NoSpacing"/>
      </w:pPr>
      <w:r>
        <w:rPr>
          <w:rFonts w:ascii="Consolas" w:hAnsi="Consolas"/>
          <w:color w:val="2D413A"/>
          <w:sz w:val="18"/>
        </w:rPr>
        <w:t>{"status":"ok","model_loaded":true,"model_train_samples":72142,"model_metrics":{"accuracy":0.7796768,"majority_accuracy":0.8698988,"roc_auc":0.6796241,"precision":0.2294282,"recall":0.2940125,"f1":0.2577360,"logistic_accuracy":0.5376119,"logistic_roc_auc":0.6558915,"brier_score":0.1527365,"calibration_error":0.1721380}}</w:t>
      </w:r>
    </w:p>
    <w:p>
      <w:pPr>
        <w:pStyle w:val="Heading1"/>
      </w:pPr>
      <w:r>
        <w:t>8. Frontend features completed</w:t>
      </w:r>
    </w:p>
    <w:p>
      <w:pPr>
        <w:pStyle w:val="ListBullet"/>
      </w:pPr>
      <w:r>
        <w:t>Interactive legal chessboard with drag-and-drop moves.</w:t>
      </w:r>
    </w:p>
    <w:p>
      <w:pPr>
        <w:pStyle w:val="ListBullet"/>
      </w:pPr>
      <w:r>
        <w:t>Coach-only, Stockfish, Trap, and optional Maia-2 training modes.</w:t>
      </w:r>
    </w:p>
    <w:p>
      <w:pPr>
        <w:pStyle w:val="ListBullet"/>
      </w:pPr>
      <w:r>
        <w:t>Rating selector used as model context and engine/opponent setting.</w:t>
      </w:r>
    </w:p>
    <w:p>
      <w:pPr>
        <w:pStyle w:val="ListBullet"/>
      </w:pPr>
      <w:r>
        <w:t>Position risk card with low, medium, and high risk states.</w:t>
      </w:r>
    </w:p>
    <w:p>
      <w:pPr>
        <w:pStyle w:val="ListBullet"/>
      </w:pPr>
      <w:r>
        <w:t>Analyze-position button with loading and error states.</w:t>
      </w:r>
    </w:p>
    <w:p>
      <w:pPr>
        <w:pStyle w:val="ListBullet"/>
      </w:pPr>
      <w:r>
        <w:t>Undo and reset controls.</w:t>
      </w:r>
    </w:p>
    <w:p>
      <w:pPr>
        <w:pStyle w:val="ListBullet"/>
      </w:pPr>
      <w:r>
        <w:t>Move history with side-to-move and move count.</w:t>
      </w:r>
    </w:p>
    <w:p>
      <w:pPr>
        <w:pStyle w:val="ListBullet"/>
      </w:pPr>
      <w:r>
        <w:t>Checkmate, stalemate, threefold repetition, insufficient material, 50-move, and automatic draw detection.</w:t>
      </w:r>
    </w:p>
    <w:p>
      <w:pPr>
        <w:pStyle w:val="ListBullet"/>
      </w:pPr>
      <w:r>
        <w:t>Completed game saving in browser localStorage with result, reason, moves, PGN, and time.</w:t>
      </w:r>
    </w:p>
    <w:p>
      <w:pPr>
        <w:pStyle w:val="ListBullet"/>
      </w:pPr>
      <w:r>
        <w:t>Automatic board reset after completed games.</w:t>
      </w:r>
    </w:p>
    <w:p>
      <w:pPr>
        <w:pStyle w:val="ListBullet"/>
      </w:pPr>
      <w:r>
        <w:t>Post-game summary with result, coach takeaway, PGN download, and new-game action.</w:t>
      </w:r>
    </w:p>
    <w:p>
      <w:pPr>
        <w:pStyle w:val="ListBullet"/>
      </w:pPr>
      <w:r>
        <w:t>PGN upload and complete game review.</w:t>
      </w:r>
    </w:p>
    <w:p>
      <w:pPr>
        <w:pStyle w:val="ListBullet"/>
      </w:pPr>
      <w:r>
        <w:t>Previous/Next review navigation and selected move board highlighting.</w:t>
      </w:r>
    </w:p>
    <w:p>
      <w:pPr>
        <w:pStyle w:val="ListBullet"/>
      </w:pPr>
      <w:r>
        <w:t>Coach report counting confirmed mistakes and practice-worthy moments.</w:t>
      </w:r>
    </w:p>
    <w:p>
      <w:pPr>
        <w:pStyle w:val="ListBullet"/>
      </w:pPr>
      <w:r>
        <w:t>Practice-position text export containing FENs and risk levels.</w:t>
      </w:r>
    </w:p>
    <w:p>
      <w:pPr>
        <w:pStyle w:val="ListBullet"/>
      </w:pPr>
      <w:r>
        <w:t>Saved-game list with individual download/delete and clear-all settings action.</w:t>
      </w:r>
    </w:p>
    <w:p>
      <w:pPr>
        <w:pStyle w:val="ListBullet"/>
      </w:pPr>
      <w:r>
        <w:t>Visible model training-sample and validation-accuracy status.</w:t>
      </w:r>
    </w:p>
    <w:p>
      <w:pPr>
        <w:pStyle w:val="Heading1"/>
      </w:pPr>
      <w:r>
        <w:t>9. Verification results</w:t>
      </w:r>
    </w:p>
    <w:tbl>
      <w:tblPr>
        <w:tblStyle w:val="TableGrid"/>
        <w:tblW w:type="auto" w:w="0"/>
        <w:jc w:val="center"/>
        <w:tblLook w:firstColumn="1" w:firstRow="1" w:lastColumn="0" w:lastRow="0" w:noHBand="0" w:noVBand="1" w:val="04A0"/>
      </w:tblPr>
      <w:tblGrid>
        <w:gridCol w:w="5112"/>
        <w:gridCol w:w="5112"/>
      </w:tblGrid>
      <w:tr>
        <w:tc>
          <w:tcPr>
            <w:tcW w:type="dxa" w:w="5112"/>
            <w:shd w:fill="DCEEE5"/>
          </w:tcPr>
          <w:p>
            <w:r>
              <w:rPr>
                <w:b/>
              </w:rPr>
              <w:t>Check</w:t>
            </w:r>
          </w:p>
        </w:tc>
        <w:tc>
          <w:tcPr>
            <w:tcW w:type="dxa" w:w="5112"/>
            <w:shd w:fill="DCEEE5"/>
          </w:tcPr>
          <w:p>
            <w:r>
              <w:rPr>
                <w:b/>
              </w:rPr>
              <w:t>Output</w:t>
            </w:r>
          </w:p>
        </w:tc>
      </w:tr>
      <w:tr>
        <w:tc>
          <w:tcPr>
            <w:tcW w:type="dxa" w:w="5112"/>
            <w:vAlign w:val="center"/>
          </w:tcPr>
          <w:p>
            <w:r>
              <w:t>Backend tests</w:t>
            </w:r>
          </w:p>
        </w:tc>
        <w:tc>
          <w:tcPr>
            <w:tcW w:type="dxa" w:w="5112"/>
            <w:vAlign w:val="center"/>
          </w:tcPr>
          <w:p>
            <w:r>
              <w:t>11 passed</w:t>
            </w:r>
          </w:p>
        </w:tc>
      </w:tr>
      <w:tr>
        <w:tc>
          <w:tcPr>
            <w:tcW w:type="dxa" w:w="5112"/>
            <w:vAlign w:val="center"/>
          </w:tcPr>
          <w:p>
            <w:r>
              <w:t>Frontend build</w:t>
            </w:r>
          </w:p>
        </w:tc>
        <w:tc>
          <w:tcPr>
            <w:tcW w:type="dxa" w:w="5112"/>
            <w:vAlign w:val="center"/>
          </w:tcPr>
          <w:p>
            <w:r>
              <w:t>Successful: TypeScript and Vite production build</w:t>
            </w:r>
          </w:p>
        </w:tc>
      </w:tr>
      <w:tr>
        <w:tc>
          <w:tcPr>
            <w:tcW w:type="dxa" w:w="5112"/>
            <w:vAlign w:val="center"/>
          </w:tcPr>
          <w:p>
            <w:r>
              <w:t>Live backend</w:t>
            </w:r>
          </w:p>
        </w:tc>
        <w:tc>
          <w:tcPr>
            <w:tcW w:type="dxa" w:w="5112"/>
            <w:vAlign w:val="center"/>
          </w:tcPr>
          <w:p>
            <w:r>
              <w:t>HTTP service on 127.0.0.1:8000; /health successful</w:t>
            </w:r>
          </w:p>
        </w:tc>
      </w:tr>
      <w:tr>
        <w:tc>
          <w:tcPr>
            <w:tcW w:type="dxa" w:w="5112"/>
            <w:vAlign w:val="center"/>
          </w:tcPr>
          <w:p>
            <w:r>
              <w:t>Live frontend</w:t>
            </w:r>
          </w:p>
        </w:tc>
        <w:tc>
          <w:tcPr>
            <w:tcW w:type="dxa" w:w="5112"/>
            <w:vAlign w:val="center"/>
          </w:tcPr>
          <w:p>
            <w:r>
              <w:t>HTTP 200 on 127.0.0.1:5173</w:t>
            </w:r>
          </w:p>
        </w:tc>
      </w:tr>
      <w:tr>
        <w:tc>
          <w:tcPr>
            <w:tcW w:type="dxa" w:w="5112"/>
            <w:vAlign w:val="center"/>
          </w:tcPr>
          <w:p>
            <w:r>
              <w:t>Stockfish endpoint</w:t>
            </w:r>
          </w:p>
        </w:tc>
        <w:tc>
          <w:tcPr>
            <w:tcW w:type="dxa" w:w="5112"/>
            <w:vAlign w:val="center"/>
          </w:tcPr>
          <w:p>
            <w:r>
              <w:t>Legal move returned successfully</w:t>
            </w:r>
          </w:p>
        </w:tc>
      </w:tr>
      <w:tr>
        <w:tc>
          <w:tcPr>
            <w:tcW w:type="dxa" w:w="5112"/>
            <w:vAlign w:val="center"/>
          </w:tcPr>
          <w:p>
            <w:r>
              <w:t>Trap endpoint</w:t>
            </w:r>
          </w:p>
        </w:tc>
        <w:tc>
          <w:tcPr>
            <w:tcW w:type="dxa" w:w="5112"/>
            <w:vAlign w:val="center"/>
          </w:tcPr>
          <w:p>
            <w:r>
              <w:t>Legal move and risk response returned successfully</w:t>
            </w:r>
          </w:p>
        </w:tc>
      </w:tr>
      <w:tr>
        <w:tc>
          <w:tcPr>
            <w:tcW w:type="dxa" w:w="5112"/>
            <w:vAlign w:val="center"/>
          </w:tcPr>
          <w:p>
            <w:r>
              <w:t>Maia package</w:t>
            </w:r>
          </w:p>
        </w:tc>
        <w:tc>
          <w:tcPr>
            <w:tcW w:type="dxa" w:w="5112"/>
            <w:vAlign w:val="center"/>
          </w:tcPr>
          <w:p>
            <w:r>
              <w:t>maia2 0.11.0 and torch 2.8.0+cpu import successfully</w:t>
            </w:r>
          </w:p>
        </w:tc>
      </w:tr>
      <w:tr>
        <w:tc>
          <w:tcPr>
            <w:tcW w:type="dxa" w:w="5112"/>
            <w:vAlign w:val="center"/>
          </w:tcPr>
          <w:p>
            <w:r>
              <w:t>Docker files</w:t>
            </w:r>
          </w:p>
        </w:tc>
        <w:tc>
          <w:tcPr>
            <w:tcW w:type="dxa" w:w="5112"/>
            <w:vAlign w:val="center"/>
          </w:tcPr>
          <w:p>
            <w:r>
              <w:t>Present and documented</w:t>
            </w:r>
          </w:p>
        </w:tc>
      </w:tr>
    </w:tbl>
    <w:p/>
    <w:p>
      <w:pPr>
        <w:pStyle w:val="Heading1"/>
      </w:pPr>
      <w:r>
        <w:t>10. Maia-2 and Docker status</w:t>
      </w:r>
    </w:p>
    <w:p>
      <w:r>
        <w:t>Maia-2 package setup is complete in the isolated .maia-venv Python 3.11 environment. CPU PyTorch is installed and the application has an adapter. The remaining issue is external pretrained-weight loading: the model download did not complete during repeated attempts. The API intentionally returns an explicit 503 setup message instead of silently replacing Maia with Stockfish.</w:t>
      </w:r>
    </w:p>
    <w:p>
      <w:r>
        <w:t>Docker Desktop was installed and Docker binaries are present. However, the Docker daemon reports that Docker Desktop cannot start. The likely host-level causes are Windows virtualization, WSL2, or a required restart. The project files are ready for docker compose up --build after the daemon is fixed.</w:t>
      </w:r>
    </w:p>
    <w:p>
      <w:pPr>
        <w:pStyle w:val="Heading1"/>
      </w:pPr>
      <w:r>
        <w:t>11. How to run the project</w:t>
      </w:r>
    </w:p>
    <w:p>
      <w:r>
        <w:t>Recommended Windows startup:</w:t>
      </w:r>
    </w:p>
    <w:p>
      <w:pPr>
        <w:pStyle w:val="NoSpacing"/>
      </w:pPr>
      <w:r>
        <w:rPr>
          <w:rFonts w:ascii="Consolas" w:hAnsi="Consolas"/>
          <w:color w:val="2D413A"/>
          <w:sz w:val="18"/>
        </w:rPr>
        <w:t>Double-click start-chesswise.bat</w:t>
      </w:r>
    </w:p>
    <w:p>
      <w:r>
        <w:t>Or run:</w:t>
      </w:r>
    </w:p>
    <w:p>
      <w:pPr>
        <w:pStyle w:val="NoSpacing"/>
      </w:pPr>
      <w:r>
        <w:rPr>
          <w:rFonts w:ascii="Consolas" w:hAnsi="Consolas"/>
          <w:color w:val="2D413A"/>
          <w:sz w:val="18"/>
        </w:rPr>
        <w:t>.\start-chesswise.ps1</w:t>
      </w:r>
    </w:p>
    <w:p>
      <w:r>
        <w:t>Stop services with:</w:t>
      </w:r>
    </w:p>
    <w:p>
      <w:pPr>
        <w:pStyle w:val="NoSpacing"/>
      </w:pPr>
      <w:r>
        <w:rPr>
          <w:rFonts w:ascii="Consolas" w:hAnsi="Consolas"/>
          <w:color w:val="2D413A"/>
          <w:sz w:val="18"/>
        </w:rPr>
        <w:t>Double-click stop-chesswise.bat</w:t>
      </w:r>
    </w:p>
    <w:p>
      <w:r>
        <w:t>Open:</w:t>
      </w:r>
    </w:p>
    <w:p>
      <w:pPr>
        <w:pStyle w:val="NoSpacing"/>
      </w:pPr>
      <w:r>
        <w:rPr>
          <w:rFonts w:ascii="Consolas" w:hAnsi="Consolas"/>
          <w:color w:val="2D413A"/>
          <w:sz w:val="18"/>
        </w:rPr>
        <w:t>http://127.0.0.1:5173/</w:t>
      </w:r>
    </w:p>
    <w:p>
      <w:r>
        <w:t>Manual backend command:</w:t>
      </w:r>
    </w:p>
    <w:p>
      <w:pPr>
        <w:pStyle w:val="NoSpacing"/>
      </w:pPr>
      <w:r>
        <w:rPr>
          <w:rFonts w:ascii="Consolas" w:hAnsi="Consolas"/>
          <w:color w:val="2D413A"/>
          <w:sz w:val="18"/>
        </w:rPr>
        <w:t>.\.maia-venv\Scripts\python.exe -m uvicorn chess_trainer.api:app --host 127.0.0.1 --port 8000</w:t>
      </w:r>
    </w:p>
    <w:p>
      <w:r>
        <w:t>Manual frontend command:</w:t>
      </w:r>
    </w:p>
    <w:p>
      <w:pPr>
        <w:pStyle w:val="NoSpacing"/>
      </w:pPr>
      <w:r>
        <w:rPr>
          <w:rFonts w:ascii="Consolas" w:hAnsi="Consolas"/>
          <w:color w:val="2D413A"/>
          <w:sz w:val="18"/>
        </w:rPr>
        <w:t>Set-Location .\frontend</w:t>
        <w:br/>
        <w:t>npm run dev -- --host 127.0.0.1</w:t>
      </w:r>
    </w:p>
    <w:p>
      <w:pPr>
        <w:pStyle w:val="Heading1"/>
      </w:pPr>
      <w:r>
        <w:t>12. Remaining work and honest next steps</w:t>
      </w:r>
    </w:p>
    <w:p>
      <w:pPr>
        <w:pStyle w:val="ListBullet"/>
      </w:pPr>
      <w:r>
        <w:t>Finish Maia-2 pretrained-weight download and run a live /maia-move smoke test.</w:t>
      </w:r>
    </w:p>
    <w:p>
      <w:pPr>
        <w:pStyle w:val="ListBullet"/>
      </w:pPr>
      <w:r>
        <w:t>Fix Docker Desktop WSL2/virtualization or restart Windows, then run docker compose up --build.</w:t>
      </w:r>
    </w:p>
    <w:p>
      <w:pPr>
        <w:pStyle w:val="ListBullet"/>
      </w:pPr>
      <w:r>
        <w:t>Collect more diverse public games from many rating bands rather than targeting accuracy alone.</w:t>
      </w:r>
    </w:p>
    <w:p>
      <w:pPr>
        <w:pStyle w:val="ListBullet"/>
      </w:pPr>
      <w:r>
        <w:t>Add probability calibration such as isotonic or Platt calibration after obtaining a sufficiently large validation set.</w:t>
      </w:r>
    </w:p>
    <w:p>
      <w:pPr>
        <w:pStyle w:val="ListBullet"/>
      </w:pPr>
      <w:r>
        <w:t>Improve features with hanging-piece detection, tactical motifs, pawn structure, mobility, and move-quality context.</w:t>
      </w:r>
    </w:p>
    <w:p>
      <w:pPr>
        <w:pStyle w:val="ListBullet"/>
      </w:pPr>
      <w:r>
        <w:t>Evaluate on a completely held-out set of players/games and report confidence intervals.</w:t>
      </w:r>
    </w:p>
    <w:p>
      <w:pPr>
        <w:pStyle w:val="ListBullet"/>
      </w:pPr>
      <w:r>
        <w:t>Add richer practice-position generation and spaced repetition.</w:t>
      </w:r>
    </w:p>
    <w:p>
      <w:pPr>
        <w:pStyle w:val="ListBullet"/>
      </w:pPr>
      <w:r>
        <w:t>Only consider a Lichess bot after creating a separate fresh account; never use a personal account.</w:t>
      </w:r>
    </w:p>
    <w:p>
      <w:pPr>
        <w:pStyle w:val="Heading1"/>
      </w:pPr>
      <w:r>
        <w:t>13. Handoff instructions for another AI</w:t>
      </w:r>
    </w:p>
    <w:p>
      <w:r>
        <w:t>Read this report together with README.md and WORK_UPDATE.md. Treat the active model metrics and the explicit limitations as authoritative. Do not claim 80% blunder-prediction accuracy. Start by checking GET /health, then inspect api.py, model.py, engine.py, maia.py, and frontend/src/App.tsx. Preserve the existing working Stockfish and coach modes while completing Maia weights and Docker host setup.</w:t>
      </w:r>
    </w:p>
    <w:p>
      <w:pPr>
        <w:pStyle w:val="NoSpacing"/>
      </w:pPr>
      <w:r>
        <w:rPr>
          <w:rFonts w:ascii="Consolas" w:hAnsi="Consolas"/>
          <w:color w:val="2D413A"/>
          <w:sz w:val="18"/>
        </w:rPr>
        <w:t>Project root: D:\Chess project</w:t>
        <w:br/>
        <w:t>Frontend: http://127.0.0.1:5173/</w:t>
        <w:br/>
        <w:t>Backend:  http://127.0.0.1:8000/health</w:t>
        <w:br/>
        <w:t>Active model: models\blunder_model.joblib</w:t>
        <w:br/>
        <w:t>Active dataset: data\raw\multi_user_games.pgn</w:t>
      </w:r>
    </w:p>
    <w:p>
      <w:pPr>
        <w:pStyle w:val="Heading1"/>
      </w:pPr>
      <w:r>
        <w:t>14. Report conclusion</w:t>
      </w:r>
    </w:p>
    <w:p>
      <w:r>
        <w:t>Chesswise is a functioning local prototype with a verified expanded dataset, active machine-learning model, interactive chessboard, Stockfish opponent, trap mode, game review, saved games, practice export, optional Maia adapter, and deployment files. The project is ready for demonstration and continued research. The remaining Maia-weight and Docker-daemon issues are external environment steps, not hidden or silently bypassed implementation gaps.</w:t>
      </w:r>
    </w:p>
    <w:p>
      <w:pPr>
        <w:pStyle w:val="Heading1"/>
      </w:pPr>
      <w:r>
        <w:t>15. Latest environment follow-up</w:t>
      </w:r>
    </w:p>
    <w:p>
      <w:r>
        <w:t>After the main report was generated, an elevated WSL installation was attempted because Docker Desktop displayed ?WSL not installed.? The installer exited with code 0. Verification then reported Default Version: 2, but also reported that WSL1 is not supported with the current machine configuration and that the Windows Subsystem for Linux optional component must be enabled. Docker Desktop still reported that it was unable to start its daemon.</w:t>
      </w:r>
    </w:p>
    <w:p>
      <w:r>
        <w:t>The core Chesswise application was rechecked after this attempt and remains healthy: /health returned status ok with 72,142 training samples and the expanded model metrics, and the frontend returned HTTP 200. The next host action is to restart Windows, then verify WSL and Docker with the commands below.</w:t>
      </w:r>
    </w:p>
    <w:p>
      <w:r>
        <w:rPr>
          <w:rFonts w:ascii="Consolas" w:hAnsi="Consolas"/>
          <w:sz w:val="18"/>
        </w:rPr>
        <w:t>wsl --status</w:t>
        <w:br/>
        <w:t>&amp; "C:\Program Files\Docker\Docker\resources\bin\docker.exe" info</w:t>
        <w:br/>
        <w:t>docker compose up --build</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Chesswise Project Handoff Report | 21 October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037"/>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76B5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7D6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03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