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0"/>
        </w:rPr>
        <w:t>PAKKAM 2.0: RESEARCH PROTOTYPE BENCHMARK REPORT</w:t>
      </w:r>
    </w:p>
    <w:p>
      <w:pPr>
        <w:spacing w:after="200"/>
      </w:pPr>
      <w:r>
        <w:rPr>
          <w:rFonts w:ascii="Calibri" w:hAnsi="Calibri"/>
          <w:i/>
          <w:color w:val="3182CE"/>
          <w:sz w:val="24"/>
        </w:rPr>
        <w:t>Evidence, Engineering Boundaries, and Known Limitations (Draft Questions Benchmark)</w:t>
      </w:r>
    </w:p>
    <w:tbl>
      <w:tblPr>
        <w:tblW w:type="auto" w:w="0"/>
        <w:jc w:val="center"/>
        <w:tblLook w:firstColumn="1" w:firstRow="1" w:lastColumn="0" w:lastRow="0" w:noHBand="0" w:noVBand="1" w:val="04A0"/>
      </w:tblPr>
      <w:tblGrid>
        <w:gridCol w:w="9360"/>
      </w:tblGrid>
      <w:tr>
        <w:tc>
          <w:tcPr>
            <w:tcW w:type="dxa" w:w="9360"/>
            <w:shd w:fill="FFF5F5"/>
            <w:tcMar>
              <w:top w:w="70" w:type="dxa"/>
              <w:bottom w:w="70" w:type="dxa"/>
              <w:left w:w="100" w:type="dxa"/>
              <w:right w:w="100" w:type="dxa"/>
            </w:tcMar>
          </w:tcPr>
          <w:p>
            <w:r>
              <w:rPr>
                <w:b/>
                <w:color w:val="C53030"/>
                <w:sz w:val="19"/>
              </w:rPr>
              <w:t>STATUS: Research Prototype (Do Not Push to Git Remote)</w:t>
              <w:br/>
            </w:r>
            <w:r>
              <w:rPr>
                <w:color w:val="2D3748"/>
                <w:sz w:val="17"/>
              </w:rPr>
              <w:t>Evidence gathered to date is measured on draft questions and synthetic/read speech. The codebase is not considered ready for remote push or publication until the human answer-level evaluation, verified question set, and real conversational audio tests are completed.</w:t>
            </w:r>
          </w:p>
        </w:tc>
      </w:tr>
    </w:tbl>
    <w:p>
      <w:pPr>
        <w:spacing w:after="120"/>
      </w:pPr>
    </w:p>
    <w:tbl>
      <w:tblPr>
        <w:tblW w:type="auto" w:w="0"/>
        <w:jc w:val="center"/>
        <w:tblLook w:firstColumn="1" w:firstRow="1" w:lastColumn="0" w:lastRow="0" w:noHBand="0" w:noVBand="1" w:val="04A0"/>
      </w:tblPr>
      <w:tblGrid>
        <w:gridCol w:w="4680"/>
        <w:gridCol w:w="4680"/>
      </w:tblGrid>
      <w:tr>
        <w:tc>
          <w:tcPr>
            <w:tcW w:type="dxa" w:w="2880"/>
            <w:shd w:fill="F7FAFC"/>
            <w:tcMar>
              <w:top w:w="40" w:type="dxa"/>
              <w:bottom w:w="40" w:type="dxa"/>
              <w:left w:w="70" w:type="dxa"/>
              <w:right w:w="70" w:type="dxa"/>
            </w:tcMar>
          </w:tcPr>
          <w:p>
            <w:pPr>
              <w:spacing w:after="20"/>
            </w:pPr>
            <w:r>
              <w:rPr>
                <w:b/>
                <w:color w:val="1A365D"/>
                <w:sz w:val="17"/>
              </w:rPr>
              <w:t>Working Branch:</w:t>
            </w:r>
          </w:p>
        </w:tc>
        <w:tc>
          <w:tcPr>
            <w:tcW w:type="dxa" w:w="6480"/>
            <w:shd w:fill="EDF2F7"/>
            <w:tcMar>
              <w:top w:w="40" w:type="dxa"/>
              <w:bottom w:w="40" w:type="dxa"/>
              <w:left w:w="70" w:type="dxa"/>
              <w:right w:w="70" w:type="dxa"/>
            </w:tcMar>
          </w:tcPr>
          <w:p>
            <w:pPr>
              <w:spacing w:after="20"/>
            </w:pPr>
            <w:r>
              <w:rPr>
                <w:color w:val="2D3748"/>
                <w:sz w:val="17"/>
              </w:rPr>
              <w:t>feat/prompt-pack-execution (Local only; unpushed)</w:t>
            </w:r>
          </w:p>
        </w:tc>
      </w:tr>
      <w:tr>
        <w:tc>
          <w:tcPr>
            <w:tcW w:type="dxa" w:w="2880"/>
            <w:shd w:fill="F7FAFC"/>
            <w:tcMar>
              <w:top w:w="40" w:type="dxa"/>
              <w:bottom w:w="40" w:type="dxa"/>
              <w:left w:w="70" w:type="dxa"/>
              <w:right w:w="70" w:type="dxa"/>
            </w:tcMar>
          </w:tcPr>
          <w:p>
            <w:pPr>
              <w:spacing w:after="20"/>
            </w:pPr>
            <w:r>
              <w:rPr>
                <w:b/>
                <w:color w:val="1A365D"/>
                <w:sz w:val="17"/>
              </w:rPr>
              <w:t>Corpus Under Test:</w:t>
            </w:r>
          </w:p>
        </w:tc>
        <w:tc>
          <w:tcPr>
            <w:tcW w:type="dxa" w:w="6480"/>
            <w:shd w:fill="EDF2F7"/>
            <w:tcMar>
              <w:top w:w="40" w:type="dxa"/>
              <w:bottom w:w="40" w:type="dxa"/>
              <w:left w:w="70" w:type="dxa"/>
              <w:right w:w="70" w:type="dxa"/>
            </w:tcMar>
          </w:tcPr>
          <w:p>
            <w:pPr>
              <w:spacing w:after="20"/>
            </w:pPr>
            <w:r>
              <w:rPr>
                <w:color w:val="2D3748"/>
                <w:sz w:val="17"/>
              </w:rPr>
              <w:t>18 PDFs, 2,688 pages, 4,449 chunks in Qdrant ('pakkam_chitra')</w:t>
            </w:r>
          </w:p>
        </w:tc>
      </w:tr>
      <w:tr>
        <w:tc>
          <w:tcPr>
            <w:tcW w:type="dxa" w:w="2880"/>
            <w:shd w:fill="F7FAFC"/>
            <w:tcMar>
              <w:top w:w="40" w:type="dxa"/>
              <w:bottom w:w="40" w:type="dxa"/>
              <w:left w:w="70" w:type="dxa"/>
              <w:right w:w="70" w:type="dxa"/>
            </w:tcMar>
          </w:tcPr>
          <w:p>
            <w:pPr>
              <w:spacing w:after="20"/>
            </w:pPr>
            <w:r>
              <w:rPr>
                <w:b/>
                <w:color w:val="1A365D"/>
                <w:sz w:val="17"/>
              </w:rPr>
              <w:t>Author / Contributor:</w:t>
            </w:r>
          </w:p>
        </w:tc>
        <w:tc>
          <w:tcPr>
            <w:tcW w:type="dxa" w:w="6480"/>
            <w:shd w:fill="EDF2F7"/>
            <w:tcMar>
              <w:top w:w="40" w:type="dxa"/>
              <w:bottom w:w="40" w:type="dxa"/>
              <w:left w:w="70" w:type="dxa"/>
              <w:right w:w="70" w:type="dxa"/>
            </w:tcMar>
          </w:tcPr>
          <w:p>
            <w:pPr>
              <w:spacing w:after="20"/>
            </w:pPr>
            <w:r>
              <w:rPr>
                <w:color w:val="2D3748"/>
                <w:sz w:val="17"/>
              </w:rPr>
              <w:t>@Jaswanth SS (Developer-authored draft benchmarks)</w:t>
            </w:r>
          </w:p>
        </w:tc>
      </w:tr>
      <w:tr>
        <w:tc>
          <w:tcPr>
            <w:tcW w:type="dxa" w:w="2880"/>
            <w:shd w:fill="F7FAFC"/>
            <w:tcMar>
              <w:top w:w="40" w:type="dxa"/>
              <w:bottom w:w="40" w:type="dxa"/>
              <w:left w:w="70" w:type="dxa"/>
              <w:right w:w="70" w:type="dxa"/>
            </w:tcMar>
          </w:tcPr>
          <w:p>
            <w:pPr>
              <w:spacing w:after="20"/>
            </w:pPr>
            <w:r>
              <w:rPr>
                <w:b/>
                <w:color w:val="1A365D"/>
                <w:sz w:val="17"/>
              </w:rPr>
              <w:t>Verification Status:</w:t>
            </w:r>
          </w:p>
        </w:tc>
        <w:tc>
          <w:tcPr>
            <w:tcW w:type="dxa" w:w="6480"/>
            <w:shd w:fill="EDF2F7"/>
            <w:tcMar>
              <w:top w:w="40" w:type="dxa"/>
              <w:bottom w:w="40" w:type="dxa"/>
              <w:left w:w="70" w:type="dxa"/>
              <w:right w:w="70" w:type="dxa"/>
            </w:tcMar>
          </w:tcPr>
          <w:p>
            <w:pPr>
              <w:spacing w:after="20"/>
            </w:pPr>
            <w:r>
              <w:rPr>
                <w:color w:val="2D3748"/>
                <w:sz w:val="17"/>
              </w:rPr>
              <w:t>55/55 Unit Tests Passing | Custom Regex Scan: 0 secrets | Real Clone: Pending</w:t>
            </w:r>
          </w:p>
        </w:tc>
      </w:tr>
    </w:tbl>
    <w:p>
      <w:pPr>
        <w:spacing w:after="160"/>
      </w:pPr>
    </w:p>
    <w:p>
      <w:pPr>
        <w:pStyle w:val="Heading1"/>
      </w:pPr>
      <w:r>
        <w:rPr>
          <w:color w:val="1A365D"/>
        </w:rPr>
        <w:t>1. Research Scope &amp; Evaluation Context</w:t>
      </w:r>
    </w:p>
    <w:p>
      <w:pPr>
        <w:spacing w:after="80"/>
      </w:pPr>
      <w:r>
        <w:t>Pakkam 2.0 is an experimental research prototype investigating verifiable, citation-grounded question answering over Indian public welfare scheme documents in Tamil, Hindi, English, and Tanglish. All quantitative evidence documented to date is evaluated strictly on draft, synthetic, or read-speech datasets. The system has not been tested on real end-users, conversational dialect audio, or noisy field recordings.</w:t>
      </w:r>
    </w:p>
    <w:p>
      <w:pPr>
        <w:spacing w:after="200"/>
      </w:pPr>
      <w:r>
        <w:t>In compliance with project integrity rules, every reported number is accompanied by its source script, sample size (n), and evaluation constraints. No metrics are extrapolated beyond their tested boundaries.</w:t>
      </w:r>
    </w:p>
    <w:p>
      <w:pPr>
        <w:pStyle w:val="Heading1"/>
      </w:pPr>
      <w:r>
        <w:rPr>
          <w:color w:val="1A365D"/>
        </w:rPr>
        <w:t>2. Engineering Upgrades Completed</w:t>
      </w:r>
    </w:p>
    <w:p>
      <w:pPr>
        <w:pStyle w:val="ListBullet"/>
        <w:spacing w:after="60"/>
      </w:pPr>
      <w:r>
        <w:rPr>
          <w:b/>
          <w:color w:val="1A365D"/>
        </w:rPr>
        <w:t xml:space="preserve">Fact Cards Design Harness (2 Draft Cards): </w:t>
      </w:r>
      <w:r>
        <w:t>Implemented in data/fact_cards.json with matching via FactCardMatcher using BGE-M3 cosine similarity (&gt;=0.82) plus mandatory scheme keyword identification. Both cards (KMUT and PM-KISAN) were authored as AI drafts during development. verified_by is set to null on both unverified cards. Under the load_verified_cards() filter, unverified cards are strictly dropped at startup and are NEVER served to users (verified by tests/test_fact_cards.py::test_load_verified_cards_filters_unverified). Evaluated on n=44 draft queries (4 positive, 40 unanswerables): 100% precision on this small sample, 0% false positives. Pre-cached audio files were generated locally into data/audio_cache/ (gitignored; no audio in git).</w:t>
      </w:r>
    </w:p>
    <w:p>
      <w:pPr>
        <w:pStyle w:val="ListBullet"/>
        <w:spacing w:after="60"/>
      </w:pPr>
      <w:r>
        <w:rPr>
          <w:b/>
          <w:color w:val="1A365D"/>
        </w:rPr>
        <w:t xml:space="preserve">Claim-Lite Quote and Number Checks (Not Entailment): </w:t>
      </w:r>
      <w:r>
        <w:t>Implemented in src/schemebot/generate/claims.py. Verifies exact quotation substring containment in cited chunks and checks whether parsed numbers, percentages, dates, and frequency intervals (monthly, yearly) appear in the source text. Forces status='INSUFFICIENT_EVIDENCE' if amounts mismatch. Note: This is a deterministic string and number checker, not Natural Language Inference (NLI) entailment. Its real-world effect on hallucination reduction is not yet measured (pending human evaluation on verified questions).</w:t>
      </w:r>
    </w:p>
    <w:p>
      <w:pPr>
        <w:pStyle w:val="ListBullet"/>
        <w:spacing w:after="60"/>
      </w:pPr>
      <w:r>
        <w:rPr>
          <w:b/>
          <w:color w:val="1A365D"/>
        </w:rPr>
        <w:t xml:space="preserve">Voice-Loop Latency Measurements (Measured Values Only): </w:t>
      </w:r>
      <w:r>
        <w:t>The previously reported voice stage table was composed of numbers stitched from separate scripts rather than measured simultaneously in one execution; that table has been removed. Individual measured component benchmarks are: STT latency on synthetic clip is 1,320.4 ms (scripts/gnani_smoke.py); first-stage search median is 215.6 ms and reranker median is 236.8 ms (scripts/ablate_retrieval.py, n=194); and Sentence 1 TTS TTFA is 2,795.1 ms (scripts/test_sentence_speech.py, n=3). Crucial limitation: The project target of 5.0 s end-to-end latency was NOT met. The 14.07 s sequential baseline was an estimated composite of medians from separate scripts and was not measured on the same run, so no percentage comparison is claimed.</w:t>
      </w:r>
    </w:p>
    <w:p>
      <w:pPr>
        <w:pStyle w:val="ListBullet"/>
        <w:spacing w:after="60"/>
      </w:pPr>
      <w:r>
        <w:rPr>
          <w:b/>
          <w:color w:val="1A365D"/>
        </w:rPr>
        <w:t xml:space="preserve">Short Voice Answer Path: </w:t>
      </w:r>
      <w:r>
        <w:t>Added VOICE_SYSTEM_PROMPT enforcing a strict 2-sentence maximum, no markdown, and Indic spoken words for currency. Restricts retrieval to top 3 chunks and skips the secondary LLM verifier when no numbers or dates are generated. Theoretical quota benefit: up to 50% fewer calls on non-numeric questions, but actual savings across an operational query stream are not measured.</w:t>
      </w:r>
    </w:p>
    <w:p>
      <w:pPr>
        <w:pStyle w:val="ListBullet"/>
        <w:spacing w:after="60"/>
      </w:pPr>
      <w:r>
        <w:rPr>
          <w:b/>
          <w:color w:val="1A365D"/>
        </w:rPr>
        <w:t xml:space="preserve">Fast Sources-First Endpoint (POST /ask/sources): </w:t>
      </w:r>
      <w:r>
        <w:t>Returns top 3 retrieved passages with official document title and page numbers in ~300 ms with 0 LLM calls.</w:t>
      </w:r>
    </w:p>
    <w:p>
      <w:pPr>
        <w:pStyle w:val="ListBullet"/>
        <w:spacing w:after="60"/>
      </w:pPr>
      <w:r>
        <w:rPr>
          <w:b/>
          <w:color w:val="1A365D"/>
        </w:rPr>
        <w:t xml:space="preserve">BhashaShield Speech Retrieval Test (31 Clips): </w:t>
      </w:r>
      <w:r>
        <w:t>Evaluated on 31 clips: 15 Tamil read-speech clips, 15 Hindi read-speech clips from AI4Bharat Kathbath, and 1 synthetic boundary plumbing clip. Kathbath sentences are general news sentences, not scheme queries. 'Target document' and 'target page' are defined as the top chunk retrieved when querying the clean reference text. The test measures whether querying the STT transcript retrieves the same top document (90.3%, 28/31) and same top page (87.1%, 27/31) as the reference text. Tanglish and real conversational recordings are untested.</w:t>
      </w:r>
    </w:p>
    <w:p>
      <w:pPr>
        <w:pStyle w:val="ListBullet"/>
        <w:spacing w:after="60"/>
      </w:pPr>
      <w:r>
        <w:rPr>
          <w:b/>
          <w:color w:val="1A365D"/>
        </w:rPr>
        <w:t xml:space="preserve">Model-Down Fallback: </w:t>
      </w:r>
      <w:r>
        <w:t>Returns top 3 retrieved passages and available contact information with status='MODEL_UNAVAILABLE' on LLM 429 quota exhaustion or timeouts.</w:t>
      </w:r>
    </w:p>
    <w:p>
      <w:pPr>
        <w:pStyle w:val="ListBullet"/>
        <w:spacing w:after="60"/>
      </w:pPr>
      <w:r>
        <w:rPr>
          <w:b/>
          <w:color w:val="1A365D"/>
        </w:rPr>
        <w:t xml:space="preserve">Custom Secrets Audit: </w:t>
      </w:r>
      <w:r>
        <w:t>Custom regex scanner (scripts/scan_git_secrets.py) confirmed 0 keys and 0 audio files across 151 commits. Certified tools (gitleaks/trufflehog) are not installed on the system. Fresh clone verification is pending.</w:t>
      </w:r>
    </w:p>
    <w:p>
      <w:pPr>
        <w:spacing w:after="160"/>
      </w:pPr>
    </w:p>
    <w:p>
      <w:pPr>
        <w:pStyle w:val="Heading1"/>
      </w:pPr>
      <w:r>
        <w:rPr>
          <w:color w:val="1A365D"/>
        </w:rPr>
        <w:t>3. Corpus Composition &amp; OCR Disagreements</w:t>
      </w:r>
    </w:p>
    <w:p>
      <w:pPr>
        <w:spacing w:after="80"/>
      </w:pPr>
      <w:r>
        <w:t>Explanation of 4,449 Points in Qdrant: In the collection 'pakkam_chitra', there are exactly 4,449 points, each holding 1 chunk (chunk_id) indexed across all 18 official policy documents (2,688 pages). The earlier mention of '2,918 chunks' was an outdated count from an intermediate indexing step. The final index contains 4,449 chunks.</w:t>
      </w:r>
    </w:p>
    <w:p>
      <w:pPr>
        <w:spacing w:after="160"/>
      </w:pPr>
      <w:r>
        <w:t>Meaning of the 263 OCR Disagreement Rows: Each row in docs/review/ocr_disagreements.csv represents a single page where the set of numbers extracted by Tesseract differed from the set extracted by Chitrapathak-2 Crop Mode. For example, in Row 14 (tn-hedu-policy-note-2024-ta, page 33, Pudhumai Penn scheme): Tesseract extracted '4000' (reading 'ரூ.1,000' as 4000), while Chitrapathak-2 Crop Mode extracted '1000'. The 263 rows represent pages requiring individual manual verification.</w:t>
      </w:r>
    </w:p>
    <w:p>
      <w:pPr>
        <w:pStyle w:val="Heading1"/>
      </w:pPr>
      <w:r>
        <w:rPr>
          <w:color w:val="1A365D"/>
        </w:rPr>
        <w:t>4. Quantitative Benchmarks &amp; Evaluation Scope</w:t>
      </w:r>
    </w:p>
    <w:tbl>
      <w:tblPr>
        <w:tblW w:type="auto" w:w="0"/>
        <w:jc w:val="center"/>
        <w:tblLook w:firstColumn="1" w:firstRow="1" w:lastColumn="0" w:lastRow="0" w:noHBand="0" w:noVBand="1" w:val="04A0"/>
      </w:tblPr>
      <w:tblGrid>
        <w:gridCol w:w="2340"/>
        <w:gridCol w:w="2340"/>
        <w:gridCol w:w="2340"/>
        <w:gridCol w:w="2340"/>
      </w:tblGrid>
      <w:tr>
        <w:tc>
          <w:tcPr>
            <w:tcW w:type="dxa" w:w="2592"/>
            <w:shd w:fill="1A365D"/>
            <w:tcMar>
              <w:top w:w="60" w:type="dxa"/>
              <w:bottom w:w="60" w:type="dxa"/>
              <w:left w:w="80" w:type="dxa"/>
              <w:right w:w="80" w:type="dxa"/>
            </w:tcMar>
          </w:tcPr>
          <w:p>
            <w:r>
              <w:rPr>
                <w:b/>
                <w:color w:val="FFFFFF"/>
                <w:sz w:val="17"/>
              </w:rPr>
              <w:t>Benchmark Area</w:t>
            </w:r>
          </w:p>
        </w:tc>
        <w:tc>
          <w:tcPr>
            <w:tcW w:type="dxa" w:w="3024"/>
            <w:shd w:fill="1A365D"/>
            <w:tcMar>
              <w:top w:w="60" w:type="dxa"/>
              <w:bottom w:w="60" w:type="dxa"/>
              <w:left w:w="80" w:type="dxa"/>
              <w:right w:w="80" w:type="dxa"/>
            </w:tcMar>
          </w:tcPr>
          <w:p>
            <w:r>
              <w:rPr>
                <w:b/>
                <w:color w:val="FFFFFF"/>
                <w:sz w:val="17"/>
              </w:rPr>
              <w:t>Script &amp; Sample Size</w:t>
            </w:r>
          </w:p>
        </w:tc>
        <w:tc>
          <w:tcPr>
            <w:tcW w:type="dxa" w:w="1872"/>
            <w:shd w:fill="1A365D"/>
            <w:tcMar>
              <w:top w:w="60" w:type="dxa"/>
              <w:bottom w:w="60" w:type="dxa"/>
              <w:left w:w="80" w:type="dxa"/>
              <w:right w:w="80" w:type="dxa"/>
            </w:tcMar>
          </w:tcPr>
          <w:p>
            <w:r>
              <w:rPr>
                <w:b/>
                <w:color w:val="FFFFFF"/>
                <w:sz w:val="17"/>
              </w:rPr>
              <w:t>Result</w:t>
            </w:r>
          </w:p>
        </w:tc>
        <w:tc>
          <w:tcPr>
            <w:tcW w:type="dxa" w:w="1872"/>
            <w:shd w:fill="1A365D"/>
            <w:tcMar>
              <w:top w:w="60" w:type="dxa"/>
              <w:bottom w:w="60" w:type="dxa"/>
              <w:left w:w="80" w:type="dxa"/>
              <w:right w:w="80" w:type="dxa"/>
            </w:tcMar>
          </w:tcPr>
          <w:p>
            <w:r>
              <w:rPr>
                <w:b/>
                <w:color w:val="FFFFFF"/>
                <w:sz w:val="17"/>
              </w:rPr>
              <w:t>Baseline &amp; Scope Notes</w:t>
            </w:r>
          </w:p>
        </w:tc>
      </w:tr>
      <w:tr>
        <w:tc>
          <w:tcPr>
            <w:tcW w:type="dxa" w:w="2592"/>
            <w:shd w:fill="FFFFFF"/>
            <w:tcMar>
              <w:top w:w="40" w:type="dxa"/>
              <w:bottom w:w="40" w:type="dxa"/>
              <w:left w:w="60" w:type="dxa"/>
              <w:right w:w="60" w:type="dxa"/>
            </w:tcMar>
          </w:tcPr>
          <w:p>
            <w:r>
              <w:rPr>
                <w:b/>
                <w:sz w:val="16"/>
              </w:rPr>
              <w:t>Hybrid OCR Problem Pages</w:t>
            </w:r>
          </w:p>
        </w:tc>
        <w:tc>
          <w:tcPr>
            <w:tcW w:type="dxa" w:w="3024"/>
            <w:shd w:fill="FFFFFF"/>
            <w:tcMar>
              <w:top w:w="40" w:type="dxa"/>
              <w:bottom w:w="40" w:type="dxa"/>
              <w:left w:w="60" w:type="dxa"/>
              <w:right w:w="60" w:type="dxa"/>
            </w:tcMar>
          </w:tcPr>
          <w:p>
            <w:r>
              <w:rPr>
                <w:color w:val="718096"/>
                <w:sz w:val="15"/>
              </w:rPr>
              <w:t>scripts/run_hybrid_ocr.py</w:t>
              <w:br/>
              <w:t>(n=7 cherry-picked pages)</w:t>
            </w:r>
          </w:p>
        </w:tc>
        <w:tc>
          <w:tcPr>
            <w:tcW w:type="dxa" w:w="1872"/>
            <w:shd w:fill="FFFFFF"/>
            <w:tcMar>
              <w:top w:w="40" w:type="dxa"/>
              <w:bottom w:w="40" w:type="dxa"/>
              <w:left w:w="60" w:type="dxa"/>
              <w:right w:w="60" w:type="dxa"/>
            </w:tcMar>
          </w:tcPr>
          <w:p>
            <w:r>
              <w:rPr>
                <w:b/>
                <w:sz w:val="16"/>
              </w:rPr>
              <w:t>Chitrapathak-2: 7/7 (100%)</w:t>
              <w:br/>
              <w:t>Tesseract: 0/7 (0%)</w:t>
            </w:r>
          </w:p>
        </w:tc>
        <w:tc>
          <w:tcPr>
            <w:tcW w:type="dxa" w:w="1872"/>
            <w:shd w:fill="FFFFFF"/>
            <w:tcMar>
              <w:top w:w="40" w:type="dxa"/>
              <w:bottom w:w="40" w:type="dxa"/>
              <w:left w:w="60" w:type="dxa"/>
              <w:right w:w="60" w:type="dxa"/>
            </w:tcMar>
          </w:tcPr>
          <w:p>
            <w:r>
              <w:rPr>
                <w:sz w:val="15"/>
              </w:rPr>
              <w:t>Selection bias: 7 pages chosen because Tesseract failed; not a corpus-wide sample.</w:t>
            </w:r>
          </w:p>
        </w:tc>
      </w:tr>
      <w:tr>
        <w:tc>
          <w:tcPr>
            <w:tcW w:type="dxa" w:w="2592"/>
            <w:shd w:fill="F7FAFC"/>
            <w:tcMar>
              <w:top w:w="40" w:type="dxa"/>
              <w:bottom w:w="40" w:type="dxa"/>
              <w:left w:w="60" w:type="dxa"/>
              <w:right w:w="60" w:type="dxa"/>
            </w:tcMar>
          </w:tcPr>
          <w:p>
            <w:r>
              <w:rPr>
                <w:b/>
                <w:sz w:val="16"/>
              </w:rPr>
              <w:t>OCR Crop Speedup</w:t>
            </w:r>
          </w:p>
        </w:tc>
        <w:tc>
          <w:tcPr>
            <w:tcW w:type="dxa" w:w="3024"/>
            <w:shd w:fill="F7FAFC"/>
            <w:tcMar>
              <w:top w:w="40" w:type="dxa"/>
              <w:bottom w:w="40" w:type="dxa"/>
              <w:left w:w="60" w:type="dxa"/>
              <w:right w:w="60" w:type="dxa"/>
            </w:tcMar>
          </w:tcPr>
          <w:p>
            <w:r>
              <w:rPr>
                <w:color w:val="718096"/>
                <w:sz w:val="15"/>
              </w:rPr>
              <w:t>scripts/run_hybrid_ocr.py</w:t>
              <w:br/>
              <w:t>(n=500 currency pages)</w:t>
            </w:r>
          </w:p>
        </w:tc>
        <w:tc>
          <w:tcPr>
            <w:tcW w:type="dxa" w:w="1872"/>
            <w:shd w:fill="F7FAFC"/>
            <w:tcMar>
              <w:top w:w="40" w:type="dxa"/>
              <w:bottom w:w="40" w:type="dxa"/>
              <w:left w:w="60" w:type="dxa"/>
              <w:right w:w="60" w:type="dxa"/>
            </w:tcMar>
          </w:tcPr>
          <w:p>
            <w:r>
              <w:rPr>
                <w:b/>
                <w:sz w:val="16"/>
              </w:rPr>
              <w:t>~12.0s per page (Crop Mode)</w:t>
            </w:r>
          </w:p>
        </w:tc>
        <w:tc>
          <w:tcPr>
            <w:tcW w:type="dxa" w:w="1872"/>
            <w:shd w:fill="F7FAFC"/>
            <w:tcMar>
              <w:top w:w="40" w:type="dxa"/>
              <w:bottom w:w="40" w:type="dxa"/>
              <w:left w:w="60" w:type="dxa"/>
              <w:right w:w="60" w:type="dxa"/>
            </w:tcMar>
          </w:tcPr>
          <w:p>
            <w:r>
              <w:rPr>
                <w:sz w:val="15"/>
              </w:rPr>
              <w:t>Full-page GPU was ~95s. Earlier 6-7 min/page was on GPU; difference with ~95s is unreconciled without log.</w:t>
            </w:r>
          </w:p>
        </w:tc>
      </w:tr>
      <w:tr>
        <w:tc>
          <w:tcPr>
            <w:tcW w:type="dxa" w:w="2592"/>
            <w:shd w:fill="FFFFFF"/>
            <w:tcMar>
              <w:top w:w="40" w:type="dxa"/>
              <w:bottom w:w="40" w:type="dxa"/>
              <w:left w:w="60" w:type="dxa"/>
              <w:right w:w="60" w:type="dxa"/>
            </w:tcMar>
          </w:tcPr>
          <w:p>
            <w:r>
              <w:rPr>
                <w:b/>
                <w:sz w:val="16"/>
              </w:rPr>
              <w:t>Retrieval Recall@5</w:t>
            </w:r>
          </w:p>
        </w:tc>
        <w:tc>
          <w:tcPr>
            <w:tcW w:type="dxa" w:w="3024"/>
            <w:shd w:fill="FFFFFF"/>
            <w:tcMar>
              <w:top w:w="40" w:type="dxa"/>
              <w:bottom w:w="40" w:type="dxa"/>
              <w:left w:w="60" w:type="dxa"/>
              <w:right w:w="60" w:type="dxa"/>
            </w:tcMar>
          </w:tcPr>
          <w:p>
            <w:r>
              <w:rPr>
                <w:color w:val="718096"/>
                <w:sz w:val="15"/>
              </w:rPr>
              <w:t>scripts/ablate_retrieval.py</w:t>
              <w:br/>
              <w:t>(n=194 draft queries)</w:t>
            </w:r>
          </w:p>
        </w:tc>
        <w:tc>
          <w:tcPr>
            <w:tcW w:type="dxa" w:w="1872"/>
            <w:shd w:fill="FFFFFF"/>
            <w:tcMar>
              <w:top w:w="40" w:type="dxa"/>
              <w:bottom w:w="40" w:type="dxa"/>
              <w:left w:w="60" w:type="dxa"/>
              <w:right w:w="60" w:type="dxa"/>
            </w:tcMar>
          </w:tcPr>
          <w:p>
            <w:r>
              <w:rPr>
                <w:b/>
                <w:sz w:val="16"/>
              </w:rPr>
              <w:t>Hybrid + Reranker: 98.7%</w:t>
              <w:br/>
              <w:t>Hybrid alone: 94.8%</w:t>
            </w:r>
          </w:p>
        </w:tc>
        <w:tc>
          <w:tcPr>
            <w:tcW w:type="dxa" w:w="1872"/>
            <w:shd w:fill="FFFFFF"/>
            <w:tcMar>
              <w:top w:w="40" w:type="dxa"/>
              <w:bottom w:w="40" w:type="dxa"/>
              <w:left w:w="60" w:type="dxa"/>
              <w:right w:w="60" w:type="dxa"/>
            </w:tcMar>
          </w:tcPr>
          <w:p>
            <w:r>
              <w:rPr>
                <w:sz w:val="15"/>
              </w:rPr>
              <w:t>Evaluated on draft questions only; no blind held-out set.</w:t>
            </w:r>
          </w:p>
        </w:tc>
      </w:tr>
      <w:tr>
        <w:tc>
          <w:tcPr>
            <w:tcW w:type="dxa" w:w="2592"/>
            <w:shd w:fill="F7FAFC"/>
            <w:tcMar>
              <w:top w:w="40" w:type="dxa"/>
              <w:bottom w:w="40" w:type="dxa"/>
              <w:left w:w="60" w:type="dxa"/>
              <w:right w:w="60" w:type="dxa"/>
            </w:tcMar>
          </w:tcPr>
          <w:p>
            <w:r>
              <w:rPr>
                <w:b/>
                <w:sz w:val="16"/>
              </w:rPr>
              <w:t>Refusal Routing (0.35)</w:t>
            </w:r>
          </w:p>
        </w:tc>
        <w:tc>
          <w:tcPr>
            <w:tcW w:type="dxa" w:w="3024"/>
            <w:shd w:fill="F7FAFC"/>
            <w:tcMar>
              <w:top w:w="40" w:type="dxa"/>
              <w:bottom w:w="40" w:type="dxa"/>
              <w:left w:w="60" w:type="dxa"/>
              <w:right w:w="60" w:type="dxa"/>
            </w:tcMar>
          </w:tcPr>
          <w:p>
            <w:r>
              <w:rPr>
                <w:color w:val="718096"/>
                <w:sz w:val="15"/>
              </w:rPr>
              <w:t>scripts/evaluate_refusal_curve.py</w:t>
              <w:br/>
              <w:t>(n=194 draft queries)</w:t>
            </w:r>
          </w:p>
        </w:tc>
        <w:tc>
          <w:tcPr>
            <w:tcW w:type="dxa" w:w="1872"/>
            <w:shd w:fill="F7FAFC"/>
            <w:tcMar>
              <w:top w:w="40" w:type="dxa"/>
              <w:bottom w:w="40" w:type="dxa"/>
              <w:left w:w="60" w:type="dxa"/>
              <w:right w:w="60" w:type="dxa"/>
            </w:tcMar>
          </w:tcPr>
          <w:p>
            <w:r>
              <w:rPr>
                <w:b/>
                <w:sz w:val="16"/>
              </w:rPr>
              <w:t>87.1% Overall Accuracy</w:t>
              <w:br/>
              <w:t>92.5% Unanswerables Refused</w:t>
            </w:r>
          </w:p>
        </w:tc>
        <w:tc>
          <w:tcPr>
            <w:tcW w:type="dxa" w:w="1872"/>
            <w:shd w:fill="F7FAFC"/>
            <w:tcMar>
              <w:top w:w="40" w:type="dxa"/>
              <w:bottom w:w="40" w:type="dxa"/>
              <w:left w:w="60" w:type="dxa"/>
              <w:right w:w="60" w:type="dxa"/>
            </w:tcMar>
          </w:tcPr>
          <w:p>
            <w:r>
              <w:rPr>
                <w:sz w:val="15"/>
              </w:rPr>
              <w:t>14.3% False Refusal Rate on draft questions; threshold not calibrated on verified set.</w:t>
            </w:r>
          </w:p>
        </w:tc>
      </w:tr>
      <w:tr>
        <w:tc>
          <w:tcPr>
            <w:tcW w:type="dxa" w:w="2592"/>
            <w:shd w:fill="FFFFFF"/>
            <w:tcMar>
              <w:top w:w="40" w:type="dxa"/>
              <w:bottom w:w="40" w:type="dxa"/>
              <w:left w:w="60" w:type="dxa"/>
              <w:right w:w="60" w:type="dxa"/>
            </w:tcMar>
          </w:tcPr>
          <w:p>
            <w:r>
              <w:rPr>
                <w:b/>
                <w:sz w:val="16"/>
              </w:rPr>
              <w:t>Fact Cards Precision</w:t>
            </w:r>
          </w:p>
        </w:tc>
        <w:tc>
          <w:tcPr>
            <w:tcW w:type="dxa" w:w="3024"/>
            <w:shd w:fill="FFFFFF"/>
            <w:tcMar>
              <w:top w:w="40" w:type="dxa"/>
              <w:bottom w:w="40" w:type="dxa"/>
              <w:left w:w="60" w:type="dxa"/>
              <w:right w:w="60" w:type="dxa"/>
            </w:tcMar>
          </w:tcPr>
          <w:p>
            <w:r>
              <w:rPr>
                <w:color w:val="718096"/>
                <w:sz w:val="15"/>
              </w:rPr>
              <w:t>scripts/fact_card_eval.py</w:t>
              <w:br/>
              <w:t>(n=4 positive, 40 unanswerables)</w:t>
            </w:r>
          </w:p>
        </w:tc>
        <w:tc>
          <w:tcPr>
            <w:tcW w:type="dxa" w:w="1872"/>
            <w:shd w:fill="FFFFFF"/>
            <w:tcMar>
              <w:top w:w="40" w:type="dxa"/>
              <w:bottom w:w="40" w:type="dxa"/>
              <w:left w:w="60" w:type="dxa"/>
              <w:right w:w="60" w:type="dxa"/>
            </w:tcMar>
          </w:tcPr>
          <w:p>
            <w:r>
              <w:rPr>
                <w:b/>
                <w:sz w:val="16"/>
              </w:rPr>
              <w:t>100.0% Precision (4/4)</w:t>
              <w:br/>
              <w:t>0 False Positives (0/40)</w:t>
            </w:r>
          </w:p>
        </w:tc>
        <w:tc>
          <w:tcPr>
            <w:tcW w:type="dxa" w:w="1872"/>
            <w:shd w:fill="FFFFFF"/>
            <w:tcMar>
              <w:top w:w="40" w:type="dxa"/>
              <w:bottom w:w="40" w:type="dxa"/>
              <w:left w:w="60" w:type="dxa"/>
              <w:right w:w="60" w:type="dxa"/>
            </w:tcMar>
          </w:tcPr>
          <w:p>
            <w:r>
              <w:rPr>
                <w:sz w:val="15"/>
              </w:rPr>
              <w:t>Tested on 2 AI draft cards. Unverified cards filtered out (verified_by: null).</w:t>
            </w:r>
          </w:p>
        </w:tc>
      </w:tr>
      <w:tr>
        <w:tc>
          <w:tcPr>
            <w:tcW w:type="dxa" w:w="2592"/>
            <w:shd w:fill="F7FAFC"/>
            <w:tcMar>
              <w:top w:w="40" w:type="dxa"/>
              <w:bottom w:w="40" w:type="dxa"/>
              <w:left w:w="60" w:type="dxa"/>
              <w:right w:w="60" w:type="dxa"/>
            </w:tcMar>
          </w:tcPr>
          <w:p>
            <w:r>
              <w:rPr>
                <w:b/>
                <w:sz w:val="16"/>
              </w:rPr>
              <w:t>Speech Error Retrieval</w:t>
            </w:r>
          </w:p>
        </w:tc>
        <w:tc>
          <w:tcPr>
            <w:tcW w:type="dxa" w:w="3024"/>
            <w:shd w:fill="F7FAFC"/>
            <w:tcMar>
              <w:top w:w="40" w:type="dxa"/>
              <w:bottom w:w="40" w:type="dxa"/>
              <w:left w:w="60" w:type="dxa"/>
              <w:right w:w="60" w:type="dxa"/>
            </w:tcMar>
          </w:tcPr>
          <w:p>
            <w:r>
              <w:rPr>
                <w:color w:val="718096"/>
                <w:sz w:val="15"/>
              </w:rPr>
              <w:t>scripts/speech_error_test.py</w:t>
              <w:br/>
              <w:t>(n=31 clips: 15 TA, 15 HI, 1 synth)</w:t>
            </w:r>
          </w:p>
        </w:tc>
        <w:tc>
          <w:tcPr>
            <w:tcW w:type="dxa" w:w="1872"/>
            <w:shd w:fill="F7FAFC"/>
            <w:tcMar>
              <w:top w:w="40" w:type="dxa"/>
              <w:bottom w:w="40" w:type="dxa"/>
              <w:left w:w="60" w:type="dxa"/>
              <w:right w:w="60" w:type="dxa"/>
            </w:tcMar>
          </w:tcPr>
          <w:p>
            <w:r>
              <w:rPr>
                <w:b/>
                <w:sz w:val="16"/>
              </w:rPr>
              <w:t>Doc Match: 90.3% (28/31)</w:t>
              <w:br/>
              <w:t>Page Match: 87.1% (27/31)</w:t>
            </w:r>
          </w:p>
        </w:tc>
        <w:tc>
          <w:tcPr>
            <w:tcW w:type="dxa" w:w="1872"/>
            <w:shd w:fill="F7FAFC"/>
            <w:tcMar>
              <w:top w:w="40" w:type="dxa"/>
              <w:bottom w:w="40" w:type="dxa"/>
              <w:left w:w="60" w:type="dxa"/>
              <w:right w:w="60" w:type="dxa"/>
            </w:tcMar>
          </w:tcPr>
          <w:p>
            <w:r>
              <w:rPr>
                <w:sz w:val="15"/>
              </w:rPr>
              <w:t>Read-speech news only. Measures match against clean reference retrieval. Tanglish/conversational untested.</w:t>
            </w:r>
          </w:p>
        </w:tc>
      </w:tr>
      <w:tr>
        <w:tc>
          <w:tcPr>
            <w:tcW w:type="dxa" w:w="2592"/>
            <w:shd w:fill="FFFFFF"/>
            <w:tcMar>
              <w:top w:w="40" w:type="dxa"/>
              <w:bottom w:w="40" w:type="dxa"/>
              <w:left w:w="60" w:type="dxa"/>
              <w:right w:w="60" w:type="dxa"/>
            </w:tcMar>
          </w:tcPr>
          <w:p>
            <w:r>
              <w:rPr>
                <w:b/>
                <w:sz w:val="16"/>
              </w:rPr>
              <w:t>STT Word Error Rate</w:t>
            </w:r>
          </w:p>
        </w:tc>
        <w:tc>
          <w:tcPr>
            <w:tcW w:type="dxa" w:w="3024"/>
            <w:shd w:fill="FFFFFF"/>
            <w:tcMar>
              <w:top w:w="40" w:type="dxa"/>
              <w:bottom w:w="40" w:type="dxa"/>
              <w:left w:w="60" w:type="dxa"/>
              <w:right w:w="60" w:type="dxa"/>
            </w:tcMar>
          </w:tcPr>
          <w:p>
            <w:r>
              <w:rPr>
                <w:color w:val="718096"/>
                <w:sz w:val="15"/>
              </w:rPr>
              <w:t>Gnani Prisma REST</w:t>
              <w:br/>
              <w:t>(n=15 Tamil, n=15 Hindi)</w:t>
            </w:r>
          </w:p>
        </w:tc>
        <w:tc>
          <w:tcPr>
            <w:tcW w:type="dxa" w:w="1872"/>
            <w:shd w:fill="FFFFFF"/>
            <w:tcMar>
              <w:top w:w="40" w:type="dxa"/>
              <w:bottom w:w="40" w:type="dxa"/>
              <w:left w:w="60" w:type="dxa"/>
              <w:right w:w="60" w:type="dxa"/>
            </w:tcMar>
          </w:tcPr>
          <w:p>
            <w:r>
              <w:rPr>
                <w:b/>
                <w:sz w:val="16"/>
              </w:rPr>
              <w:t>Tamil: Raw 5.2% (Norm 1.7%)</w:t>
              <w:br/>
              <w:t>Hindi: Raw 3.7% (Norm 1.7%)</w:t>
            </w:r>
          </w:p>
        </w:tc>
        <w:tc>
          <w:tcPr>
            <w:tcW w:type="dxa" w:w="1872"/>
            <w:shd w:fill="FFFFFF"/>
            <w:tcMar>
              <w:top w:w="40" w:type="dxa"/>
              <w:bottom w:w="40" w:type="dxa"/>
              <w:left w:w="60" w:type="dxa"/>
              <w:right w:w="60" w:type="dxa"/>
            </w:tcMar>
          </w:tcPr>
          <w:p>
            <w:r>
              <w:rPr>
                <w:sz w:val="15"/>
              </w:rPr>
              <w:t>Clean read speech only. 'Norm' strips punctuation/spaces. Identical 1.7% is coincidental rounding (1.72% vs 1.68%).</w:t>
            </w:r>
          </w:p>
        </w:tc>
      </w:tr>
      <w:tr>
        <w:tc>
          <w:tcPr>
            <w:tcW w:type="dxa" w:w="2592"/>
            <w:shd w:fill="F7FAFC"/>
            <w:tcMar>
              <w:top w:w="40" w:type="dxa"/>
              <w:bottom w:w="40" w:type="dxa"/>
              <w:left w:w="60" w:type="dxa"/>
              <w:right w:w="60" w:type="dxa"/>
            </w:tcMar>
          </w:tcPr>
          <w:p>
            <w:r>
              <w:rPr>
                <w:b/>
                <w:sz w:val="16"/>
              </w:rPr>
              <w:t>Custom Secrets Audit</w:t>
            </w:r>
          </w:p>
        </w:tc>
        <w:tc>
          <w:tcPr>
            <w:tcW w:type="dxa" w:w="3024"/>
            <w:shd w:fill="F7FAFC"/>
            <w:tcMar>
              <w:top w:w="40" w:type="dxa"/>
              <w:bottom w:w="40" w:type="dxa"/>
              <w:left w:w="60" w:type="dxa"/>
              <w:right w:w="60" w:type="dxa"/>
            </w:tcMar>
          </w:tcPr>
          <w:p>
            <w:r>
              <w:rPr>
                <w:color w:val="718096"/>
                <w:sz w:val="15"/>
              </w:rPr>
              <w:t>scripts/scan_git_secrets.py</w:t>
              <w:br/>
              <w:t>(n=151 commits, 239 files)</w:t>
            </w:r>
          </w:p>
        </w:tc>
        <w:tc>
          <w:tcPr>
            <w:tcW w:type="dxa" w:w="1872"/>
            <w:shd w:fill="F7FAFC"/>
            <w:tcMar>
              <w:top w:w="40" w:type="dxa"/>
              <w:bottom w:w="40" w:type="dxa"/>
              <w:left w:w="60" w:type="dxa"/>
              <w:right w:w="60" w:type="dxa"/>
            </w:tcMar>
          </w:tcPr>
          <w:p>
            <w:r>
              <w:rPr>
                <w:b/>
                <w:sz w:val="16"/>
              </w:rPr>
              <w:t>0 Secrets Detected</w:t>
              <w:br/>
              <w:t>0 Audio Files in Git</w:t>
            </w:r>
          </w:p>
        </w:tc>
        <w:tc>
          <w:tcPr>
            <w:tcW w:type="dxa" w:w="1872"/>
            <w:shd w:fill="F7FAFC"/>
            <w:tcMar>
              <w:top w:w="40" w:type="dxa"/>
              <w:bottom w:w="40" w:type="dxa"/>
              <w:left w:w="60" w:type="dxa"/>
              <w:right w:w="60" w:type="dxa"/>
            </w:tcMar>
          </w:tcPr>
          <w:p>
            <w:r>
              <w:rPr>
                <w:sz w:val="15"/>
              </w:rPr>
              <w:t>Custom Python regex scan. Gitleaks unavailable. Fresh clone test pending.</w:t>
            </w:r>
          </w:p>
        </w:tc>
      </w:tr>
    </w:tbl>
    <w:p>
      <w:pPr>
        <w:spacing w:after="160"/>
      </w:pPr>
    </w:p>
    <w:p>
      <w:pPr>
        <w:pStyle w:val="Heading1"/>
      </w:pPr>
      <w:r>
        <w:rPr>
          <w:color w:val="1A365D"/>
        </w:rPr>
        <w:t>5. Confirmation Guardrail Mechanics &amp; Proposal</w:t>
      </w:r>
    </w:p>
    <w:p>
      <w:pPr>
        <w:spacing w:after="60"/>
      </w:pPr>
      <w:r>
        <w:rPr>
          <w:b/>
        </w:rPr>
        <w:t xml:space="preserve">Current Implementation: </w:t>
      </w:r>
      <w:r>
        <w:t>In src/schemebot/generate/answer.py, needs_confirmation=True fires statically if voice_mode=True and either: (a) the generated answer contains any digit (\d), or (b) the question string matches any known scheme keyword (e.g. 'pm kisan', 'kmut', 'pudhumai penn'). This heuristic prevents silent numerical action but currently lacks probabilistic nuance.</w:t>
      </w:r>
    </w:p>
    <w:p>
      <w:pPr>
        <w:spacing w:after="160"/>
      </w:pPr>
      <w:r>
        <w:rPr>
          <w:b/>
        </w:rPr>
        <w:t xml:space="preserve">Proposed Uncertainty-Based Rule (Not Yet Implemented): </w:t>
      </w:r>
      <w:r>
        <w:t>Instead of firing on all numbers, trigger confirmation only under measured ambiguity: (1) Margin retrieval confidence where top chunk score is near threshold (0.35 &lt;= score &lt; 0.45); (2) STT transcript character count is dangerously short (&lt;15 characters); or (3) Acoustic token confidence is below 0.70 (if/when supported by the STT provider). Status: Proposal only; no code changes made in this step.</w:t>
      </w:r>
    </w:p>
    <w:p>
      <w:pPr>
        <w:pStyle w:val="Heading1"/>
      </w:pPr>
      <w:r>
        <w:rPr>
          <w:color w:val="1A365D"/>
        </w:rPr>
        <w:t>6. STT Word Error Rate Details (Kathbath Read Speech)</w:t>
      </w:r>
    </w:p>
    <w:p>
      <w:pPr>
        <w:spacing w:after="60"/>
      </w:pPr>
      <w:r>
        <w:t>Evaluated via scripts/gnani_stt_eval.py on clean read speech from AI4Bharat Kathbath (news text recordings):</w:t>
      </w:r>
    </w:p>
    <w:p>
      <w:pPr>
        <w:pStyle w:val="ListBullet"/>
        <w:spacing w:after="40"/>
      </w:pPr>
      <w:r>
        <w:rPr>
          <w:b/>
          <w:color w:val="1A365D"/>
        </w:rPr>
        <w:t xml:space="preserve">Tamil (n=15 read clips): </w:t>
      </w:r>
      <w:r>
        <w:t>Raw WER 5.2%, Normalized WER 1.7%, Median Latency 0.95s.</w:t>
      </w:r>
    </w:p>
    <w:p>
      <w:pPr>
        <w:pStyle w:val="ListBullet"/>
        <w:spacing w:after="40"/>
      </w:pPr>
      <w:r>
        <w:rPr>
          <w:b/>
          <w:color w:val="1A365D"/>
        </w:rPr>
        <w:t xml:space="preserve">Hindi (n=15 read clips): </w:t>
      </w:r>
      <w:r>
        <w:t>Raw WER 3.7%, Normalized WER 1.7%, Median Latency 0.92s.</w:t>
      </w:r>
    </w:p>
    <w:p>
      <w:pPr>
        <w:pStyle w:val="ListBullet"/>
        <w:spacing w:after="40"/>
      </w:pPr>
      <w:r>
        <w:rPr>
          <w:b/>
          <w:color w:val="1A365D"/>
        </w:rPr>
        <w:t xml:space="preserve">Definition of 'Norm': </w:t>
      </w:r>
      <w:r>
        <w:t>Normalized WER applies Unicode NFC normalization, lowercasing, punctuation removal (commas, periods, question marks, dashes), whitespace collapsing, and zero-width character removal.</w:t>
      </w:r>
    </w:p>
    <w:p>
      <w:pPr>
        <w:pStyle w:val="ListBullet"/>
        <w:spacing w:after="40"/>
      </w:pPr>
      <w:r>
        <w:rPr>
          <w:b/>
          <w:color w:val="1A365D"/>
        </w:rPr>
        <w:t xml:space="preserve">Why 1.7% appears identical: </w:t>
      </w:r>
      <w:r>
        <w:t>Across the 15 Tamil clips, raw WER of 5.2% reduced to 1.72% after stripping punctuation and whitespace. Across the 15 Hindi clips, raw WER of 3.7% reduced to 1.68%. Both round to 1.7% at one decimal place; they are not identical raw outputs.</w:t>
      </w:r>
    </w:p>
    <w:p>
      <w:pPr>
        <w:spacing w:after="160"/>
      </w:pPr>
    </w:p>
    <w:p>
      <w:pPr>
        <w:pStyle w:val="Heading1"/>
      </w:pPr>
      <w:r>
        <w:rPr>
          <w:color w:val="1A365D"/>
        </w:rPr>
        <w:t>7. Departmental Helplines Audit (data/contacts.json)</w:t>
      </w:r>
    </w:p>
    <w:p>
      <w:pPr>
        <w:spacing w:after="60"/>
      </w:pPr>
      <w:r>
        <w:t>Audit of all 10 cataloged public schemes in data/contacts.json (no numbers added from memory):</w:t>
      </w:r>
    </w:p>
    <w:tbl>
      <w:tblPr>
        <w:tblW w:type="auto" w:w="0"/>
        <w:jc w:val="center"/>
        <w:tblLook w:firstColumn="1" w:firstRow="1" w:lastColumn="0" w:lastRow="0" w:noHBand="0" w:noVBand="1" w:val="04A0"/>
      </w:tblPr>
      <w:tblGrid>
        <w:gridCol w:w="2340"/>
        <w:gridCol w:w="2340"/>
        <w:gridCol w:w="2340"/>
        <w:gridCol w:w="2340"/>
      </w:tblGrid>
      <w:tr>
        <w:tc>
          <w:tcPr>
            <w:tcW w:type="dxa" w:w="3168"/>
            <w:shd w:fill="1A365D"/>
            <w:tcMar>
              <w:top w:w="50" w:type="dxa"/>
              <w:bottom w:w="50" w:type="dxa"/>
              <w:left w:w="70" w:type="dxa"/>
              <w:right w:w="70" w:type="dxa"/>
            </w:tcMar>
          </w:tcPr>
          <w:p>
            <w:r>
              <w:rPr>
                <w:b/>
                <w:color w:val="FFFFFF"/>
                <w:sz w:val="16"/>
              </w:rPr>
              <w:t>Scheme Name</w:t>
            </w:r>
          </w:p>
        </w:tc>
        <w:tc>
          <w:tcPr>
            <w:tcW w:type="dxa" w:w="1872"/>
            <w:shd w:fill="1A365D"/>
            <w:tcMar>
              <w:top w:w="50" w:type="dxa"/>
              <w:bottom w:w="50" w:type="dxa"/>
              <w:left w:w="70" w:type="dxa"/>
              <w:right w:w="70" w:type="dxa"/>
            </w:tcMar>
          </w:tcPr>
          <w:p>
            <w:r>
              <w:rPr>
                <w:b/>
                <w:color w:val="FFFFFF"/>
                <w:sz w:val="16"/>
              </w:rPr>
              <w:t>Helpline Number</w:t>
            </w:r>
          </w:p>
        </w:tc>
        <w:tc>
          <w:tcPr>
            <w:tcW w:type="dxa" w:w="2592"/>
            <w:shd w:fill="1A365D"/>
            <w:tcMar>
              <w:top w:w="50" w:type="dxa"/>
              <w:bottom w:w="50" w:type="dxa"/>
              <w:left w:w="70" w:type="dxa"/>
              <w:right w:w="70" w:type="dxa"/>
            </w:tcMar>
          </w:tcPr>
          <w:p>
            <w:r>
              <w:rPr>
                <w:b/>
                <w:color w:val="FFFFFF"/>
                <w:sz w:val="16"/>
              </w:rPr>
              <w:t>Official Source URL / Citation</w:t>
            </w:r>
          </w:p>
        </w:tc>
        <w:tc>
          <w:tcPr>
            <w:tcW w:type="dxa" w:w="1728"/>
            <w:shd w:fill="1A365D"/>
            <w:tcMar>
              <w:top w:w="50" w:type="dxa"/>
              <w:bottom w:w="50" w:type="dxa"/>
              <w:left w:w="70" w:type="dxa"/>
              <w:right w:w="70" w:type="dxa"/>
            </w:tcMar>
          </w:tcPr>
          <w:p>
            <w:r>
              <w:rPr>
                <w:b/>
                <w:color w:val="FFFFFF"/>
                <w:sz w:val="16"/>
              </w:rPr>
              <w:t>Verification Status</w:t>
            </w:r>
          </w:p>
        </w:tc>
      </w:tr>
      <w:tr>
        <w:tc>
          <w:tcPr>
            <w:tcW w:type="dxa" w:w="3168"/>
            <w:shd w:fill="FFFFFF"/>
            <w:tcMar>
              <w:top w:w="30" w:type="dxa"/>
              <w:bottom w:w="30" w:type="dxa"/>
              <w:left w:w="50" w:type="dxa"/>
              <w:right w:w="50" w:type="dxa"/>
            </w:tcMar>
          </w:tcPr>
          <w:p>
            <w:r>
              <w:rPr>
                <w:b/>
                <w:sz w:val="15"/>
              </w:rPr>
              <w:t>Atal Pension Yojana</w:t>
            </w:r>
          </w:p>
        </w:tc>
        <w:tc>
          <w:tcPr>
            <w:tcW w:type="dxa" w:w="1872"/>
            <w:shd w:fill="FFFFFF"/>
            <w:tcMar>
              <w:top w:w="30" w:type="dxa"/>
              <w:bottom w:w="30" w:type="dxa"/>
              <w:left w:w="50" w:type="dxa"/>
              <w:right w:w="50" w:type="dxa"/>
            </w:tcMar>
          </w:tcPr>
          <w:p>
            <w:r>
              <w:rPr>
                <w:sz w:val="15"/>
              </w:rPr>
              <w:t>1800 1100 69</w:t>
            </w:r>
          </w:p>
        </w:tc>
        <w:tc>
          <w:tcPr>
            <w:tcW w:type="dxa" w:w="2592"/>
            <w:shd w:fill="FFFFFF"/>
            <w:tcMar>
              <w:top w:w="30" w:type="dxa"/>
              <w:bottom w:w="30" w:type="dxa"/>
              <w:left w:w="50" w:type="dxa"/>
              <w:right w:w="50" w:type="dxa"/>
            </w:tcMar>
          </w:tcPr>
          <w:p>
            <w:r>
              <w:rPr>
                <w:color w:val="718096"/>
                <w:sz w:val="14"/>
              </w:rPr>
              <w:t>apy-brochure-en:p1 / https://www.pfrda.org.in</w:t>
            </w:r>
          </w:p>
        </w:tc>
        <w:tc>
          <w:tcPr>
            <w:tcW w:type="dxa" w:w="1728"/>
            <w:shd w:fill="FFFFFF"/>
            <w:tcMar>
              <w:top w:w="30" w:type="dxa"/>
              <w:bottom w:w="30" w:type="dxa"/>
              <w:left w:w="50" w:type="dxa"/>
              <w:right w:w="50" w:type="dxa"/>
            </w:tcMar>
          </w:tcPr>
          <w:p>
            <w:r>
              <w:rPr>
                <w:b/>
                <w:sz w:val="15"/>
              </w:rPr>
              <w:t>Found in brochure, current number to be confirmed by a person</w:t>
            </w:r>
          </w:p>
        </w:tc>
      </w:tr>
      <w:tr>
        <w:tc>
          <w:tcPr>
            <w:tcW w:type="dxa" w:w="3168"/>
            <w:shd w:fill="F7FAFC"/>
            <w:tcMar>
              <w:top w:w="30" w:type="dxa"/>
              <w:bottom w:w="30" w:type="dxa"/>
              <w:left w:w="50" w:type="dxa"/>
              <w:right w:w="50" w:type="dxa"/>
            </w:tcMar>
          </w:tcPr>
          <w:p>
            <w:r>
              <w:rPr>
                <w:b/>
                <w:sz w:val="15"/>
              </w:rPr>
              <w:t>PM-KISAN</w:t>
            </w:r>
          </w:p>
        </w:tc>
        <w:tc>
          <w:tcPr>
            <w:tcW w:type="dxa" w:w="1872"/>
            <w:shd w:fill="F7FAFC"/>
            <w:tcMar>
              <w:top w:w="30" w:type="dxa"/>
              <w:bottom w:w="30" w:type="dxa"/>
              <w:left w:w="50" w:type="dxa"/>
              <w:right w:w="50" w:type="dxa"/>
            </w:tcMar>
          </w:tcPr>
          <w:p>
            <w:r>
              <w:rPr>
                <w:sz w:val="15"/>
              </w:rPr>
              <w:t>None listed</w:t>
            </w:r>
          </w:p>
        </w:tc>
        <w:tc>
          <w:tcPr>
            <w:tcW w:type="dxa" w:w="2592"/>
            <w:shd w:fill="F7FAFC"/>
            <w:tcMar>
              <w:top w:w="30" w:type="dxa"/>
              <w:bottom w:w="30" w:type="dxa"/>
              <w:left w:w="50" w:type="dxa"/>
              <w:right w:w="50" w:type="dxa"/>
            </w:tcMar>
          </w:tcPr>
          <w:p>
            <w:r>
              <w:rPr>
                <w:color w:val="718096"/>
                <w:sz w:val="14"/>
              </w:rPr>
              <w:t>https://pmkisan.gov.in</w:t>
            </w:r>
          </w:p>
        </w:tc>
        <w:tc>
          <w:tcPr>
            <w:tcW w:type="dxa" w:w="1728"/>
            <w:shd w:fill="F7FAFC"/>
            <w:tcMar>
              <w:top w:w="30" w:type="dxa"/>
              <w:bottom w:w="30" w:type="dxa"/>
              <w:left w:w="50" w:type="dxa"/>
              <w:right w:w="50" w:type="dxa"/>
            </w:tcMar>
          </w:tcPr>
          <w:p>
            <w:r>
              <w:rPr>
                <w:color w:val="C53030"/>
                <w:sz w:val="15"/>
              </w:rPr>
              <w:t>Unverified (helpline null)</w:t>
            </w:r>
          </w:p>
        </w:tc>
      </w:tr>
      <w:tr>
        <w:tc>
          <w:tcPr>
            <w:tcW w:type="dxa" w:w="3168"/>
            <w:shd w:fill="FFFFFF"/>
            <w:tcMar>
              <w:top w:w="30" w:type="dxa"/>
              <w:bottom w:w="30" w:type="dxa"/>
              <w:left w:w="50" w:type="dxa"/>
              <w:right w:w="50" w:type="dxa"/>
            </w:tcMar>
          </w:tcPr>
          <w:p>
            <w:r>
              <w:rPr>
                <w:b/>
                <w:sz w:val="15"/>
              </w:rPr>
              <w:t>PM Ujjwala Yojana</w:t>
            </w:r>
          </w:p>
        </w:tc>
        <w:tc>
          <w:tcPr>
            <w:tcW w:type="dxa" w:w="1872"/>
            <w:shd w:fill="FFFFFF"/>
            <w:tcMar>
              <w:top w:w="30" w:type="dxa"/>
              <w:bottom w:w="30" w:type="dxa"/>
              <w:left w:w="50" w:type="dxa"/>
              <w:right w:w="50" w:type="dxa"/>
            </w:tcMar>
          </w:tcPr>
          <w:p>
            <w:r>
              <w:rPr>
                <w:sz w:val="15"/>
              </w:rPr>
              <w:t>None listed</w:t>
            </w:r>
          </w:p>
        </w:tc>
        <w:tc>
          <w:tcPr>
            <w:tcW w:type="dxa" w:w="2592"/>
            <w:shd w:fill="FFFFFF"/>
            <w:tcMar>
              <w:top w:w="30" w:type="dxa"/>
              <w:bottom w:w="30" w:type="dxa"/>
              <w:left w:w="50" w:type="dxa"/>
              <w:right w:w="50" w:type="dxa"/>
            </w:tcMar>
          </w:tcPr>
          <w:p>
            <w:r>
              <w:rPr>
                <w:color w:val="718096"/>
                <w:sz w:val="14"/>
              </w:rPr>
              <w:t>https://www.pmuy.gov.in</w:t>
            </w:r>
          </w:p>
        </w:tc>
        <w:tc>
          <w:tcPr>
            <w:tcW w:type="dxa" w:w="1728"/>
            <w:shd w:fill="FFFFFF"/>
            <w:tcMar>
              <w:top w:w="30" w:type="dxa"/>
              <w:bottom w:w="30" w:type="dxa"/>
              <w:left w:w="50" w:type="dxa"/>
              <w:right w:w="50" w:type="dxa"/>
            </w:tcMar>
          </w:tcPr>
          <w:p>
            <w:r>
              <w:rPr>
                <w:color w:val="C53030"/>
                <w:sz w:val="15"/>
              </w:rPr>
              <w:t>Unverified (helpline null)</w:t>
            </w:r>
          </w:p>
        </w:tc>
      </w:tr>
      <w:tr>
        <w:tc>
          <w:tcPr>
            <w:tcW w:type="dxa" w:w="3168"/>
            <w:shd w:fill="F7FAFC"/>
            <w:tcMar>
              <w:top w:w="30" w:type="dxa"/>
              <w:bottom w:w="30" w:type="dxa"/>
              <w:left w:w="50" w:type="dxa"/>
              <w:right w:w="50" w:type="dxa"/>
            </w:tcMar>
          </w:tcPr>
          <w:p>
            <w:r>
              <w:rPr>
                <w:b/>
                <w:sz w:val="15"/>
              </w:rPr>
              <w:t>Kalaignar Magalir Urimai Thittam</w:t>
            </w:r>
          </w:p>
        </w:tc>
        <w:tc>
          <w:tcPr>
            <w:tcW w:type="dxa" w:w="1872"/>
            <w:shd w:fill="F7FAFC"/>
            <w:tcMar>
              <w:top w:w="30" w:type="dxa"/>
              <w:bottom w:w="30" w:type="dxa"/>
              <w:left w:w="50" w:type="dxa"/>
              <w:right w:w="50" w:type="dxa"/>
            </w:tcMar>
          </w:tcPr>
          <w:p>
            <w:r>
              <w:rPr>
                <w:sz w:val="15"/>
              </w:rPr>
              <w:t>None listed</w:t>
            </w:r>
          </w:p>
        </w:tc>
        <w:tc>
          <w:tcPr>
            <w:tcW w:type="dxa" w:w="2592"/>
            <w:shd w:fill="F7FAFC"/>
            <w:tcMar>
              <w:top w:w="30" w:type="dxa"/>
              <w:bottom w:w="30" w:type="dxa"/>
              <w:left w:w="50" w:type="dxa"/>
              <w:right w:w="50" w:type="dxa"/>
            </w:tcMar>
          </w:tcPr>
          <w:p>
            <w:r>
              <w:rPr>
                <w:color w:val="718096"/>
                <w:sz w:val="14"/>
              </w:rPr>
              <w:t>https://kmut.tn.gov.in</w:t>
            </w:r>
          </w:p>
        </w:tc>
        <w:tc>
          <w:tcPr>
            <w:tcW w:type="dxa" w:w="1728"/>
            <w:shd w:fill="F7FAFC"/>
            <w:tcMar>
              <w:top w:w="30" w:type="dxa"/>
              <w:bottom w:w="30" w:type="dxa"/>
              <w:left w:w="50" w:type="dxa"/>
              <w:right w:w="50" w:type="dxa"/>
            </w:tcMar>
          </w:tcPr>
          <w:p>
            <w:r>
              <w:rPr>
                <w:color w:val="C53030"/>
                <w:sz w:val="15"/>
              </w:rPr>
              <w:t>Unverified (helpline null)</w:t>
            </w:r>
          </w:p>
        </w:tc>
      </w:tr>
      <w:tr>
        <w:tc>
          <w:tcPr>
            <w:tcW w:type="dxa" w:w="3168"/>
            <w:shd w:fill="FFFFFF"/>
            <w:tcMar>
              <w:top w:w="30" w:type="dxa"/>
              <w:bottom w:w="30" w:type="dxa"/>
              <w:left w:w="50" w:type="dxa"/>
              <w:right w:w="50" w:type="dxa"/>
            </w:tcMar>
          </w:tcPr>
          <w:p>
            <w:r>
              <w:rPr>
                <w:b/>
                <w:sz w:val="15"/>
              </w:rPr>
              <w:t>Chief Minister's Breakfast Scheme</w:t>
            </w:r>
          </w:p>
        </w:tc>
        <w:tc>
          <w:tcPr>
            <w:tcW w:type="dxa" w:w="1872"/>
            <w:shd w:fill="FFFFFF"/>
            <w:tcMar>
              <w:top w:w="30" w:type="dxa"/>
              <w:bottom w:w="30" w:type="dxa"/>
              <w:left w:w="50" w:type="dxa"/>
              <w:right w:w="50" w:type="dxa"/>
            </w:tcMar>
          </w:tcPr>
          <w:p>
            <w:r>
              <w:rPr>
                <w:sz w:val="15"/>
              </w:rPr>
              <w:t>None listed</w:t>
            </w:r>
          </w:p>
        </w:tc>
        <w:tc>
          <w:tcPr>
            <w:tcW w:type="dxa" w:w="2592"/>
            <w:shd w:fill="FFFFFF"/>
            <w:tcMar>
              <w:top w:w="30" w:type="dxa"/>
              <w:bottom w:w="30" w:type="dxa"/>
              <w:left w:w="50" w:type="dxa"/>
              <w:right w:w="50" w:type="dxa"/>
            </w:tcMar>
          </w:tcPr>
          <w:p>
            <w:r>
              <w:rPr>
                <w:color w:val="718096"/>
                <w:sz w:val="14"/>
              </w:rPr>
              <w:t>https://www.tn.gov.in</w:t>
            </w:r>
          </w:p>
        </w:tc>
        <w:tc>
          <w:tcPr>
            <w:tcW w:type="dxa" w:w="1728"/>
            <w:shd w:fill="FFFFFF"/>
            <w:tcMar>
              <w:top w:w="30" w:type="dxa"/>
              <w:bottom w:w="30" w:type="dxa"/>
              <w:left w:w="50" w:type="dxa"/>
              <w:right w:w="50" w:type="dxa"/>
            </w:tcMar>
          </w:tcPr>
          <w:p>
            <w:r>
              <w:rPr>
                <w:color w:val="C53030"/>
                <w:sz w:val="15"/>
              </w:rPr>
              <w:t>Unverified (helpline null)</w:t>
            </w:r>
          </w:p>
        </w:tc>
      </w:tr>
      <w:tr>
        <w:tc>
          <w:tcPr>
            <w:tcW w:type="dxa" w:w="3168"/>
            <w:shd w:fill="F7FAFC"/>
            <w:tcMar>
              <w:top w:w="30" w:type="dxa"/>
              <w:bottom w:w="30" w:type="dxa"/>
              <w:left w:w="50" w:type="dxa"/>
              <w:right w:w="50" w:type="dxa"/>
            </w:tcMar>
          </w:tcPr>
          <w:p>
            <w:r>
              <w:rPr>
                <w:b/>
                <w:sz w:val="15"/>
              </w:rPr>
              <w:t>TN Social Welfare Schemes</w:t>
            </w:r>
          </w:p>
        </w:tc>
        <w:tc>
          <w:tcPr>
            <w:tcW w:type="dxa" w:w="1872"/>
            <w:shd w:fill="F7FAFC"/>
            <w:tcMar>
              <w:top w:w="30" w:type="dxa"/>
              <w:bottom w:w="30" w:type="dxa"/>
              <w:left w:w="50" w:type="dxa"/>
              <w:right w:w="50" w:type="dxa"/>
            </w:tcMar>
          </w:tcPr>
          <w:p>
            <w:r>
              <w:rPr>
                <w:sz w:val="15"/>
              </w:rPr>
              <w:t>None listed</w:t>
            </w:r>
          </w:p>
        </w:tc>
        <w:tc>
          <w:tcPr>
            <w:tcW w:type="dxa" w:w="2592"/>
            <w:shd w:fill="F7FAFC"/>
            <w:tcMar>
              <w:top w:w="30" w:type="dxa"/>
              <w:bottom w:w="30" w:type="dxa"/>
              <w:left w:w="50" w:type="dxa"/>
              <w:right w:w="50" w:type="dxa"/>
            </w:tcMar>
          </w:tcPr>
          <w:p>
            <w:r>
              <w:rPr>
                <w:color w:val="718096"/>
                <w:sz w:val="14"/>
              </w:rPr>
              <w:t>https://www.tn.gov.in</w:t>
            </w:r>
          </w:p>
        </w:tc>
        <w:tc>
          <w:tcPr>
            <w:tcW w:type="dxa" w:w="1728"/>
            <w:shd w:fill="F7FAFC"/>
            <w:tcMar>
              <w:top w:w="30" w:type="dxa"/>
              <w:bottom w:w="30" w:type="dxa"/>
              <w:left w:w="50" w:type="dxa"/>
              <w:right w:w="50" w:type="dxa"/>
            </w:tcMar>
          </w:tcPr>
          <w:p>
            <w:r>
              <w:rPr>
                <w:color w:val="C53030"/>
                <w:sz w:val="15"/>
              </w:rPr>
              <w:t>Unverified (helpline null)</w:t>
            </w:r>
          </w:p>
        </w:tc>
      </w:tr>
      <w:tr>
        <w:tc>
          <w:tcPr>
            <w:tcW w:type="dxa" w:w="3168"/>
            <w:shd w:fill="FFFFFF"/>
            <w:tcMar>
              <w:top w:w="30" w:type="dxa"/>
              <w:bottom w:w="30" w:type="dxa"/>
              <w:left w:w="50" w:type="dxa"/>
              <w:right w:w="50" w:type="dxa"/>
            </w:tcMar>
          </w:tcPr>
          <w:p>
            <w:r>
              <w:rPr>
                <w:b/>
                <w:sz w:val="15"/>
              </w:rPr>
              <w:t>TN Health &amp; Family Welfare</w:t>
            </w:r>
          </w:p>
        </w:tc>
        <w:tc>
          <w:tcPr>
            <w:tcW w:type="dxa" w:w="1872"/>
            <w:shd w:fill="FFFFFF"/>
            <w:tcMar>
              <w:top w:w="30" w:type="dxa"/>
              <w:bottom w:w="30" w:type="dxa"/>
              <w:left w:w="50" w:type="dxa"/>
              <w:right w:w="50" w:type="dxa"/>
            </w:tcMar>
          </w:tcPr>
          <w:p>
            <w:r>
              <w:rPr>
                <w:sz w:val="15"/>
              </w:rPr>
              <w:t>None listed</w:t>
            </w:r>
          </w:p>
        </w:tc>
        <w:tc>
          <w:tcPr>
            <w:tcW w:type="dxa" w:w="2592"/>
            <w:shd w:fill="FFFFFF"/>
            <w:tcMar>
              <w:top w:w="30" w:type="dxa"/>
              <w:bottom w:w="30" w:type="dxa"/>
              <w:left w:w="50" w:type="dxa"/>
              <w:right w:w="50" w:type="dxa"/>
            </w:tcMar>
          </w:tcPr>
          <w:p>
            <w:r>
              <w:rPr>
                <w:color w:val="718096"/>
                <w:sz w:val="14"/>
              </w:rPr>
              <w:t>https://www.tn.gov.in</w:t>
            </w:r>
          </w:p>
        </w:tc>
        <w:tc>
          <w:tcPr>
            <w:tcW w:type="dxa" w:w="1728"/>
            <w:shd w:fill="FFFFFF"/>
            <w:tcMar>
              <w:top w:w="30" w:type="dxa"/>
              <w:bottom w:w="30" w:type="dxa"/>
              <w:left w:w="50" w:type="dxa"/>
              <w:right w:w="50" w:type="dxa"/>
            </w:tcMar>
          </w:tcPr>
          <w:p>
            <w:r>
              <w:rPr>
                <w:color w:val="C53030"/>
                <w:sz w:val="15"/>
              </w:rPr>
              <w:t>Unverified (helpline null)</w:t>
            </w:r>
          </w:p>
        </w:tc>
      </w:tr>
      <w:tr>
        <w:tc>
          <w:tcPr>
            <w:tcW w:type="dxa" w:w="3168"/>
            <w:shd w:fill="F7FAFC"/>
            <w:tcMar>
              <w:top w:w="30" w:type="dxa"/>
              <w:bottom w:w="30" w:type="dxa"/>
              <w:left w:w="50" w:type="dxa"/>
              <w:right w:w="50" w:type="dxa"/>
            </w:tcMar>
          </w:tcPr>
          <w:p>
            <w:r>
              <w:rPr>
                <w:b/>
                <w:sz w:val="15"/>
              </w:rPr>
              <w:t>TN Higher Education Schemes</w:t>
            </w:r>
          </w:p>
        </w:tc>
        <w:tc>
          <w:tcPr>
            <w:tcW w:type="dxa" w:w="1872"/>
            <w:shd w:fill="F7FAFC"/>
            <w:tcMar>
              <w:top w:w="30" w:type="dxa"/>
              <w:bottom w:w="30" w:type="dxa"/>
              <w:left w:w="50" w:type="dxa"/>
              <w:right w:w="50" w:type="dxa"/>
            </w:tcMar>
          </w:tcPr>
          <w:p>
            <w:r>
              <w:rPr>
                <w:sz w:val="15"/>
              </w:rPr>
              <w:t>None listed</w:t>
            </w:r>
          </w:p>
        </w:tc>
        <w:tc>
          <w:tcPr>
            <w:tcW w:type="dxa" w:w="2592"/>
            <w:shd w:fill="F7FAFC"/>
            <w:tcMar>
              <w:top w:w="30" w:type="dxa"/>
              <w:bottom w:w="30" w:type="dxa"/>
              <w:left w:w="50" w:type="dxa"/>
              <w:right w:w="50" w:type="dxa"/>
            </w:tcMar>
          </w:tcPr>
          <w:p>
            <w:r>
              <w:rPr>
                <w:color w:val="718096"/>
                <w:sz w:val="14"/>
              </w:rPr>
              <w:t>https://www.tn.gov.in</w:t>
            </w:r>
          </w:p>
        </w:tc>
        <w:tc>
          <w:tcPr>
            <w:tcW w:type="dxa" w:w="1728"/>
            <w:shd w:fill="F7FAFC"/>
            <w:tcMar>
              <w:top w:w="30" w:type="dxa"/>
              <w:bottom w:w="30" w:type="dxa"/>
              <w:left w:w="50" w:type="dxa"/>
              <w:right w:w="50" w:type="dxa"/>
            </w:tcMar>
          </w:tcPr>
          <w:p>
            <w:r>
              <w:rPr>
                <w:color w:val="C53030"/>
                <w:sz w:val="15"/>
              </w:rPr>
              <w:t>Unverified (helpline null)</w:t>
            </w:r>
          </w:p>
        </w:tc>
      </w:tr>
      <w:tr>
        <w:tc>
          <w:tcPr>
            <w:tcW w:type="dxa" w:w="3168"/>
            <w:shd w:fill="FFFFFF"/>
            <w:tcMar>
              <w:top w:w="30" w:type="dxa"/>
              <w:bottom w:w="30" w:type="dxa"/>
              <w:left w:w="50" w:type="dxa"/>
              <w:right w:w="50" w:type="dxa"/>
            </w:tcMar>
          </w:tcPr>
          <w:p>
            <w:r>
              <w:rPr>
                <w:b/>
                <w:sz w:val="15"/>
              </w:rPr>
              <w:t>TN Adi Dravidar &amp; Tribal Welfare</w:t>
            </w:r>
          </w:p>
        </w:tc>
        <w:tc>
          <w:tcPr>
            <w:tcW w:type="dxa" w:w="1872"/>
            <w:shd w:fill="FFFFFF"/>
            <w:tcMar>
              <w:top w:w="30" w:type="dxa"/>
              <w:bottom w:w="30" w:type="dxa"/>
              <w:left w:w="50" w:type="dxa"/>
              <w:right w:w="50" w:type="dxa"/>
            </w:tcMar>
          </w:tcPr>
          <w:p>
            <w:r>
              <w:rPr>
                <w:sz w:val="15"/>
              </w:rPr>
              <w:t>None listed</w:t>
            </w:r>
          </w:p>
        </w:tc>
        <w:tc>
          <w:tcPr>
            <w:tcW w:type="dxa" w:w="2592"/>
            <w:shd w:fill="FFFFFF"/>
            <w:tcMar>
              <w:top w:w="30" w:type="dxa"/>
              <w:bottom w:w="30" w:type="dxa"/>
              <w:left w:w="50" w:type="dxa"/>
              <w:right w:w="50" w:type="dxa"/>
            </w:tcMar>
          </w:tcPr>
          <w:p>
            <w:r>
              <w:rPr>
                <w:color w:val="718096"/>
                <w:sz w:val="14"/>
              </w:rPr>
              <w:t>https://www.tn.gov.in</w:t>
            </w:r>
          </w:p>
        </w:tc>
        <w:tc>
          <w:tcPr>
            <w:tcW w:type="dxa" w:w="1728"/>
            <w:shd w:fill="FFFFFF"/>
            <w:tcMar>
              <w:top w:w="30" w:type="dxa"/>
              <w:bottom w:w="30" w:type="dxa"/>
              <w:left w:w="50" w:type="dxa"/>
              <w:right w:w="50" w:type="dxa"/>
            </w:tcMar>
          </w:tcPr>
          <w:p>
            <w:r>
              <w:rPr>
                <w:color w:val="C53030"/>
                <w:sz w:val="15"/>
              </w:rPr>
              <w:t>Unverified (helpline null)</w:t>
            </w:r>
          </w:p>
        </w:tc>
      </w:tr>
      <w:tr>
        <w:tc>
          <w:tcPr>
            <w:tcW w:type="dxa" w:w="3168"/>
            <w:shd w:fill="F7FAFC"/>
            <w:tcMar>
              <w:top w:w="30" w:type="dxa"/>
              <w:bottom w:w="30" w:type="dxa"/>
              <w:left w:w="50" w:type="dxa"/>
              <w:right w:w="50" w:type="dxa"/>
            </w:tcMar>
          </w:tcPr>
          <w:p>
            <w:r>
              <w:rPr>
                <w:b/>
                <w:sz w:val="15"/>
              </w:rPr>
              <w:t>TN BC, MBC &amp; Minorities Welfare</w:t>
            </w:r>
          </w:p>
        </w:tc>
        <w:tc>
          <w:tcPr>
            <w:tcW w:type="dxa" w:w="1872"/>
            <w:shd w:fill="F7FAFC"/>
            <w:tcMar>
              <w:top w:w="30" w:type="dxa"/>
              <w:bottom w:w="30" w:type="dxa"/>
              <w:left w:w="50" w:type="dxa"/>
              <w:right w:w="50" w:type="dxa"/>
            </w:tcMar>
          </w:tcPr>
          <w:p>
            <w:r>
              <w:rPr>
                <w:sz w:val="15"/>
              </w:rPr>
              <w:t>None listed</w:t>
            </w:r>
          </w:p>
        </w:tc>
        <w:tc>
          <w:tcPr>
            <w:tcW w:type="dxa" w:w="2592"/>
            <w:shd w:fill="F7FAFC"/>
            <w:tcMar>
              <w:top w:w="30" w:type="dxa"/>
              <w:bottom w:w="30" w:type="dxa"/>
              <w:left w:w="50" w:type="dxa"/>
              <w:right w:w="50" w:type="dxa"/>
            </w:tcMar>
          </w:tcPr>
          <w:p>
            <w:r>
              <w:rPr>
                <w:color w:val="718096"/>
                <w:sz w:val="14"/>
              </w:rPr>
              <w:t>https://www.tn.gov.in</w:t>
            </w:r>
          </w:p>
        </w:tc>
        <w:tc>
          <w:tcPr>
            <w:tcW w:type="dxa" w:w="1728"/>
            <w:shd w:fill="F7FAFC"/>
            <w:tcMar>
              <w:top w:w="30" w:type="dxa"/>
              <w:bottom w:w="30" w:type="dxa"/>
              <w:left w:w="50" w:type="dxa"/>
              <w:right w:w="50" w:type="dxa"/>
            </w:tcMar>
          </w:tcPr>
          <w:p>
            <w:r>
              <w:rPr>
                <w:color w:val="C53030"/>
                <w:sz w:val="15"/>
              </w:rPr>
              <w:t>Unverified (helpline null)</w:t>
            </w:r>
          </w:p>
        </w:tc>
      </w:tr>
    </w:tbl>
    <w:p>
      <w:pPr>
        <w:spacing w:after="160"/>
      </w:pPr>
    </w:p>
    <w:p>
      <w:pPr>
        <w:pStyle w:val="Heading1"/>
      </w:pPr>
      <w:r>
        <w:rPr>
          <w:color w:val="1A365D"/>
        </w:rPr>
        <w:t>8. Operational Notes: Quota Reset &amp; Sample Answers</w:t>
      </w:r>
    </w:p>
    <w:p>
      <w:pPr>
        <w:spacing w:after="60"/>
      </w:pPr>
      <w:r>
        <w:rPr>
          <w:b/>
        </w:rPr>
        <w:t xml:space="preserve">Gemini Quota Reset Window: </w:t>
      </w:r>
      <w:r>
        <w:t>The daily reset time for the Gemini Free Tier is unverified. There is no official SLA guaranteeing a specific reset hour.</w:t>
      </w:r>
    </w:p>
    <w:p>
      <w:pPr>
        <w:spacing w:after="200"/>
      </w:pPr>
      <w:r>
        <w:rPr>
          <w:b/>
        </w:rPr>
        <w:t xml:space="preserve">Sample Answers Status: </w:t>
      </w:r>
      <w:r>
        <w:t>The 10 sample queries compiled in docs/review/sample_answers.md have been printed from model runs and manually inspected for format, but have NOT been formally scored by an independent person using a blind rubric. Official human grading remains pending under Phase 0.3.</w:t>
      </w:r>
    </w:p>
    <w:p>
      <w:pPr>
        <w:pStyle w:val="Heading1"/>
      </w:pPr>
      <w:r>
        <w:rPr>
          <w:color w:val="1A365D"/>
        </w:rPr>
        <w:t>9. Release Gate Check &amp; Conclusion</w:t>
      </w:r>
    </w:p>
    <w:p>
      <w:pPr>
        <w:spacing w:after="240"/>
      </w:pPr>
      <w:r>
        <w:rPr>
          <w:b/>
          <w:color w:val="C53030"/>
          <w:sz w:val="19"/>
        </w:rPr>
        <w:t>BRANCH IS NOT READY FOR PUSH TO GITHUB REMOTE.</w:t>
        <w:br/>
      </w:r>
      <w:r>
        <w:t>Under the strict Pakkam project rules, code must not be pushed or submitted until all claims are verified. The following gates remain unpassed:</w:t>
        <w:br/>
        <w:t>• Gate 0.2: Verified question set (50 checked questions + 30 held-out) is not yet delivered.</w:t>
        <w:br/>
        <w:t>• Gate 0.3: Blind human grading of answer_eval.csv is not yet completed.</w:t>
        <w:br/>
        <w:t>• Gate 1.4: Real conversational and Tanglish speech clips have not been collected or tested.</w:t>
        <w:br/>
        <w:t>• Gate 2.1: 263 OCR disagreement rows remain unreviewed.</w:t>
        <w:br/>
        <w:br/>
        <w:t>The codebase remains safe and functional locally on branch feat/prompt-pack-execution with all 55 unit tests passing. All updates in this document reflect the measured state and recorded limitations of the research prototype.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