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Calibri" w:eastAsia="微软雅黑"/>
          <w:b/>
          <w:bCs/>
          <w:color w:val="1F4E79"/>
          <w:sz w:val="56"/>
          <w:szCs w:val="56"/>
        </w:rPr>
        <w:t xml:space="preserve">Jenkins Deploy Skill</w:t>
      </w:r>
    </w:p>
    <w:p>
      <w:pPr>
        <w:spacing w:after="80" w:before="0"/>
        <w:jc w:val="center"/>
      </w:pPr>
      <w:r>
        <w:rPr>
          <w:rFonts w:ascii="Calibri" w:eastAsia="微软雅黑"/>
          <w:color w:val="2E75B6"/>
          <w:sz w:val="36"/>
          <w:szCs w:val="36"/>
        </w:rPr>
        <w:t xml:space="preserve">Skill-Creator 框架评审报告</w:t>
      </w:r>
    </w:p>
    <w:p>
      <w:pPr>
        <w:spacing w:after="40" w:before="0"/>
        <w:jc w:val="center"/>
      </w:pPr>
      <w:r>
        <w:rPr>
          <w:rFonts w:ascii="Calibri" w:eastAsia="微软雅黑"/>
          <w:i/>
          <w:iCs/>
          <w:color w:val="595959"/>
          <w:sz w:val="20"/>
          <w:szCs w:val="20"/>
        </w:rPr>
        <w:t xml:space="preserve">https://github.com/maimingliang/jenkins-deploy-skill</w:t>
      </w:r>
    </w:p>
    <w:p>
      <w:pPr>
        <w:spacing w:after="240" w:before="0"/>
        <w:jc w:val="center"/>
      </w:pPr>
      <w:r>
        <w:rPr>
          <w:rFonts w:ascii="Calibri" w:eastAsia="微软雅黑"/>
          <w:color w:val="595959"/>
          <w:sz w:val="20"/>
          <w:szCs w:val="20"/>
        </w:rPr>
        <w:t xml:space="preserve">评审日期：2026-04-16</w:t>
      </w:r>
    </w:p>
    <w:p>
      <w:pPr>
        <w:shd w:fill="DEEAF1" w:val="clear"/>
        <w:spacing w:after="40" w:before="0"/>
        <w:jc w:val="center"/>
      </w:pPr>
      <w:r>
        <w:rPr>
          <w:rFonts w:ascii="Calibri" w:eastAsia="微软雅黑"/>
          <w:b/>
          <w:bCs/>
          <w:color w:val="1F4E79"/>
          <w:sz w:val="28"/>
          <w:szCs w:val="28"/>
        </w:rPr>
        <w:t xml:space="preserve">总体评价：⭐⭐⭐⭐  优秀社区作品</w:t>
      </w:r>
    </w:p>
    <w:p>
      <w:pPr>
        <w:spacing w:after="200" w:before="120"/>
        <w:jc w:val="left"/>
      </w:pPr>
      <w:r>
        <w:rPr>
          <w:rFonts w:ascii="Calibri" w:eastAsia="微软雅黑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这是一个设计思路清晰、安全意识突出的 Jenkins 部署 skill，具备完整的跨平台支持和凭据管理方案。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Calibri" w:eastAsia="微软雅黑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Calibri" w:eastAsia="微软雅黑"/>
          <w:b/>
          <w:bCs/>
          <w:color w:val="1F4E79"/>
          <w:sz w:val="32"/>
          <w:szCs w:val="32"/>
        </w:rPr>
        <w:t xml:space="preserve">一、优点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6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/>
                <w:bCs/>
                <w:color w:val="FFFFFF"/>
                <w:sz w:val="20"/>
                <w:szCs w:val="20"/>
              </w:rPr>
              <w:t xml:space="preserve">亮点</w:t>
            </w:r>
          </w:p>
        </w:tc>
      </w:tr>
      <w:tr>
        <w:tc>
          <w:tcPr>
            <w:tcW w:type="dxa" w:w="24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/>
                <w:bCs/>
                <w:color w:val="000000"/>
                <w:sz w:val="20"/>
                <w:szCs w:val="20"/>
              </w:rPr>
              <w:t xml:space="preserve">安全边界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明确禁止 --force / --force-with-lease / reset --hard，冲突场景强制人工介入，体现负责任的设计理念</w:t>
            </w:r>
          </w:p>
        </w:tc>
      </w:tr>
      <w:tr>
        <w:tc>
          <w:tcPr>
            <w:tcW w:type="dxa" w:w="24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/>
                <w:bCs/>
                <w:color w:val="000000"/>
                <w:sz w:val="20"/>
                <w:szCs w:val="20"/>
              </w:rPr>
              <w:t xml:space="preserve">跨平台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Windows / macOS / Linux 三平台均有对应路径，凭据管理按平台分层（Credential Manager / Keychain / ENV）</w:t>
            </w:r>
          </w:p>
        </w:tc>
      </w:tr>
      <w:tr>
        <w:tc>
          <w:tcPr>
            <w:tcW w:type="dxa" w:w="24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/>
                <w:bCs/>
                <w:color w:val="000000"/>
                <w:sz w:val="20"/>
                <w:szCs w:val="20"/>
              </w:rPr>
              <w:t xml:space="preserve">多环境继承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config.json 的环境继承设计实用，dev 作为基础，test / pre 仅覆盖差异字段，避免重复配置</w:t>
            </w:r>
          </w:p>
        </w:tc>
      </w:tr>
      <w:tr>
        <w:tc>
          <w:tcPr>
            <w:tcW w:type="dxa" w:w="24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/>
                <w:bCs/>
                <w:color w:val="000000"/>
                <w:sz w:val="20"/>
                <w:szCs w:val="20"/>
              </w:rPr>
              <w:t xml:space="preserve">CSRF 保护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自动获取 Jenkins crumb，体现了对 Jenkins 安全机制的深入理解</w:t>
            </w:r>
          </w:p>
        </w:tc>
      </w:tr>
      <w:tr>
        <w:tc>
          <w:tcPr>
            <w:tcW w:type="dxa" w:w="24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/>
                <w:bCs/>
                <w:color w:val="000000"/>
                <w:sz w:val="20"/>
                <w:szCs w:val="20"/>
              </w:rPr>
              <w:t xml:space="preserve">故障排查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提供了 git 403 / Jenkins 403 / 凭据未找到三类常见错误排查指引，降低使用门槛</w:t>
            </w:r>
          </w:p>
        </w:tc>
      </w:tr>
    </w:tbl>
    <w:p>
      <w:pPr>
        <w:pBdr>
          <w:bottom w:val="single" w:color="BFBFBF" w:sz="6" w:space="1"/>
        </w:pBdr>
        <w:spacing w:after="160" w:before="160"/>
      </w:pPr>
      <w:r>
        <w:rPr>
          <w:rFonts w:ascii="Calibri" w:eastAsia="微软雅黑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Calibri" w:eastAsia="微软雅黑"/>
          <w:b/>
          <w:bCs/>
          <w:color w:val="1F4E79"/>
          <w:sz w:val="32"/>
          <w:szCs w:val="32"/>
        </w:rPr>
        <w:t xml:space="preserve">二、需要改进的问题</w:t>
      </w:r>
    </w:p>
    <w:p>
      <w:pPr>
        <w:pStyle w:val="Heading2"/>
        <w:spacing w:after="80" w:before="280"/>
      </w:pPr>
      <w:r>
        <w:rPr>
          <w:rFonts w:ascii="Calibri" w:eastAsia="微软雅黑"/>
          <w:b/>
          <w:bCs/>
          <w:color w:val="2E75B6"/>
          <w:sz w:val="26"/>
          <w:szCs w:val="26"/>
        </w:rPr>
        <w:t xml:space="preserve">问题 1：Description 触发优化不足（最高优先级）</w:t>
      </w:r>
    </w:p>
    <w:p>
      <w:pPr>
        <w:spacing w:after="80" w:before="80"/>
        <w:jc w:val="left"/>
      </w:pPr>
      <w:r>
        <w:rPr>
          <w:rFonts w:ascii="Calibri" w:eastAsia="微软雅黑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按 skill-creator 规范，</w:t>
      </w:r>
      <w:r>
        <w:rPr>
          <w:rFonts w:ascii="Calibri" w:eastAsia="微软雅黑"/>
          <w:b/>
          <w:bCs/>
          <w:i w:val="false"/>
          <w:iCs w:val="false"/>
          <w:color w:val="000000"/>
          <w:sz w:val="22"/>
          <w:szCs w:val="22"/>
        </w:rPr>
        <w:t xml:space="preserve">description 是主要触发机制</w:t>
      </w:r>
      <w:r>
        <w:rPr>
          <w:rFonts w:ascii="Calibri" w:eastAsia="微软雅黑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，应包含"何时触发"的场景描述，并稍显积极主动。当前写法更像功能说明，缺少触发场景引导。</w:t>
      </w:r>
    </w:p>
    <w:p>
      <w:pPr>
        <w:pStyle w:val="Heading3"/>
        <w:spacing w:after="60" w:before="200"/>
      </w:pPr>
      <w:r>
        <w:rPr>
          <w:rFonts w:ascii="Calibri" w:eastAsia="微软雅黑"/>
          <w:b/>
          <w:bCs/>
          <w:color w:val="595959"/>
          <w:sz w:val="24"/>
          <w:szCs w:val="24"/>
        </w:rPr>
        <w:t xml:space="preserve">当前写法</w:t>
      </w:r>
    </w:p>
    <w:p>
      <w:pPr>
        <w:shd w:fill="F2F2F2" w:val="clear"/>
        <w:spacing w:after="40" w:before="40"/>
        <w:ind w:left="400"/>
      </w:pPr>
      <w:r>
        <w:rPr>
          <w:rFonts w:ascii="Courier New" w:eastAsia="微软雅黑"/>
          <w:color w:val="222222"/>
          <w:sz w:val="18"/>
          <w:szCs w:val="18"/>
        </w:rPr>
        <w:t xml:space="preserve">description: &gt;</w:t>
      </w:r>
    </w:p>
    <w:p>
      <w:pPr>
        <w:shd w:fill="F2F2F2" w:val="clear"/>
        <w:spacing w:after="40" w:before="40"/>
        <w:ind w:left="400"/>
      </w:pPr>
      <w:r>
        <w:rPr>
          <w:rFonts w:ascii="Courier New" w:eastAsia="微软雅黑"/>
          <w:color w:val="222222"/>
          <w:sz w:val="18"/>
          <w:szCs w:val="18"/>
        </w:rPr>
        <w:t xml:space="preserve">  An AI skill for deploying code via Git merge and triggering Jenkins builds.</w:t>
      </w:r>
    </w:p>
    <w:p>
      <w:pPr>
        <w:shd w:fill="F2F2F2" w:val="clear"/>
        <w:spacing w:after="40" w:before="40"/>
        <w:ind w:left="400"/>
      </w:pPr>
      <w:r>
        <w:rPr>
          <w:rFonts w:ascii="Courier New" w:eastAsia="微软雅黑"/>
          <w:color w:val="222222"/>
          <w:sz w:val="18"/>
          <w:szCs w:val="18"/>
        </w:rPr>
        <w:t xml:space="preserve">  Merges your working branch into a target branch, then triggers a Jenkins</w:t>
      </w:r>
    </w:p>
    <w:p>
      <w:pPr>
        <w:shd w:fill="F2F2F2" w:val="clear"/>
        <w:spacing w:after="40" w:before="40"/>
        <w:ind w:left="400"/>
      </w:pPr>
      <w:r>
        <w:rPr>
          <w:rFonts w:ascii="Courier New" w:eastAsia="微软雅黑"/>
          <w:color w:val="222222"/>
          <w:sz w:val="18"/>
          <w:szCs w:val="18"/>
        </w:rPr>
        <w:t xml:space="preserve">  parameterised build. Supports reading credentials from Windows Credential Manager...</w:t>
      </w:r>
    </w:p>
    <w:p>
      <w:pPr>
        <w:pStyle w:val="Heading3"/>
        <w:spacing w:after="60" w:before="200"/>
      </w:pPr>
      <w:r>
        <w:rPr>
          <w:rFonts w:ascii="Calibri" w:eastAsia="微软雅黑"/>
          <w:b/>
          <w:bCs/>
          <w:color w:val="595959"/>
          <w:sz w:val="24"/>
          <w:szCs w:val="24"/>
        </w:rPr>
        <w:t xml:space="preserve">建议改写</w:t>
      </w:r>
    </w:p>
    <w:p>
      <w:pPr>
        <w:shd w:fill="F2F2F2" w:val="clear"/>
        <w:spacing w:after="40" w:before="40"/>
        <w:ind w:left="400"/>
      </w:pPr>
      <w:r>
        <w:rPr>
          <w:rFonts w:ascii="Courier New" w:eastAsia="微软雅黑"/>
          <w:color w:val="222222"/>
          <w:sz w:val="18"/>
          <w:szCs w:val="18"/>
        </w:rPr>
        <w:t xml:space="preserve">description: &gt;</w:t>
      </w:r>
    </w:p>
    <w:p>
      <w:pPr>
        <w:shd w:fill="F2F2F2" w:val="clear"/>
        <w:spacing w:after="40" w:before="40"/>
        <w:ind w:left="400"/>
      </w:pPr>
      <w:r>
        <w:rPr>
          <w:rFonts w:ascii="Courier New" w:eastAsia="微软雅黑"/>
          <w:color w:val="222222"/>
          <w:sz w:val="18"/>
          <w:szCs w:val="18"/>
        </w:rPr>
        <w:t xml:space="preserve">  Use this skill whenever the user mentions deploying, pushing to Jenkins,</w:t>
      </w:r>
    </w:p>
    <w:p>
      <w:pPr>
        <w:shd w:fill="F2F2F2" w:val="clear"/>
        <w:spacing w:after="40" w:before="40"/>
        <w:ind w:left="400"/>
      </w:pPr>
      <w:r>
        <w:rPr>
          <w:rFonts w:ascii="Courier New" w:eastAsia="微软雅黑"/>
          <w:color w:val="222222"/>
          <w:sz w:val="18"/>
          <w:szCs w:val="18"/>
        </w:rPr>
        <w:t xml:space="preserve">  triggering a build, or merging to a deploy branch (dev/test/pre).</w:t>
      </w:r>
    </w:p>
    <w:p>
      <w:pPr>
        <w:shd w:fill="F2F2F2" w:val="clear"/>
        <w:spacing w:after="40" w:before="40"/>
        <w:ind w:left="400"/>
      </w:pPr>
      <w:r>
        <w:rPr>
          <w:rFonts w:ascii="Courier New" w:eastAsia="微软雅黑"/>
          <w:color w:val="222222"/>
          <w:sz w:val="18"/>
          <w:szCs w:val="18"/>
        </w:rPr>
        <w:t xml:space="preserve">  Automates "merge -&gt; push -&gt; Jenkins build" with secure credential management</w:t>
      </w:r>
    </w:p>
    <w:p>
      <w:pPr>
        <w:shd w:fill="F2F2F2" w:val="clear"/>
        <w:spacing w:after="40" w:before="40"/>
        <w:ind w:left="400"/>
      </w:pPr>
      <w:r>
        <w:rPr>
          <w:rFonts w:ascii="Courier New" w:eastAsia="微软雅黑"/>
          <w:color w:val="222222"/>
          <w:sz w:val="18"/>
          <w:szCs w:val="18"/>
        </w:rPr>
        <w:t xml:space="preserve">  for Windows/macOS/Linux. Invoke even when the user says "帮我部署",</w:t>
      </w:r>
    </w:p>
    <w:p>
      <w:pPr>
        <w:shd w:fill="F2F2F2" w:val="clear"/>
        <w:spacing w:after="40" w:before="40"/>
        <w:ind w:left="400"/>
      </w:pPr>
      <w:r>
        <w:rPr>
          <w:rFonts w:ascii="Courier New" w:eastAsia="微软雅黑"/>
          <w:color w:val="222222"/>
          <w:sz w:val="18"/>
          <w:szCs w:val="18"/>
        </w:rPr>
        <w:t xml:space="preserve">  "push 到 test 环境", or "触发 Jenkins 构建".</w:t>
      </w:r>
    </w:p>
    <w:p>
      <w:pPr>
        <w:spacing w:after="80" w:before="120"/>
        <w:jc w:val="left"/>
      </w:pPr>
      <w:r>
        <w:rPr>
          <w:rFonts w:ascii="Calibri" w:eastAsia="微软雅黑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关键差异：加入了中英文触发短语示例、明确的场景枚举，以及"even when"模式来覆盖隐式场景。</w:t>
      </w:r>
    </w:p>
    <w:p>
      <w:pPr>
        <w:pStyle w:val="Heading2"/>
        <w:spacing w:after="80" w:before="280"/>
      </w:pPr>
      <w:r>
        <w:rPr>
          <w:rFonts w:ascii="Calibri" w:eastAsia="微软雅黑"/>
          <w:b/>
          <w:bCs/>
          <w:color w:val="2E75B6"/>
          <w:sz w:val="26"/>
          <w:szCs w:val="26"/>
        </w:rPr>
        <w:t xml:space="preserve">问题 2：过度使用全大写 MUST（skill-creator 黄色警告）</w:t>
      </w:r>
    </w:p>
    <w:p>
      <w:pPr>
        <w:spacing w:after="80" w:before="80"/>
        <w:jc w:val="left"/>
      </w:pPr>
      <w:r>
        <w:rPr>
          <w:rFonts w:ascii="Calibri" w:eastAsia="微软雅黑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skill-creator 规范明确指出：</w:t>
      </w:r>
    </w:p>
    <w:p>
      <w:pPr>
        <w:pBdr>
          <w:left w:val="single" w:color="7F3F00" w:sz="12" w:space="8"/>
        </w:pBdr>
        <w:shd w:fill="FFF2CC" w:val="clear"/>
        <w:spacing w:after="80" w:before="80"/>
        <w:ind w:left="400"/>
      </w:pPr>
      <w:r>
        <w:rPr>
          <w:rFonts w:ascii="Calibri" w:eastAsia="微软雅黑"/>
          <w:i/>
          <w:iCs/>
          <w:color w:val="7F3F00"/>
          <w:sz w:val="22"/>
          <w:szCs w:val="22"/>
        </w:rPr>
        <w:t xml:space="preserve">"如果你发现自己在写 ALWAYS 或 NEVER 全大写，那是黄色警告——尽可能重新表述，解释原因，而非发号施令。今天的 LLM 很聪明，理解 why 比服从 MUST 更有效。"</w:t>
      </w:r>
    </w:p>
    <w:p>
      <w:pPr>
        <w:spacing w:after="80" w:before="80"/>
        <w:jc w:val="left"/>
      </w:pPr>
      <w:r>
        <w:rPr>
          <w:rFonts w:ascii="Calibri" w:eastAsia="微软雅黑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当前 skill 中 MUST 出现 4 次，建议改为解释型表述：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/>
                <w:bCs/>
                <w:color w:val="FFFFFF"/>
                <w:sz w:val="20"/>
                <w:szCs w:val="20"/>
              </w:rPr>
              <w:t xml:space="preserve">原文（命令式）</w:t>
            </w:r>
          </w:p>
        </w:tc>
        <w:tc>
          <w:tcPr>
            <w:tcW w:type="dxa" w:w="5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/>
                <w:bCs/>
                <w:color w:val="FFFFFF"/>
                <w:sz w:val="20"/>
                <w:szCs w:val="20"/>
              </w:rPr>
              <w:t xml:space="preserve">建议（解释式）</w:t>
            </w:r>
          </w:p>
        </w:tc>
      </w:tr>
      <w:tr>
        <w:tc>
          <w:tcPr>
            <w:tcW w:type="dxa" w:w="40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You MUST follow the platform:
Windows → .ps1, macOS/Linux → .py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平台脚本不通用：PowerShell 脚本依赖 Windows CredentialManager 模块，在 macOS/Linux 无法执行。请根据当前系统选择对应脚本。</w:t>
            </w:r>
          </w:p>
        </w:tc>
      </w:tr>
      <w:tr>
        <w:tc>
          <w:tcPr>
            <w:tcW w:type="dxa" w:w="40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CRITICAL: You (the AI) MUST NOT attempt to resolve source-code merge conflicts autonomously.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冲突解决需要业务上下文，AI 自动解决可能引入隐性 bug 并静默合入生产环境。应立即 abort 并告知用户手动解决。</w:t>
            </w:r>
          </w:p>
        </w:tc>
      </w:tr>
    </w:tbl>
    <w:p>
      <w:pPr>
        <w:pStyle w:val="Heading2"/>
        <w:spacing w:after="80" w:before="280"/>
      </w:pPr>
      <w:r>
        <w:rPr>
          <w:rFonts w:ascii="Calibri" w:eastAsia="微软雅黑"/>
          <w:b/>
          <w:bCs/>
          <w:color w:val="2E75B6"/>
          <w:sz w:val="26"/>
          <w:szCs w:val="26"/>
        </w:rPr>
        <w:t xml:space="preserve">问题 3："从 skill 目录运行脚本"的假设有缺陷</w:t>
      </w:r>
    </w:p>
    <w:p>
      <w:pPr>
        <w:spacing w:after="80" w:before="80"/>
        <w:jc w:val="left"/>
      </w:pPr>
      <w:r>
        <w:rPr>
          <w:rFonts w:ascii="Calibri" w:eastAsia="微软雅黑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Skill 写道"Run the trigger script from the skill directory"，但不同安装方式下脚本可达性差异很大：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c>
          <w:tcPr>
            <w:tcW w:type="dxa" w:w="3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/>
                <w:bCs/>
                <w:color w:val="FFFFFF"/>
                <w:sz w:val="20"/>
                <w:szCs w:val="20"/>
              </w:rPr>
              <w:t xml:space="preserve">安装方式</w:t>
            </w:r>
          </w:p>
        </w:tc>
        <w:tc>
          <w:tcPr>
            <w:tcW w:type="dxa" w:w="15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/>
                <w:bCs/>
                <w:color w:val="FFFFFF"/>
                <w:sz w:val="20"/>
                <w:szCs w:val="20"/>
              </w:rPr>
              <w:t xml:space="preserve">脚本可用？</w:t>
            </w:r>
          </w:p>
        </w:tc>
        <w:tc>
          <w:tcPr>
            <w:tcW w:type="dxa" w:w="45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Claude Code  ~/.claude/skills/</w:t>
            </w:r>
          </w:p>
        </w:tc>
        <w:tc>
          <w:tcPr>
            <w:tcW w:type="dxa" w:w="1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可用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文件系统安装，脚本路径存在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.cursorrules / .clauderc 纯文本</w:t>
            </w:r>
          </w:p>
        </w:tc>
        <w:tc>
          <w:tcPr>
            <w:tcW w:type="dxa" w:w="15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不可用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只有文本，没有可执行脚本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Claude Projects 知识库上传</w:t>
            </w:r>
          </w:p>
        </w:tc>
        <w:tc>
          <w:tcPr>
            <w:tcW w:type="dxa" w:w="15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不可用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同上，脚本不存在于文件系统</w:t>
            </w:r>
          </w:p>
        </w:tc>
      </w:tr>
    </w:tbl>
    <w:p>
      <w:pPr>
        <w:spacing w:after="80" w:before="120"/>
        <w:jc w:val="left"/>
      </w:pPr>
      <w:r>
        <w:rPr>
          <w:rFonts w:ascii="Calibri" w:eastAsia="微软雅黑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建议在 skill 正文添加注意事项，告知用户仅文件系统安装方式支持脚本调用；同时修正 README 中 Claude Code 安装路径（应为 ~/.claude/skills/，而非 .clauderc）。</w:t>
      </w:r>
    </w:p>
    <w:p>
      <w:pPr>
        <w:pStyle w:val="Heading2"/>
        <w:spacing w:after="80" w:before="280"/>
      </w:pPr>
      <w:r>
        <w:rPr>
          <w:rFonts w:ascii="Calibri" w:eastAsia="微软雅黑"/>
          <w:b/>
          <w:bCs/>
          <w:color w:val="2E75B6"/>
          <w:sz w:val="26"/>
          <w:szCs w:val="26"/>
        </w:rPr>
        <w:t xml:space="preserve">问题 4：Python 脚本参数命名风格不一致</w:t>
      </w:r>
    </w:p>
    <w:p>
      <w:pPr>
        <w:spacing w:after="80" w:before="80"/>
        <w:jc w:val="left"/>
      </w:pPr>
      <w:r>
        <w:rPr>
          <w:rFonts w:ascii="Calibri" w:eastAsia="微软雅黑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macOS/Linux 脚本调用示例中使用了 -TargetEnv（PowerShell PascalCase 风格），Python argparse 惯例应为 --target-env。需确认脚本实际接受的参数名，避免用户调用报错。</w:t>
      </w:r>
    </w:p>
    <w:p>
      <w:pPr>
        <w:pStyle w:val="Heading2"/>
        <w:spacing w:after="80" w:before="280"/>
      </w:pPr>
      <w:r>
        <w:rPr>
          <w:rFonts w:ascii="Calibri" w:eastAsia="微软雅黑"/>
          <w:b/>
          <w:bCs/>
          <w:color w:val="2E75B6"/>
          <w:sz w:val="26"/>
          <w:szCs w:val="26"/>
        </w:rPr>
        <w:t xml:space="preserve">问题 5：Frontmatter 字段冗余</w:t>
      </w:r>
    </w:p>
    <w:p>
      <w:pPr>
        <w:spacing w:after="80" w:before="80"/>
        <w:jc w:val="left"/>
      </w:pPr>
      <w:r>
        <w:rPr>
          <w:rFonts w:ascii="Calibri" w:eastAsia="微软雅黑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version / author / repository / tags 均为非标准字段。其中 tags 对触发决策无效（触发依赖 description），建议移除或迁移到 README。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Calibri" w:eastAsia="微软雅黑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Calibri" w:eastAsia="微软雅黑"/>
          <w:b/>
          <w:bCs/>
          <w:color w:val="1F4E79"/>
          <w:sz w:val="32"/>
          <w:szCs w:val="32"/>
        </w:rPr>
        <w:t xml:space="preserve">三、综合评分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00"/>
      </w:tblGrid>
      <w:tr>
        <w:tc>
          <w:tcPr>
            <w:tcW w:type="dxa" w:w="3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2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48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触发准确性（description）</w:t>
            </w:r>
          </w:p>
        </w:tc>
        <w:tc>
          <w:tcPr>
            <w:tcW w:type="dxa" w:w="12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3 / 5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功能描述充分，但触发场景引导不足，缺少积极主动的"when to use"表述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结构合规性</w:t>
            </w:r>
          </w:p>
        </w:tc>
        <w:tc>
          <w:tcPr>
            <w:tcW w:type="dxa" w:w="12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4 / 5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整体符合规范，frontmatter 有冗余字段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指令质量</w:t>
            </w:r>
          </w:p>
        </w:tc>
        <w:tc>
          <w:tcPr>
            <w:tcW w:type="dxa" w:w="12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3.5 / 5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安全意识强，但 MUST 用法过重，缺乏原因解释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跨平台健壮性</w:t>
            </w:r>
          </w:p>
        </w:tc>
        <w:tc>
          <w:tcPr>
            <w:tcW w:type="dxa" w:w="12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4.5 / 5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覆盖全面，脚本参数命名有小瑕疵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安全设计</w:t>
            </w:r>
          </w:p>
        </w:tc>
        <w:tc>
          <w:tcPr>
            <w:tcW w:type="dxa" w:w="12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/>
                <w:bCs/>
                <w:color w:val="000000"/>
                <w:sz w:val="20"/>
                <w:szCs w:val="20"/>
              </w:rPr>
              <w:t xml:space="preserve">5 / 5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禁止危险操作 + 冲突人工介入，是本 skill 最突出的亮点</w:t>
            </w:r>
          </w:p>
        </w:tc>
      </w:tr>
    </w:tbl>
    <w:p>
      <w:pPr>
        <w:pBdr>
          <w:bottom w:val="single" w:color="BFBFBF" w:sz="6" w:space="1"/>
        </w:pBdr>
        <w:spacing w:after="160" w:before="160"/>
      </w:pPr>
      <w:r>
        <w:rPr>
          <w:rFonts w:ascii="Calibri" w:eastAsia="微软雅黑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Calibri" w:eastAsia="微软雅黑"/>
          <w:b/>
          <w:bCs/>
          <w:color w:val="1F4E79"/>
          <w:sz w:val="32"/>
          <w:szCs w:val="32"/>
        </w:rPr>
        <w:t xml:space="preserve">四、建议优先处理顺序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2800"/>
      </w:tblGrid>
      <w:tr>
        <w:tc>
          <w:tcPr>
            <w:tcW w:type="dxa" w:w="12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5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8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</w:tr>
      <w:tr>
        <w:tc>
          <w:tcPr>
            <w:tcW w:type="dxa" w:w="12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优化 description 触发文案，加入"when to use"场景和中文触发短语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直接影响 AI 调用率</w:t>
            </w:r>
          </w:p>
        </w:tc>
      </w:tr>
      <w:tr>
        <w:tc>
          <w:tcPr>
            <w:tcW w:type="dxa" w:w="12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/>
                <w:bCs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将 MUST 改为解释型表述，让 AI 理解原因而非机械执行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提升指令质量和鲁棒性</w:t>
            </w:r>
          </w:p>
        </w:tc>
      </w:tr>
      <w:tr>
        <w:tc>
          <w:tcPr>
            <w:tcW w:type="dxa" w:w="12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/>
                <w:bCs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澄清脚本依赖的安装方式，并修正 README 中 Claude Code 路径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避免跨安装方式的用户困惑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eastAsia="微软雅黑"/>
                <w:b/>
                <w:bCs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确认 Python 脚本参数命名；清理 frontmatter 冗余字段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eastAsia="微软雅黑"/>
                <w:b w:val="false"/>
                <w:bCs w:val="false"/>
                <w:color w:val="000000"/>
                <w:sz w:val="20"/>
                <w:szCs w:val="20"/>
              </w:rPr>
              <w:t xml:space="preserve">代码规范与文档整洁</w:t>
            </w:r>
          </w:p>
        </w:tc>
      </w:tr>
    </w:tbl>
    <w:p>
      <w:pPr>
        <w:spacing w:after="80" w:before="200"/>
        <w:jc w:val="left"/>
      </w:pPr>
      <w:r>
        <w:rPr>
          <w:rFonts w:ascii="Calibri" w:eastAsia="微软雅黑"/>
          <w:b/>
          <w:bCs/>
          <w:sz w:val="22"/>
          <w:szCs w:val="22"/>
        </w:rPr>
        <w:t xml:space="preserve">总结：</w:t>
      </w:r>
      <w:r>
        <w:rPr>
          <w:rFonts w:ascii="Calibri" w:eastAsia="微软雅黑"/>
          <w:sz w:val="22"/>
          <w:szCs w:val="22"/>
        </w:rPr>
        <w:t xml:space="preserve">这是一个实用且有安全意识的社区 skill，作者对 Jenkins 部署流程和凭据安全有深入理解。主要提升空间在于 skill-creator 规范层面的优化，而非功能本身。建议重点投入 P0 的 description 触发优化，这将直接提高 skill 在实际使用中的调用准确率。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jc w:val="center"/>
    </w:pPr>
    <w:r>
      <w:rPr>
        <w:rFonts w:ascii="Calibri" w:eastAsia="微软雅黑"/>
        <w:color w:val="595959"/>
        <w:sz w:val="18"/>
        <w:szCs w:val="18"/>
      </w:rPr>
      <w:t xml:space="preserve">评审日期：2026-04-16    |    https://github.com/maimingliang/jenkins-deploy-skill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1"/>
      </w:pBdr>
      <w:jc w:val="right"/>
    </w:pPr>
    <w:r>
      <w:rPr>
        <w:rFonts w:ascii="Calibri" w:eastAsia="微软雅黑"/>
        <w:color w:val="595959"/>
        <w:sz w:val="18"/>
        <w:szCs w:val="18"/>
      </w:rPr>
      <w:t xml:space="preserve">Jenkins Deploy Skill — Skill-Creator 评审报告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2026-04-16T10:12:13.568Z</dcterms:created>
  <dcterms:modified xsi:type="dcterms:W3CDTF">2026-04-16T10:12:13.569Z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