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D15A" w14:textId="77777777" w:rsidR="00663C28" w:rsidRDefault="00663C28" w:rsidP="00663C28">
      <w:pPr>
        <w:pStyle w:val="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SWOT-анализ проекта «Сервис: Точка Сбора»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7"/>
        <w:gridCol w:w="4318"/>
      </w:tblGrid>
      <w:tr w:rsidR="00663C28" w14:paraId="15D6590A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4064" w14:textId="77777777" w:rsidR="00663C28" w:rsidRDefault="00663C28" w:rsidP="00FF5F76">
            <w:pPr>
              <w:pStyle w:val="3"/>
              <w:keepNext w:val="0"/>
              <w:keepLines w:val="0"/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Сильные стороны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Strengths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F5D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Слабые стороны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Weaknesses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663C28" w14:paraId="7F5E1932" w14:textId="77777777" w:rsidTr="00FF5F76">
        <w:trPr>
          <w:trHeight w:val="1010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83C3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Комплексная программа мероприятия (образовательный, конкурсный и рефлексивный блоки)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B358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Перегруженность программы (большое количество активностей за короткий период)</w:t>
            </w:r>
          </w:p>
        </w:tc>
      </w:tr>
      <w:tr w:rsidR="00663C28" w14:paraId="502B1E18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9863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Практико-ориентированный формат (конкурс профессионального мастерства по 4 компетенциям)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E64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Отсутствие сегментации участников по уровню подготовки и ролям</w:t>
            </w:r>
          </w:p>
        </w:tc>
      </w:tr>
      <w:tr w:rsidR="00663C28" w14:paraId="1F8B9C80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5DCE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Актуальная тематика (профилактика эмоционального выгорания и развитие компетенций)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6E92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Недостаточная проработка методик работы с эмоциональным состоянием участников</w:t>
            </w:r>
          </w:p>
        </w:tc>
      </w:tr>
      <w:tr w:rsidR="00663C28" w14:paraId="6A7540D7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9C96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Межрегиональный состав участников (представители 14 регионов ПФО)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0845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Ограниченная продолжительность мероприятия (3 дня) для достижения устойчивого эффекта</w:t>
            </w:r>
          </w:p>
        </w:tc>
      </w:tr>
      <w:tr w:rsidR="00663C28" w14:paraId="2B06F435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6906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Использование интерактивных форматов (тренинги, командные игры)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DAC2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Отсутствие индивидуальных образовательных траекторий</w:t>
            </w:r>
          </w:p>
        </w:tc>
      </w:tr>
      <w:tr w:rsidR="00663C28" w14:paraId="483B093A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363C7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Наличие соревновательного элемента, повышающего мотивацию участников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B0EA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Недостаточная глубина рефлексии и анализа полученного опыта</w:t>
            </w:r>
          </w:p>
        </w:tc>
      </w:tr>
      <w:tr w:rsidR="00663C28" w14:paraId="1D3ACB22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D89B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Интенсивный формат, обеспечивающий быстрое погружение в программу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6051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Отсутствие четко прописанной системы оценки образовательных результатов</w:t>
            </w:r>
          </w:p>
        </w:tc>
      </w:tr>
      <w:tr w:rsidR="00663C28" w14:paraId="5618DCEF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AAAB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Событийная и медийная привлекательность мероприятия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61B9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Риск смещения акцента с образовательной составляющей на развлекательную</w:t>
            </w:r>
          </w:p>
        </w:tc>
      </w:tr>
      <w:tr w:rsidR="00663C28" w14:paraId="285C8EB6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97CA" w14:textId="77777777" w:rsidR="00663C28" w:rsidRDefault="00663C28" w:rsidP="00FF5F76">
            <w:pPr>
              <w:pStyle w:val="3"/>
              <w:keepNext w:val="0"/>
              <w:keepLines w:val="0"/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Возможности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Opportunities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E77D" w14:textId="77777777" w:rsidR="00663C28" w:rsidRDefault="00663C28" w:rsidP="00FF5F76">
            <w:pPr>
              <w:pStyle w:val="3"/>
              <w:keepNext w:val="0"/>
              <w:keepLines w:val="0"/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Угрозы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Threats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663C28" w14:paraId="157633FD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AFF7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Масштабирование формата слёта на другие федеральные округа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5405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Снижение качества усвоения материала из-за высокой интенсивности программы</w:t>
            </w:r>
          </w:p>
        </w:tc>
      </w:tr>
      <w:tr w:rsidR="00663C28" w14:paraId="6F6568E3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382A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Привлечение партнеров из индустрии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HoReCa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(работодатели, эксперты)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997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Формальное участие части участников без глубокой вовлеченности</w:t>
            </w:r>
          </w:p>
        </w:tc>
      </w:tr>
      <w:tr w:rsidR="00663C28" w14:paraId="2424B81B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BEC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Формирование устойчивого межрегионального профессионального сообщества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C5DE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Отсутствие долгосрочного закрепления результатов после мероприятия</w:t>
            </w:r>
          </w:p>
        </w:tc>
      </w:tr>
      <w:tr w:rsidR="00663C28" w14:paraId="2F4D585C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B136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Использование слёта как площадки для обмена лучшими практиками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3072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Конфликты и низкая эффективность взаимодействия в межрегиональных командах</w:t>
            </w:r>
          </w:p>
        </w:tc>
      </w:tr>
      <w:tr w:rsidR="00663C28" w14:paraId="14410D38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9E2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Развитие системы наставничества и передачи опыта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45F8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Снижение мотивации участников после завершения мероприятия</w:t>
            </w:r>
          </w:p>
        </w:tc>
      </w:tr>
      <w:tr w:rsidR="00663C28" w14:paraId="35161762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D3D2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Усиление медийного присутствия и популяризация направления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ССервО</w:t>
            </w:r>
            <w:proofErr w:type="spellEnd"/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ED4CA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Репутационные риски при организационных сбоях (логистика, площадка)</w:t>
            </w:r>
          </w:p>
        </w:tc>
      </w:tr>
      <w:tr w:rsidR="00663C28" w14:paraId="5601F3AD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E7D0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Внедрение новых образовательных форматов и методик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EEE7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Преобладание конкурсной части над образовательной</w:t>
            </w:r>
          </w:p>
        </w:tc>
      </w:tr>
      <w:tr w:rsidR="00663C28" w14:paraId="19693069" w14:textId="77777777" w:rsidTr="00FF5F76">
        <w:trPr>
          <w:trHeight w:val="995"/>
        </w:trPr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12EF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bookmarkStart w:id="0" w:name="_1rjsgbando2m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Формирование кадрового резерва для сферы сервиса</w:t>
            </w:r>
          </w:p>
        </w:tc>
        <w:tc>
          <w:tcPr>
            <w:tcW w:w="4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218E" w14:textId="77777777" w:rsidR="00663C28" w:rsidRDefault="00663C28" w:rsidP="00FF5F76">
            <w:pPr>
              <w:pStyle w:val="3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bookmarkStart w:id="1" w:name="_fsu22x5d7a1t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Недостаточный уровень подготовки отдельных участников</w:t>
            </w:r>
          </w:p>
        </w:tc>
      </w:tr>
    </w:tbl>
    <w:p w14:paraId="7372EE4E" w14:textId="77777777" w:rsidR="00663C28" w:rsidRDefault="00663C28" w:rsidP="00663C28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rcx4sf8b1tcy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Механизмы минимизации рисков мероприятия</w:t>
      </w:r>
    </w:p>
    <w:p w14:paraId="1B2D0F17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обеспечения качественной реализации слёта предусмотрен комплекс организационных и содержательных мер, направленных на снижение ключевых рисков.</w:t>
      </w:r>
    </w:p>
    <w:p w14:paraId="2AA8966F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повышения вовлеченности участников и недопущения формального участия в программу будут включены интерактивные форматы: работа в малых группах, решение практических кейсов, защита результатов, а также закрепление за каждой группой модератора, отвечающего за включенность участников и динамику работы.</w:t>
      </w:r>
    </w:p>
    <w:p w14:paraId="209FF931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целью обеспечения измеримости результатов мероприятия будет внедрена система входной и итоговой диагностики, включающая анкетирование, тестирование и практические задания. Это позволит зафиксировать уровень освоения компетенций и динамику изменений у участников.</w:t>
      </w:r>
    </w:p>
    <w:p w14:paraId="3427909D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повышения эффективности работы с эмоциональным выгоранием в программу будут включены не только теоретические, но и практические инструменты (стресс-менеджмент, </w:t>
      </w:r>
      <w:r>
        <w:rPr>
          <w:rFonts w:ascii="Times New Roman" w:eastAsia="Times New Roman" w:hAnsi="Times New Roman" w:cs="Times New Roman"/>
        </w:rPr>
        <w:lastRenderedPageBreak/>
        <w:t>техники саморегуляции), а также привлечены профильные специалисты с опытом работы в данной сфере.</w:t>
      </w:r>
    </w:p>
    <w:p w14:paraId="6CE39945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целью недопущения смещения акцента в сторону конкурсной части программа будет структурирована таким образом, чтобы конкурс профессионального мастерства занимал отдельный день и рассматривался как инструмент закрепления навыков, а не основной элемент мероприятия.</w:t>
      </w:r>
    </w:p>
    <w:p w14:paraId="727BDBC8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обеспечения долгосрочного эффекта после завершения слёта будет организовано </w:t>
      </w:r>
      <w:proofErr w:type="spellStart"/>
      <w:r>
        <w:rPr>
          <w:rFonts w:ascii="Times New Roman" w:eastAsia="Times New Roman" w:hAnsi="Times New Roman" w:cs="Times New Roman"/>
        </w:rPr>
        <w:t>постсопровождение</w:t>
      </w:r>
      <w:proofErr w:type="spellEnd"/>
      <w:r>
        <w:rPr>
          <w:rFonts w:ascii="Times New Roman" w:eastAsia="Times New Roman" w:hAnsi="Times New Roman" w:cs="Times New Roman"/>
        </w:rPr>
        <w:t xml:space="preserve"> участников, включающее создание единого коммуникационного пространства и постановку задач по внедрению полученных практик в регионах.</w:t>
      </w:r>
    </w:p>
    <w:p w14:paraId="14AB8145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Формирование устойчивых межрегиональных связей будет обеспечено за счет распределения участников в смешанные команды, включающие представителей разных регионов, а также через совместную проектную работу в рамках мероприятия.</w:t>
      </w:r>
    </w:p>
    <w:p w14:paraId="128AE00D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целью предотвращения конфликтных ситуаций в командах предусмотрено назначение кураторов групп, а также введение единых правил взаимодействия и коммуникации на площадке.</w:t>
      </w:r>
    </w:p>
    <w:p w14:paraId="74C21E19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минимизации организационных рисков (логистика, размещение, питание) будет разработана система чек-листов, назначены ответственные за каждый блок, а также предусмотрены резервные решения (временные и ресурсные).</w:t>
      </w:r>
    </w:p>
    <w:p w14:paraId="56099AF1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</w:p>
    <w:p w14:paraId="498A051D" w14:textId="77777777" w:rsidR="00663C28" w:rsidRDefault="00663C28" w:rsidP="00663C28">
      <w:pPr>
        <w:spacing w:before="240" w:after="240"/>
        <w:rPr>
          <w:rFonts w:ascii="Times New Roman" w:eastAsia="Times New Roman" w:hAnsi="Times New Roman" w:cs="Times New Roman"/>
        </w:rPr>
      </w:pPr>
    </w:p>
    <w:p w14:paraId="4EF30326" w14:textId="77777777" w:rsidR="00663C28" w:rsidRDefault="00663C28" w:rsidP="00663C28">
      <w:pPr>
        <w:rPr>
          <w:rFonts w:ascii="Times New Roman" w:eastAsia="Times New Roman" w:hAnsi="Times New Roman" w:cs="Times New Roman"/>
        </w:rPr>
      </w:pPr>
    </w:p>
    <w:p w14:paraId="5BCCABEF" w14:textId="77777777" w:rsidR="00663C28" w:rsidRDefault="00663C28" w:rsidP="00663C28">
      <w:pPr>
        <w:rPr>
          <w:rFonts w:ascii="Times New Roman" w:eastAsia="Times New Roman" w:hAnsi="Times New Roman" w:cs="Times New Roman"/>
        </w:rPr>
      </w:pPr>
    </w:p>
    <w:p w14:paraId="511CFD58" w14:textId="77777777" w:rsidR="00FE69D6" w:rsidRDefault="00FE69D6"/>
    <w:sectPr w:rsidR="00FE69D6" w:rsidSect="00663C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46"/>
    <w:rsid w:val="0011372A"/>
    <w:rsid w:val="002F2A46"/>
    <w:rsid w:val="00635546"/>
    <w:rsid w:val="00663C28"/>
    <w:rsid w:val="00806B3A"/>
    <w:rsid w:val="00892061"/>
    <w:rsid w:val="00C32BA4"/>
    <w:rsid w:val="00FE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EF9FC-53ED-4C9D-8153-7C7D1F36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C28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2A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F2A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F2A4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A4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A4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A4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A4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A4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A4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F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A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A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A4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A4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2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A4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F2A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2A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Med</dc:creator>
  <cp:keywords/>
  <dc:description/>
  <cp:lastModifiedBy>Artem Med</cp:lastModifiedBy>
  <cp:revision>2</cp:revision>
  <dcterms:created xsi:type="dcterms:W3CDTF">2026-04-10T16:00:00Z</dcterms:created>
  <dcterms:modified xsi:type="dcterms:W3CDTF">2026-04-10T16:00:00Z</dcterms:modified>
</cp:coreProperties>
</file>