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E4A80" w14:textId="1A70C49F" w:rsidR="00E3709D" w:rsidRPr="00B54576" w:rsidRDefault="00E3709D" w:rsidP="00E3709D">
      <w:pPr>
        <w:rPr>
          <w:rFonts w:ascii="Times New Roman" w:hAnsi="Times New Roman" w:cs="Times New Roman"/>
          <w:b/>
          <w:bCs/>
          <w:color w:val="000000" w:themeColor="text1"/>
        </w:rPr>
      </w:pPr>
      <w:r w:rsidRPr="00B54576">
        <w:rPr>
          <w:rFonts w:ascii="Times New Roman" w:hAnsi="Times New Roman" w:cs="Times New Roman"/>
          <w:b/>
          <w:bCs/>
          <w:color w:val="000000" w:themeColor="text1"/>
        </w:rPr>
        <w:t>Statistical Analysis</w:t>
      </w:r>
    </w:p>
    <w:p w14:paraId="504A3E0D" w14:textId="5C07B113" w:rsidR="00D55D31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All statistical analyses were conducted in R (version 4.3</w:t>
      </w:r>
      <w:r w:rsidR="005352C8">
        <w:rPr>
          <w:rFonts w:ascii="Times New Roman" w:hAnsi="Times New Roman" w:cs="Times New Roman"/>
          <w:color w:val="000000" w:themeColor="text1"/>
        </w:rPr>
        <w:t>)</w:t>
      </w:r>
    </w:p>
    <w:p w14:paraId="117CCD92" w14:textId="19439224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.2). We employed a comprehensive, reproducible pipeline integrating data validation, univariate and multivariate modelling, and robust diagnostic checks to assess the effects of environmental and spatial predictors on fish assemblage structure and function.</w:t>
      </w:r>
    </w:p>
    <w:p w14:paraId="56B872E7" w14:textId="0196D1E7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Response </w:t>
      </w:r>
      <w:r w:rsidR="004D4546" w:rsidRPr="00B54576">
        <w:rPr>
          <w:rFonts w:ascii="Times New Roman" w:hAnsi="Times New Roman" w:cs="Times New Roman"/>
          <w:color w:val="000000" w:themeColor="text1"/>
        </w:rPr>
        <w:t>v</w:t>
      </w:r>
      <w:r w:rsidRPr="00B54576">
        <w:rPr>
          <w:rFonts w:ascii="Times New Roman" w:hAnsi="Times New Roman" w:cs="Times New Roman"/>
          <w:color w:val="000000" w:themeColor="text1"/>
        </w:rPr>
        <w:t xml:space="preserve">ariable </w:t>
      </w:r>
      <w:r w:rsidR="004D4546" w:rsidRPr="00B54576">
        <w:rPr>
          <w:rFonts w:ascii="Times New Roman" w:hAnsi="Times New Roman" w:cs="Times New Roman"/>
          <w:color w:val="000000" w:themeColor="text1"/>
        </w:rPr>
        <w:t>c</w:t>
      </w:r>
      <w:r w:rsidRPr="00B54576">
        <w:rPr>
          <w:rFonts w:ascii="Times New Roman" w:hAnsi="Times New Roman" w:cs="Times New Roman"/>
          <w:color w:val="000000" w:themeColor="text1"/>
        </w:rPr>
        <w:t xml:space="preserve">ategorization and </w:t>
      </w:r>
      <w:r w:rsidR="004D4546" w:rsidRPr="00B54576">
        <w:rPr>
          <w:rFonts w:ascii="Times New Roman" w:hAnsi="Times New Roman" w:cs="Times New Roman"/>
          <w:color w:val="000000" w:themeColor="text1"/>
        </w:rPr>
        <w:t>r</w:t>
      </w:r>
      <w:r w:rsidRPr="00B54576">
        <w:rPr>
          <w:rFonts w:ascii="Times New Roman" w:hAnsi="Times New Roman" w:cs="Times New Roman"/>
          <w:color w:val="000000" w:themeColor="text1"/>
        </w:rPr>
        <w:t>ationale - To address complementary ecological and management questions, we organized our response variables into three distinct analytical configurations. This approach allows for a nuanced interpretation of results, moving beyond a single model for all responses and instead grouping metrics by their theoretical and applied relevance (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Mouillot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et al., 2013;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Villéger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et al., 2008).</w:t>
      </w:r>
    </w:p>
    <w:p w14:paraId="56CBAFA2" w14:textId="4CBECAE0" w:rsidR="00E3709D" w:rsidRPr="00B54576" w:rsidRDefault="00E3709D" w:rsidP="00E370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Core </w:t>
      </w:r>
      <w:r w:rsidR="004D4546" w:rsidRPr="00B54576">
        <w:rPr>
          <w:rFonts w:ascii="Times New Roman" w:hAnsi="Times New Roman" w:cs="Times New Roman"/>
          <w:color w:val="000000" w:themeColor="text1"/>
        </w:rPr>
        <w:t>e</w:t>
      </w:r>
      <w:r w:rsidRPr="00B54576">
        <w:rPr>
          <w:rFonts w:ascii="Times New Roman" w:hAnsi="Times New Roman" w:cs="Times New Roman"/>
          <w:color w:val="000000" w:themeColor="text1"/>
        </w:rPr>
        <w:t xml:space="preserve">cosystem </w:t>
      </w:r>
      <w:r w:rsidR="004D4546" w:rsidRPr="00B54576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 xml:space="preserve">tructure &amp; </w:t>
      </w:r>
      <w:r w:rsidR="004D4546" w:rsidRPr="00B54576">
        <w:rPr>
          <w:rFonts w:ascii="Times New Roman" w:hAnsi="Times New Roman" w:cs="Times New Roman"/>
          <w:color w:val="000000" w:themeColor="text1"/>
        </w:rPr>
        <w:t>f</w:t>
      </w:r>
      <w:r w:rsidRPr="00B54576">
        <w:rPr>
          <w:rFonts w:ascii="Times New Roman" w:hAnsi="Times New Roman" w:cs="Times New Roman"/>
          <w:color w:val="000000" w:themeColor="text1"/>
        </w:rPr>
        <w:t>unction: This configuration combined biomass, abundance, Functional Richness (FRic), and Functional Evenness (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FEve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). Biomass and abundance are fundamental measures of community structure and energy flow. FRic represents the volume of functional space occupied, indicating the diversity of ecological strategies, while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FEve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quantifies the regularity of species abundance distribution in that space, linked to resource-use efficiency. This integrated set provides a holistic view of ecosystem state, relevant for holistic, ecosystem-based management.</w:t>
      </w:r>
    </w:p>
    <w:p w14:paraId="11A01DAF" w14:textId="50520553" w:rsidR="00E3709D" w:rsidRPr="00B54576" w:rsidRDefault="00E3709D" w:rsidP="00E370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Functional </w:t>
      </w:r>
      <w:r w:rsidR="007B234B">
        <w:rPr>
          <w:rFonts w:ascii="Times New Roman" w:hAnsi="Times New Roman" w:cs="Times New Roman"/>
          <w:color w:val="000000" w:themeColor="text1"/>
        </w:rPr>
        <w:t>d</w:t>
      </w:r>
      <w:r w:rsidRPr="00B54576">
        <w:rPr>
          <w:rFonts w:ascii="Times New Roman" w:hAnsi="Times New Roman" w:cs="Times New Roman"/>
          <w:color w:val="000000" w:themeColor="text1"/>
        </w:rPr>
        <w:t xml:space="preserve">iversity &amp; </w:t>
      </w:r>
      <w:r w:rsidR="007B234B">
        <w:rPr>
          <w:rFonts w:ascii="Times New Roman" w:hAnsi="Times New Roman" w:cs="Times New Roman"/>
          <w:color w:val="000000" w:themeColor="text1"/>
        </w:rPr>
        <w:t>t</w:t>
      </w:r>
      <w:r w:rsidRPr="00B54576">
        <w:rPr>
          <w:rFonts w:ascii="Times New Roman" w:hAnsi="Times New Roman" w:cs="Times New Roman"/>
          <w:color w:val="000000" w:themeColor="text1"/>
        </w:rPr>
        <w:t>rait-</w:t>
      </w:r>
      <w:r w:rsidR="007B234B">
        <w:rPr>
          <w:rFonts w:ascii="Times New Roman" w:hAnsi="Times New Roman" w:cs="Times New Roman"/>
          <w:color w:val="000000" w:themeColor="text1"/>
        </w:rPr>
        <w:t>b</w:t>
      </w:r>
      <w:r w:rsidRPr="00B54576">
        <w:rPr>
          <w:rFonts w:ascii="Times New Roman" w:hAnsi="Times New Roman" w:cs="Times New Roman"/>
          <w:color w:val="000000" w:themeColor="text1"/>
        </w:rPr>
        <w:t xml:space="preserve">ased </w:t>
      </w:r>
      <w:r w:rsidR="007B234B">
        <w:rPr>
          <w:rFonts w:ascii="Times New Roman" w:hAnsi="Times New Roman" w:cs="Times New Roman"/>
          <w:color w:val="000000" w:themeColor="text1"/>
        </w:rPr>
        <w:t>a</w:t>
      </w:r>
      <w:r w:rsidRPr="00B54576">
        <w:rPr>
          <w:rFonts w:ascii="Times New Roman" w:hAnsi="Times New Roman" w:cs="Times New Roman"/>
          <w:color w:val="000000" w:themeColor="text1"/>
        </w:rPr>
        <w:t xml:space="preserve">ssembly: This configuration focused specifically on trait-based indices: FRic,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FEve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, Functional Divergence (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FDiv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), Functional Dispersion (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FDis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), and Rao's Quadratic Entropy (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RaoQ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).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FDiv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measures how abundance is distributed towards the extremities of the functional space,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FDis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is the mean distance of species to the centroid of functional space, and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RaoQ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integrates species</w:t>
      </w:r>
      <w:r w:rsidR="004D4546" w:rsidRPr="00B54576">
        <w:rPr>
          <w:rFonts w:ascii="Times New Roman" w:hAnsi="Times New Roman" w:cs="Times New Roman"/>
          <w:color w:val="000000" w:themeColor="text1"/>
        </w:rPr>
        <w:t>’</w:t>
      </w:r>
      <w:r w:rsidRPr="00B54576">
        <w:rPr>
          <w:rFonts w:ascii="Times New Roman" w:hAnsi="Times New Roman" w:cs="Times New Roman"/>
          <w:color w:val="000000" w:themeColor="text1"/>
        </w:rPr>
        <w:t xml:space="preserve"> pairwise functional differences and their abundances. This suite of metrics is designed to detect how environmental </w:t>
      </w:r>
      <w:r w:rsidR="004D4546" w:rsidRPr="00B54576">
        <w:rPr>
          <w:rFonts w:ascii="Times New Roman" w:hAnsi="Times New Roman" w:cs="Times New Roman"/>
          <w:color w:val="000000" w:themeColor="text1"/>
        </w:rPr>
        <w:t>predictors (or filters)</w:t>
      </w:r>
      <w:r w:rsidRPr="00B54576">
        <w:rPr>
          <w:rFonts w:ascii="Times New Roman" w:hAnsi="Times New Roman" w:cs="Times New Roman"/>
          <w:color w:val="000000" w:themeColor="text1"/>
        </w:rPr>
        <w:t xml:space="preserve"> </w:t>
      </w:r>
      <w:r w:rsidR="004D4546" w:rsidRPr="00B54576">
        <w:rPr>
          <w:rFonts w:ascii="Times New Roman" w:hAnsi="Times New Roman" w:cs="Times New Roman"/>
          <w:color w:val="000000" w:themeColor="text1"/>
        </w:rPr>
        <w:t>control</w:t>
      </w:r>
      <w:r w:rsidRPr="00B54576">
        <w:rPr>
          <w:rFonts w:ascii="Times New Roman" w:hAnsi="Times New Roman" w:cs="Times New Roman"/>
          <w:color w:val="000000" w:themeColor="text1"/>
        </w:rPr>
        <w:t xml:space="preserve"> species traits and functional roles (Mason et al., 2005), making it critical for assessing community resilience to climate change and for conservation prioriti</w:t>
      </w:r>
      <w:r w:rsidR="004D4546" w:rsidRPr="00B54576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>ation.</w:t>
      </w:r>
    </w:p>
    <w:p w14:paraId="6E022815" w14:textId="15C20A4C" w:rsidR="00E3709D" w:rsidRPr="00B54576" w:rsidRDefault="00E3709D" w:rsidP="00E3709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 Fisheries-</w:t>
      </w:r>
      <w:r w:rsidR="004D4546" w:rsidRPr="00B54576">
        <w:rPr>
          <w:rFonts w:ascii="Times New Roman" w:hAnsi="Times New Roman" w:cs="Times New Roman"/>
          <w:color w:val="000000" w:themeColor="text1"/>
        </w:rPr>
        <w:t>r</w:t>
      </w:r>
      <w:r w:rsidRPr="00B54576">
        <w:rPr>
          <w:rFonts w:ascii="Times New Roman" w:hAnsi="Times New Roman" w:cs="Times New Roman"/>
          <w:color w:val="000000" w:themeColor="text1"/>
        </w:rPr>
        <w:t xml:space="preserve">elevant </w:t>
      </w:r>
      <w:r w:rsidR="004D4546" w:rsidRPr="00B54576">
        <w:rPr>
          <w:rFonts w:ascii="Times New Roman" w:hAnsi="Times New Roman" w:cs="Times New Roman"/>
          <w:color w:val="000000" w:themeColor="text1"/>
        </w:rPr>
        <w:t>p</w:t>
      </w:r>
      <w:r w:rsidRPr="00B54576">
        <w:rPr>
          <w:rFonts w:ascii="Times New Roman" w:hAnsi="Times New Roman" w:cs="Times New Roman"/>
          <w:color w:val="000000" w:themeColor="text1"/>
        </w:rPr>
        <w:t xml:space="preserve">roduction: This configuration targeted biomass and abundance. As direct proxies for fish production and standing stock, these metrics are of paramount importance for fisheries management and evaluating the performance of </w:t>
      </w:r>
      <w:r w:rsidR="004D4546" w:rsidRPr="00B54576">
        <w:rPr>
          <w:rFonts w:ascii="Times New Roman" w:hAnsi="Times New Roman" w:cs="Times New Roman"/>
          <w:color w:val="000000" w:themeColor="text1"/>
        </w:rPr>
        <w:t>community conservation areas</w:t>
      </w:r>
      <w:r w:rsidRPr="00B54576">
        <w:rPr>
          <w:rFonts w:ascii="Times New Roman" w:hAnsi="Times New Roman" w:cs="Times New Roman"/>
          <w:color w:val="000000" w:themeColor="text1"/>
        </w:rPr>
        <w:t xml:space="preserve"> in achieving </w:t>
      </w:r>
      <w:r w:rsidR="004D4546" w:rsidRPr="00B54576">
        <w:rPr>
          <w:rFonts w:ascii="Times New Roman" w:hAnsi="Times New Roman" w:cs="Times New Roman"/>
          <w:color w:val="000000" w:themeColor="text1"/>
        </w:rPr>
        <w:t>biodiversity</w:t>
      </w:r>
      <w:r w:rsidRPr="00B54576">
        <w:rPr>
          <w:rFonts w:ascii="Times New Roman" w:hAnsi="Times New Roman" w:cs="Times New Roman"/>
          <w:color w:val="000000" w:themeColor="text1"/>
        </w:rPr>
        <w:t xml:space="preserve"> conservation objective</w:t>
      </w:r>
      <w:r w:rsidR="004D4546" w:rsidRPr="00B54576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>.</w:t>
      </w:r>
    </w:p>
    <w:p w14:paraId="231DE902" w14:textId="089D9B8D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Data </w:t>
      </w:r>
      <w:r w:rsidR="005352C8">
        <w:rPr>
          <w:rFonts w:ascii="Times New Roman" w:hAnsi="Times New Roman" w:cs="Times New Roman"/>
          <w:color w:val="000000" w:themeColor="text1"/>
        </w:rPr>
        <w:t>p</w:t>
      </w:r>
      <w:r w:rsidRPr="00B54576">
        <w:rPr>
          <w:rFonts w:ascii="Times New Roman" w:hAnsi="Times New Roman" w:cs="Times New Roman"/>
          <w:color w:val="000000" w:themeColor="text1"/>
        </w:rPr>
        <w:t xml:space="preserve">reparation and </w:t>
      </w:r>
      <w:r w:rsidR="005352C8">
        <w:rPr>
          <w:rFonts w:ascii="Times New Roman" w:hAnsi="Times New Roman" w:cs="Times New Roman"/>
          <w:color w:val="000000" w:themeColor="text1"/>
        </w:rPr>
        <w:t>v</w:t>
      </w:r>
      <w:r w:rsidRPr="00B54576">
        <w:rPr>
          <w:rFonts w:ascii="Times New Roman" w:hAnsi="Times New Roman" w:cs="Times New Roman"/>
          <w:color w:val="000000" w:themeColor="text1"/>
        </w:rPr>
        <w:t xml:space="preserve">alidation - We implemented a reproducible data cleaning and validation pipeline. All character variables were converted to factors. Rows with missing values in key response variables, biomass, abundance, and functional diversity indices (FRic,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FEve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FDiv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FDis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RaoQ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), </w:t>
      </w:r>
      <w:r w:rsidRPr="00B54576">
        <w:rPr>
          <w:rFonts w:ascii="Times New Roman" w:hAnsi="Times New Roman" w:cs="Times New Roman"/>
          <w:color w:val="000000" w:themeColor="text1"/>
          <w:highlight w:val="yellow"/>
        </w:rPr>
        <w:t>were removed. To ensure statistical reliability, we constructed unique site identifiers and excluded any location with fewer than three transects.</w:t>
      </w:r>
      <w:r w:rsidRPr="00B54576">
        <w:rPr>
          <w:rFonts w:ascii="Times New Roman" w:hAnsi="Times New Roman" w:cs="Times New Roman"/>
          <w:color w:val="000000" w:themeColor="text1"/>
        </w:rPr>
        <w:t xml:space="preserve"> An automated validation routine checked for variable presence, sample size, variance structure (flagging zero-variance and potential zero-inflation), and factor level sufficiency before any analysis proceeded.</w:t>
      </w:r>
    </w:p>
    <w:p w14:paraId="4D80C5F2" w14:textId="77777777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</w:p>
    <w:p w14:paraId="2DCC68EC" w14:textId="5853C38D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lastRenderedPageBreak/>
        <w:t xml:space="preserve">Descriptive </w:t>
      </w:r>
      <w:r w:rsidR="005352C8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 xml:space="preserve">tatistics and </w:t>
      </w:r>
      <w:r w:rsidR="005352C8">
        <w:rPr>
          <w:rFonts w:ascii="Times New Roman" w:hAnsi="Times New Roman" w:cs="Times New Roman"/>
          <w:color w:val="000000" w:themeColor="text1"/>
        </w:rPr>
        <w:t>d</w:t>
      </w:r>
      <w:r w:rsidRPr="00B54576">
        <w:rPr>
          <w:rFonts w:ascii="Times New Roman" w:hAnsi="Times New Roman" w:cs="Times New Roman"/>
          <w:color w:val="000000" w:themeColor="text1"/>
        </w:rPr>
        <w:t xml:space="preserve">ata </w:t>
      </w:r>
      <w:r w:rsidR="005352C8">
        <w:rPr>
          <w:rFonts w:ascii="Times New Roman" w:hAnsi="Times New Roman" w:cs="Times New Roman"/>
          <w:color w:val="000000" w:themeColor="text1"/>
        </w:rPr>
        <w:t>e</w:t>
      </w:r>
      <w:r w:rsidRPr="00B54576">
        <w:rPr>
          <w:rFonts w:ascii="Times New Roman" w:hAnsi="Times New Roman" w:cs="Times New Roman"/>
          <w:color w:val="000000" w:themeColor="text1"/>
        </w:rPr>
        <w:t xml:space="preserve">xploration - We computed descriptive statistics (mean, standard deviation, median, minimum, maximum, coefficient of variation) for each response variable, stratified </w:t>
      </w:r>
      <w:r w:rsidRPr="00B54576">
        <w:rPr>
          <w:rFonts w:ascii="Times New Roman" w:hAnsi="Times New Roman" w:cs="Times New Roman"/>
          <w:color w:val="000000" w:themeColor="text1"/>
          <w:highlight w:val="yellow"/>
        </w:rPr>
        <w:t>by location.</w:t>
      </w:r>
      <w:r w:rsidRPr="00B54576">
        <w:rPr>
          <w:rFonts w:ascii="Times New Roman" w:hAnsi="Times New Roman" w:cs="Times New Roman"/>
          <w:color w:val="000000" w:themeColor="text1"/>
        </w:rPr>
        <w:t xml:space="preserve"> These summaries characteri</w:t>
      </w:r>
      <w:r w:rsidR="004D4546" w:rsidRPr="00B54576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>ed baseline patterns, highlighted data dispersion, and informed subsequent model diagnostics and hypothesis testing.</w:t>
      </w:r>
    </w:p>
    <w:p w14:paraId="15E1FE3A" w14:textId="6199E6F6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Multivariate </w:t>
      </w:r>
      <w:r w:rsidR="005352C8">
        <w:rPr>
          <w:rFonts w:ascii="Times New Roman" w:hAnsi="Times New Roman" w:cs="Times New Roman"/>
          <w:color w:val="000000" w:themeColor="text1"/>
        </w:rPr>
        <w:t>c</w:t>
      </w:r>
      <w:r w:rsidRPr="00B54576">
        <w:rPr>
          <w:rFonts w:ascii="Times New Roman" w:hAnsi="Times New Roman" w:cs="Times New Roman"/>
          <w:color w:val="000000" w:themeColor="text1"/>
        </w:rPr>
        <w:t xml:space="preserve">ommunity </w:t>
      </w:r>
      <w:r w:rsidR="005352C8">
        <w:rPr>
          <w:rFonts w:ascii="Times New Roman" w:hAnsi="Times New Roman" w:cs="Times New Roman"/>
          <w:color w:val="000000" w:themeColor="text1"/>
        </w:rPr>
        <w:t>a</w:t>
      </w:r>
      <w:r w:rsidRPr="00B54576">
        <w:rPr>
          <w:rFonts w:ascii="Times New Roman" w:hAnsi="Times New Roman" w:cs="Times New Roman"/>
          <w:color w:val="000000" w:themeColor="text1"/>
        </w:rPr>
        <w:t xml:space="preserve">nalysis - We used Principal Component Analysis (PCA) on a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centered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and scaled matrix of all response variables to visualize multivariate community structure across locations. We plotted the first two principal components, overlaying 95% confidence ellipses for location groups with at least three samples. </w:t>
      </w:r>
      <w:r w:rsidRPr="00B54576">
        <w:rPr>
          <w:rFonts w:ascii="Times New Roman" w:hAnsi="Times New Roman" w:cs="Times New Roman"/>
          <w:b/>
          <w:bCs/>
          <w:color w:val="000000" w:themeColor="text1"/>
        </w:rPr>
        <w:t>To test for significant multivariate differences among locations</w:t>
      </w:r>
      <w:r w:rsidRPr="00B54576">
        <w:rPr>
          <w:rFonts w:ascii="Times New Roman" w:hAnsi="Times New Roman" w:cs="Times New Roman"/>
          <w:color w:val="000000" w:themeColor="text1"/>
        </w:rPr>
        <w:t xml:space="preserve">, </w:t>
      </w:r>
      <w:commentRangeStart w:id="0"/>
      <w:r w:rsidRPr="00B54576">
        <w:rPr>
          <w:rFonts w:ascii="Times New Roman" w:hAnsi="Times New Roman" w:cs="Times New Roman"/>
          <w:color w:val="000000" w:themeColor="text1"/>
          <w:highlight w:val="yellow"/>
        </w:rPr>
        <w:t>we performed Permutational Multivariate Analysis of Variance (PERMANOVA)</w:t>
      </w:r>
      <w:r w:rsidRPr="00B54576">
        <w:rPr>
          <w:rFonts w:ascii="Times New Roman" w:hAnsi="Times New Roman" w:cs="Times New Roman"/>
          <w:color w:val="000000" w:themeColor="text1"/>
        </w:rPr>
        <w:t xml:space="preserve"> base</w:t>
      </w:r>
      <w:commentRangeEnd w:id="0"/>
      <w:r w:rsidR="003C6F0A">
        <w:rPr>
          <w:rStyle w:val="CommentReference"/>
        </w:rPr>
        <w:commentReference w:id="0"/>
      </w:r>
      <w:r w:rsidRPr="00B54576">
        <w:rPr>
          <w:rFonts w:ascii="Times New Roman" w:hAnsi="Times New Roman" w:cs="Times New Roman"/>
          <w:color w:val="000000" w:themeColor="text1"/>
        </w:rPr>
        <w:t>d on Euclidean distances with 999 permutations, followed by BH-adjusted pairwise PERMANOVA tests.</w:t>
      </w:r>
    </w:p>
    <w:p w14:paraId="3275EAD2" w14:textId="6244F1E3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Non-</w:t>
      </w:r>
      <w:r w:rsidR="005352C8">
        <w:rPr>
          <w:rFonts w:ascii="Times New Roman" w:hAnsi="Times New Roman" w:cs="Times New Roman"/>
          <w:color w:val="000000" w:themeColor="text1"/>
        </w:rPr>
        <w:t>p</w:t>
      </w:r>
      <w:r w:rsidRPr="00B54576">
        <w:rPr>
          <w:rFonts w:ascii="Times New Roman" w:hAnsi="Times New Roman" w:cs="Times New Roman"/>
          <w:color w:val="000000" w:themeColor="text1"/>
        </w:rPr>
        <w:t xml:space="preserve">arametric </w:t>
      </w:r>
      <w:r w:rsidR="005352C8">
        <w:rPr>
          <w:rFonts w:ascii="Times New Roman" w:hAnsi="Times New Roman" w:cs="Times New Roman"/>
          <w:color w:val="000000" w:themeColor="text1"/>
        </w:rPr>
        <w:t>t</w:t>
      </w:r>
      <w:r w:rsidRPr="00B54576">
        <w:rPr>
          <w:rFonts w:ascii="Times New Roman" w:hAnsi="Times New Roman" w:cs="Times New Roman"/>
          <w:color w:val="000000" w:themeColor="text1"/>
        </w:rPr>
        <w:t xml:space="preserve">ests for </w:t>
      </w:r>
      <w:r w:rsidR="005352C8">
        <w:rPr>
          <w:rFonts w:ascii="Times New Roman" w:hAnsi="Times New Roman" w:cs="Times New Roman"/>
          <w:color w:val="000000" w:themeColor="text1"/>
        </w:rPr>
        <w:t>l</w:t>
      </w:r>
      <w:r w:rsidRPr="00B54576">
        <w:rPr>
          <w:rFonts w:ascii="Times New Roman" w:hAnsi="Times New Roman" w:cs="Times New Roman"/>
          <w:color w:val="000000" w:themeColor="text1"/>
        </w:rPr>
        <w:t xml:space="preserve">ocation Effects - </w:t>
      </w:r>
      <w:commentRangeStart w:id="1"/>
      <w:r w:rsidRPr="00B54576">
        <w:rPr>
          <w:rFonts w:ascii="Times New Roman" w:hAnsi="Times New Roman" w:cs="Times New Roman"/>
          <w:color w:val="000000" w:themeColor="text1"/>
        </w:rPr>
        <w:t xml:space="preserve">To provide distribution-free inferences robust to non-normality and heteroscedasticity, we performed Kruskal-Wallis tests for each response variable to assess overall differences among locations. For significant results </w:t>
      </w:r>
      <w:commentRangeEnd w:id="1"/>
      <w:r w:rsidR="003C6F0A">
        <w:rPr>
          <w:rStyle w:val="CommentReference"/>
        </w:rPr>
        <w:commentReference w:id="1"/>
      </w:r>
      <w:r w:rsidRPr="00B54576">
        <w:rPr>
          <w:rFonts w:ascii="Times New Roman" w:hAnsi="Times New Roman" w:cs="Times New Roman"/>
          <w:color w:val="000000" w:themeColor="text1"/>
        </w:rPr>
        <w:t>(p &lt; 0.05), we followed with post-hoc pairwise Wilcoxon tests, using Benjamini-Hochberg (BH) False Discovery Rate adjustment for multiple comparisons. Exact p-value computation was disabled in the presence of ties to avoid numerical instabilities. Epsilon-squared was reported as a measure of effect size</w:t>
      </w:r>
    </w:p>
    <w:p w14:paraId="6C5406F8" w14:textId="286A6882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Linear and </w:t>
      </w:r>
      <w:r w:rsidR="005352C8">
        <w:rPr>
          <w:rFonts w:ascii="Times New Roman" w:hAnsi="Times New Roman" w:cs="Times New Roman"/>
          <w:color w:val="000000" w:themeColor="text1"/>
        </w:rPr>
        <w:t>m</w:t>
      </w:r>
      <w:r w:rsidRPr="00B54576">
        <w:rPr>
          <w:rFonts w:ascii="Times New Roman" w:hAnsi="Times New Roman" w:cs="Times New Roman"/>
          <w:color w:val="000000" w:themeColor="text1"/>
        </w:rPr>
        <w:t>ixed-</w:t>
      </w:r>
      <w:r w:rsidR="005352C8">
        <w:rPr>
          <w:rFonts w:ascii="Times New Roman" w:hAnsi="Times New Roman" w:cs="Times New Roman"/>
          <w:color w:val="000000" w:themeColor="text1"/>
        </w:rPr>
        <w:t>e</w:t>
      </w:r>
      <w:r w:rsidRPr="00B54576">
        <w:rPr>
          <w:rFonts w:ascii="Times New Roman" w:hAnsi="Times New Roman" w:cs="Times New Roman"/>
          <w:color w:val="000000" w:themeColor="text1"/>
        </w:rPr>
        <w:t xml:space="preserve">ffects </w:t>
      </w:r>
      <w:proofErr w:type="spellStart"/>
      <w:r w:rsidR="005352C8">
        <w:rPr>
          <w:rFonts w:ascii="Times New Roman" w:hAnsi="Times New Roman" w:cs="Times New Roman"/>
          <w:color w:val="000000" w:themeColor="text1"/>
        </w:rPr>
        <w:t>m</w:t>
      </w:r>
      <w:r w:rsidRPr="00B54576">
        <w:rPr>
          <w:rFonts w:ascii="Times New Roman" w:hAnsi="Times New Roman" w:cs="Times New Roman"/>
          <w:color w:val="000000" w:themeColor="text1"/>
        </w:rPr>
        <w:t>odeling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- We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modeled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the relationship between environmental drivers and each ecological response using both multiple linear regression (LM) and linear mixed-effects models (LMM). The LMMs included a random intercept for `Location` to account for the non-independence of transects within sites, fitted using Restricted Maximum Likelihood (REML) and the BOBYQA optimiser.</w:t>
      </w:r>
    </w:p>
    <w:p w14:paraId="6E9C44E3" w14:textId="7FB83DBF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Model </w:t>
      </w:r>
      <w:r w:rsidR="00A36133" w:rsidRPr="00B54576">
        <w:rPr>
          <w:rFonts w:ascii="Times New Roman" w:hAnsi="Times New Roman" w:cs="Times New Roman"/>
          <w:color w:val="000000" w:themeColor="text1"/>
        </w:rPr>
        <w:t>c</w:t>
      </w:r>
      <w:r w:rsidRPr="00B54576">
        <w:rPr>
          <w:rFonts w:ascii="Times New Roman" w:hAnsi="Times New Roman" w:cs="Times New Roman"/>
          <w:color w:val="000000" w:themeColor="text1"/>
        </w:rPr>
        <w:t xml:space="preserve">onfiguration: To avoid redundancy, if a random intercept for `Location` </w:t>
      </w:r>
      <w:proofErr w:type="gramStart"/>
      <w:r w:rsidRPr="00B54576">
        <w:rPr>
          <w:rFonts w:ascii="Times New Roman" w:hAnsi="Times New Roman" w:cs="Times New Roman"/>
          <w:color w:val="000000" w:themeColor="text1"/>
        </w:rPr>
        <w:t>`(</w:t>
      </w:r>
      <w:proofErr w:type="gramEnd"/>
      <w:r w:rsidRPr="00B54576">
        <w:rPr>
          <w:rFonts w:ascii="Times New Roman" w:hAnsi="Times New Roman" w:cs="Times New Roman"/>
          <w:color w:val="000000" w:themeColor="text1"/>
        </w:rPr>
        <w:t xml:space="preserve">1 | </w:t>
      </w:r>
      <w:proofErr w:type="gramStart"/>
      <w:r w:rsidRPr="00B54576">
        <w:rPr>
          <w:rFonts w:ascii="Times New Roman" w:hAnsi="Times New Roman" w:cs="Times New Roman"/>
          <w:color w:val="000000" w:themeColor="text1"/>
        </w:rPr>
        <w:t>Location)`</w:t>
      </w:r>
      <w:proofErr w:type="gramEnd"/>
      <w:r w:rsidRPr="00B54576">
        <w:rPr>
          <w:rFonts w:ascii="Times New Roman" w:hAnsi="Times New Roman" w:cs="Times New Roman"/>
          <w:color w:val="000000" w:themeColor="text1"/>
        </w:rPr>
        <w:t xml:space="preserve"> was specified, `Location` was automatically removed from the model's fixed effects.</w:t>
      </w:r>
    </w:p>
    <w:p w14:paraId="7C0BAEC6" w14:textId="5A25B2B5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Predictor </w:t>
      </w:r>
      <w:r w:rsidR="00A36133" w:rsidRPr="00B54576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 xml:space="preserve">caling: All continuous predictors were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centered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and scaled (mean = 0, standard deviation = 1) prior to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modeling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to stabilize estimation and improve convergence.</w:t>
      </w:r>
      <w:r w:rsidR="00A36133" w:rsidRPr="00B54576">
        <w:rPr>
          <w:rFonts w:ascii="Times New Roman" w:hAnsi="Times New Roman" w:cs="Times New Roman"/>
          <w:color w:val="000000" w:themeColor="text1"/>
        </w:rPr>
        <w:t xml:space="preserve"> </w:t>
      </w:r>
    </w:p>
    <w:p w14:paraId="31500D3C" w14:textId="58C98581" w:rsidR="00A36133" w:rsidRPr="00B54576" w:rsidRDefault="00A36133" w:rsidP="00A36133">
      <w:pPr>
        <w:rPr>
          <w:rFonts w:ascii="Times New Roman" w:hAnsi="Times New Roman" w:cs="Times New Roman"/>
          <w:color w:val="000000" w:themeColor="text1"/>
        </w:rPr>
      </w:pPr>
      <w:commentRangeStart w:id="2"/>
      <w:r w:rsidRPr="00B54576">
        <w:rPr>
          <w:rFonts w:ascii="Times New Roman" w:hAnsi="Times New Roman" w:cs="Times New Roman"/>
          <w:color w:val="000000" w:themeColor="text1"/>
        </w:rPr>
        <w:t xml:space="preserve">Collinearity </w:t>
      </w:r>
      <w:r w:rsidR="005352C8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 xml:space="preserve">creening of </w:t>
      </w:r>
      <w:r w:rsidR="005352C8">
        <w:rPr>
          <w:rFonts w:ascii="Times New Roman" w:hAnsi="Times New Roman" w:cs="Times New Roman"/>
          <w:color w:val="000000" w:themeColor="text1"/>
        </w:rPr>
        <w:t>p</w:t>
      </w:r>
      <w:r w:rsidRPr="00B54576">
        <w:rPr>
          <w:rFonts w:ascii="Times New Roman" w:hAnsi="Times New Roman" w:cs="Times New Roman"/>
          <w:color w:val="000000" w:themeColor="text1"/>
        </w:rPr>
        <w:t xml:space="preserve">redictors </w:t>
      </w:r>
      <w:commentRangeEnd w:id="2"/>
      <w:r w:rsidR="003C6F0A">
        <w:rPr>
          <w:rStyle w:val="CommentReference"/>
        </w:rPr>
        <w:commentReference w:id="2"/>
      </w:r>
      <w:r w:rsidRPr="00B54576">
        <w:rPr>
          <w:rFonts w:ascii="Times New Roman" w:hAnsi="Times New Roman" w:cs="Times New Roman"/>
          <w:color w:val="000000" w:themeColor="text1"/>
        </w:rPr>
        <w:t>- To ensure model stability and interpretability, we performed a two-stage screening of fixed-effect predictors to address multicollinearity. First, we calculated pairwise Pearson correlations among all numeric predictors; if any pair exceeded |r| &gt; 0.75, the variable with the higher mean absolute correlation was iteratively removed. Second, we computed Variance Inflation Factors (VIF) using the `car` package. For multi-degree-of-freedom factors, the Generalized VIF (GVIF) was converted to a comparable scale using GVIF^(1/(2*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Df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)). Predictors with a resultant value &gt; 5 were flagged for potential collinearity and removed. This conservative procedure was performed using a proxy linear model and applied consistently to both Linear Models (LM) and Linear Mixed Models (LMM) to define a robust set of fixed effects.</w:t>
      </w:r>
    </w:p>
    <w:p w14:paraId="55F19E3A" w14:textId="77777777" w:rsidR="00A36133" w:rsidRPr="00B54576" w:rsidRDefault="00A36133" w:rsidP="00E3709D">
      <w:pPr>
        <w:rPr>
          <w:rFonts w:ascii="Times New Roman" w:hAnsi="Times New Roman" w:cs="Times New Roman"/>
          <w:color w:val="000000" w:themeColor="text1"/>
        </w:rPr>
      </w:pPr>
    </w:p>
    <w:p w14:paraId="673CDAF0" w14:textId="7080CECA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lastRenderedPageBreak/>
        <w:t>Hypothesis Testing: For both LM and LMM, we report Type III Analysis of Variance (ANOVA) tables. For LMMs, we preferentially used the Kenward-Roger method for denominator degrees of freedom due to its improved control of Type I error in small, unbalanced samples, with an automatic fallback to the Satterthwaite approximation if the former failed.</w:t>
      </w:r>
    </w:p>
    <w:p w14:paraId="5E8E5DEF" w14:textId="6B4AF4BC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Robust Inference: For LMs, we supplement standard errors with Huber-White robust standard errors (HC3) to guard against heteroscedasticity.</w:t>
      </w:r>
    </w:p>
    <w:p w14:paraId="5C2E06D5" w14:textId="7B2FB028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commentRangeStart w:id="3"/>
      <w:r w:rsidRPr="00B54576">
        <w:rPr>
          <w:rFonts w:ascii="Times New Roman" w:hAnsi="Times New Roman" w:cs="Times New Roman"/>
          <w:color w:val="000000" w:themeColor="text1"/>
        </w:rPr>
        <w:t xml:space="preserve">Model </w:t>
      </w:r>
      <w:r w:rsidR="005352C8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 xml:space="preserve">election, </w:t>
      </w:r>
      <w:proofErr w:type="spellStart"/>
      <w:r w:rsidR="005352C8">
        <w:rPr>
          <w:rFonts w:ascii="Times New Roman" w:hAnsi="Times New Roman" w:cs="Times New Roman"/>
          <w:color w:val="000000" w:themeColor="text1"/>
        </w:rPr>
        <w:t>s</w:t>
      </w:r>
      <w:r w:rsidRPr="00B54576">
        <w:rPr>
          <w:rFonts w:ascii="Times New Roman" w:hAnsi="Times New Roman" w:cs="Times New Roman"/>
          <w:color w:val="000000" w:themeColor="text1"/>
        </w:rPr>
        <w:t>omparison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, and </w:t>
      </w:r>
      <w:r w:rsidR="005352C8">
        <w:rPr>
          <w:rFonts w:ascii="Times New Roman" w:hAnsi="Times New Roman" w:cs="Times New Roman"/>
          <w:color w:val="000000" w:themeColor="text1"/>
        </w:rPr>
        <w:t>d</w:t>
      </w:r>
      <w:r w:rsidRPr="00B54576">
        <w:rPr>
          <w:rFonts w:ascii="Times New Roman" w:hAnsi="Times New Roman" w:cs="Times New Roman"/>
          <w:color w:val="000000" w:themeColor="text1"/>
        </w:rPr>
        <w:t xml:space="preserve">iagnostics - </w:t>
      </w:r>
      <w:commentRangeEnd w:id="3"/>
      <w:r w:rsidR="003C6F0A">
        <w:rPr>
          <w:rStyle w:val="CommentReference"/>
        </w:rPr>
        <w:commentReference w:id="3"/>
      </w:r>
      <w:r w:rsidRPr="00B54576">
        <w:rPr>
          <w:rFonts w:ascii="Times New Roman" w:hAnsi="Times New Roman" w:cs="Times New Roman"/>
          <w:color w:val="000000" w:themeColor="text1"/>
        </w:rPr>
        <w:t>We compared the performance of LM and LMM specifications for each response using Akaike (AIC) and Bayesian (BIC) Information Criteria. For a fair comparison, LMMs were refitted with Maximum Likelihood (ML) before AIC/BIC calculation. A difference in AIC (ΔAIC) greater than 2 was considered evidence that the lower-AIC model provided a meaningfully better fit. We also checked LMMs for singular fits (random-effect variance ≈ 0) using `lme</w:t>
      </w:r>
      <w:proofErr w:type="gramStart"/>
      <w:r w:rsidRPr="00B54576">
        <w:rPr>
          <w:rFonts w:ascii="Times New Roman" w:hAnsi="Times New Roman" w:cs="Times New Roman"/>
          <w:color w:val="000000" w:themeColor="text1"/>
        </w:rPr>
        <w:t>4::</w:t>
      </w:r>
      <w:proofErr w:type="spellStart"/>
      <w:proofErr w:type="gramEnd"/>
      <w:r w:rsidRPr="00B54576">
        <w:rPr>
          <w:rFonts w:ascii="Times New Roman" w:hAnsi="Times New Roman" w:cs="Times New Roman"/>
          <w:color w:val="000000" w:themeColor="text1"/>
        </w:rPr>
        <w:t>isSingular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`; a singular fit or a ΔAIC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favoring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 xml:space="preserve"> the LM led to the selection of the simpler, more parsimonious LM.</w:t>
      </w:r>
    </w:p>
    <w:p w14:paraId="73EDFF99" w14:textId="1706FDAB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Model assumptions were rigorously validated. For LMs, we inspected residual-versus-fitted, Q-Q, and scale-location plots, and supplemented visual checks with Shapiro-Wilk normality and Breusch-Pagan (NCV) heteroscedasticity tests. For LMMs, we used simulation-based residual diagnostics from the `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DHARMa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` package. We report adjusted R² for LMs and both marginal (fixed effects) and conditional (fixed + random effects) R² for LMMs.</w:t>
      </w:r>
    </w:p>
    <w:p w14:paraId="1DBFC652" w14:textId="67187B6E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Univariate Screening of Excluded Predictors - To ensure that predictors dropped during the collinearity screening were not influential in isolation, we ran univariate LMs and LMMs for each excluded predictor against every response variable. Resulting p-values were adjusted for multiple testing using the BH procedure.</w:t>
      </w:r>
    </w:p>
    <w:p w14:paraId="1FF9FD8A" w14:textId="747588A2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Analysis</w:t>
      </w:r>
      <w:r w:rsidR="005352C8">
        <w:rPr>
          <w:rFonts w:ascii="Times New Roman" w:hAnsi="Times New Roman" w:cs="Times New Roman"/>
          <w:color w:val="000000" w:themeColor="text1"/>
        </w:rPr>
        <w:t xml:space="preserve"> c</w:t>
      </w:r>
      <w:r w:rsidRPr="00B54576">
        <w:rPr>
          <w:rFonts w:ascii="Times New Roman" w:hAnsi="Times New Roman" w:cs="Times New Roman"/>
          <w:color w:val="000000" w:themeColor="text1"/>
        </w:rPr>
        <w:t xml:space="preserve">onfigurations and </w:t>
      </w:r>
      <w:r w:rsidR="005352C8">
        <w:rPr>
          <w:rFonts w:ascii="Times New Roman" w:hAnsi="Times New Roman" w:cs="Times New Roman"/>
          <w:color w:val="000000" w:themeColor="text1"/>
        </w:rPr>
        <w:t>r</w:t>
      </w:r>
      <w:r w:rsidRPr="00B54576">
        <w:rPr>
          <w:rFonts w:ascii="Times New Roman" w:hAnsi="Times New Roman" w:cs="Times New Roman"/>
          <w:color w:val="000000" w:themeColor="text1"/>
        </w:rPr>
        <w:t xml:space="preserve">eproducibility - Analyses were run under the three complementary configurations detailed above. All configurations shared the same validation,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modeling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, and diagnostic workflow. To ensure full reproducibility, we exported model summaries, Type III ANOVA tables, diagnostic plots, and key session information (R and package versions) for each analysis.</w:t>
      </w:r>
    </w:p>
    <w:p w14:paraId="3357728E" w14:textId="610CF48F" w:rsidR="00E3709D" w:rsidRPr="00B54576" w:rsidRDefault="00E3709D" w:rsidP="00E3709D">
      <w:pPr>
        <w:rPr>
          <w:rFonts w:ascii="Times New Roman" w:hAnsi="Times New Roman" w:cs="Times New Roman"/>
          <w:color w:val="000000" w:themeColor="text1"/>
        </w:rPr>
      </w:pPr>
      <w:r w:rsidRPr="00B54576">
        <w:rPr>
          <w:rFonts w:ascii="Times New Roman" w:hAnsi="Times New Roman" w:cs="Times New Roman"/>
          <w:color w:val="000000" w:themeColor="text1"/>
        </w:rPr>
        <w:t>References:</w:t>
      </w:r>
    </w:p>
    <w:p w14:paraId="5D070E87" w14:textId="77777777" w:rsidR="00B54576" w:rsidRPr="00B54576" w:rsidRDefault="00E3709D" w:rsidP="00B54576">
      <w:pPr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B54576">
        <w:rPr>
          <w:rFonts w:ascii="Times New Roman" w:hAnsi="Times New Roman" w:cs="Times New Roman"/>
          <w:color w:val="000000" w:themeColor="text1"/>
        </w:rPr>
        <w:t xml:space="preserve">Mason, N. W., </w:t>
      </w:r>
      <w:proofErr w:type="spellStart"/>
      <w:r w:rsidRPr="00B54576">
        <w:rPr>
          <w:rFonts w:ascii="Times New Roman" w:hAnsi="Times New Roman" w:cs="Times New Roman"/>
          <w:color w:val="000000" w:themeColor="text1"/>
        </w:rPr>
        <w:t>Mouillot</w:t>
      </w:r>
      <w:proofErr w:type="spellEnd"/>
      <w:r w:rsidRPr="00B54576">
        <w:rPr>
          <w:rFonts w:ascii="Times New Roman" w:hAnsi="Times New Roman" w:cs="Times New Roman"/>
          <w:color w:val="000000" w:themeColor="text1"/>
        </w:rPr>
        <w:t>, D., Lee, W. G., &amp; Wilson, J. B. (2005). Functional richness, functional evenness and functional divergence: the primary components of functional diversity. Oikos, 111(1), 112-118.</w:t>
      </w:r>
      <w:r w:rsidR="00B54576" w:rsidRPr="00B54576">
        <w:rPr>
          <w:rFonts w:ascii="Times New Roman" w:hAnsi="Times New Roman" w:cs="Times New Roman"/>
          <w:color w:val="000000" w:themeColor="text1"/>
        </w:rPr>
        <w:t xml:space="preserve"> </w:t>
      </w:r>
      <w:r w:rsidR="00B54576" w:rsidRPr="00B54576">
        <w:rPr>
          <w:rFonts w:ascii="Times New Roman" w:eastAsia="Times New Roman" w:hAnsi="Times New Roman" w:cs="Times New Roman"/>
          <w:color w:val="000000" w:themeColor="text1"/>
          <w:kern w:val="0"/>
          <w:sz w:val="21"/>
          <w:szCs w:val="21"/>
          <w:shd w:val="clear" w:color="auto" w:fill="FFFFFF"/>
          <w:lang w:eastAsia="en-GB"/>
          <w14:ligatures w14:val="none"/>
        </w:rPr>
        <w:t> </w:t>
      </w:r>
    </w:p>
    <w:p w14:paraId="72C547E0" w14:textId="77777777" w:rsidR="00B54576" w:rsidRPr="00B54576" w:rsidRDefault="00B54576" w:rsidP="00B54576">
      <w:pPr>
        <w:spacing w:after="0" w:line="240" w:lineRule="auto"/>
        <w:rPr>
          <w:rFonts w:ascii="Times New Roman" w:eastAsia="Times New Roman" w:hAnsi="Times New Roman" w:cs="Times New Roman"/>
          <w:color w:val="767676"/>
          <w:kern w:val="0"/>
          <w:sz w:val="21"/>
          <w:szCs w:val="21"/>
          <w:lang w:eastAsia="en-GB"/>
          <w14:ligatures w14:val="none"/>
        </w:rPr>
      </w:pPr>
      <w:hyperlink r:id="rId9" w:history="1">
        <w:r w:rsidRPr="00B54576">
          <w:rPr>
            <w:rFonts w:ascii="Times New Roman" w:eastAsia="Times New Roman" w:hAnsi="Times New Roman" w:cs="Times New Roman"/>
            <w:b/>
            <w:bCs/>
            <w:color w:val="0000FF"/>
            <w:kern w:val="0"/>
            <w:sz w:val="21"/>
            <w:szCs w:val="21"/>
            <w:u w:val="single"/>
            <w:lang w:eastAsia="en-GB"/>
            <w14:ligatures w14:val="none"/>
          </w:rPr>
          <w:t>https://doi.org/10.1111/j.0030-1299.2005.13886.</w:t>
        </w:r>
      </w:hyperlink>
    </w:p>
    <w:p w14:paraId="3CD27386" w14:textId="15635FBA" w:rsidR="00E3709D" w:rsidRPr="00B54576" w:rsidRDefault="00E3709D" w:rsidP="00E3709D">
      <w:pPr>
        <w:rPr>
          <w:rFonts w:ascii="Times New Roman" w:hAnsi="Times New Roman" w:cs="Times New Roman"/>
        </w:rPr>
      </w:pPr>
    </w:p>
    <w:p w14:paraId="70A6AF86" w14:textId="7D0999F2" w:rsidR="00E3709D" w:rsidRPr="00B54576" w:rsidRDefault="00E3709D" w:rsidP="00E3709D">
      <w:pPr>
        <w:rPr>
          <w:rFonts w:ascii="Times New Roman" w:hAnsi="Times New Roman" w:cs="Times New Roman"/>
        </w:rPr>
      </w:pPr>
      <w:proofErr w:type="spellStart"/>
      <w:r w:rsidRPr="00B54576">
        <w:rPr>
          <w:rFonts w:ascii="Times New Roman" w:hAnsi="Times New Roman" w:cs="Times New Roman"/>
        </w:rPr>
        <w:t>Mouillot</w:t>
      </w:r>
      <w:proofErr w:type="spellEnd"/>
      <w:r w:rsidRPr="00B54576">
        <w:rPr>
          <w:rFonts w:ascii="Times New Roman" w:hAnsi="Times New Roman" w:cs="Times New Roman"/>
        </w:rPr>
        <w:t xml:space="preserve">, D., Graham, N. A., </w:t>
      </w:r>
      <w:proofErr w:type="spellStart"/>
      <w:r w:rsidRPr="00B54576">
        <w:rPr>
          <w:rFonts w:ascii="Times New Roman" w:hAnsi="Times New Roman" w:cs="Times New Roman"/>
        </w:rPr>
        <w:t>Villéger</w:t>
      </w:r>
      <w:proofErr w:type="spellEnd"/>
      <w:r w:rsidRPr="00B54576">
        <w:rPr>
          <w:rFonts w:ascii="Times New Roman" w:hAnsi="Times New Roman" w:cs="Times New Roman"/>
        </w:rPr>
        <w:t>, S., Mason, N. W., &amp; Bellwood, D. R. (2013). A functional approach reveals community responses to disturbances. Trends in Ecology &amp; Evolution, 28(3), 167-177.</w:t>
      </w:r>
      <w:r w:rsidR="00B54576" w:rsidRPr="00B54576">
        <w:rPr>
          <w:rFonts w:ascii="Times New Roman" w:hAnsi="Times New Roman" w:cs="Times New Roman"/>
          <w:color w:val="000000"/>
          <w:shd w:val="clear" w:color="auto" w:fill="F5F5F5"/>
        </w:rPr>
        <w:t xml:space="preserve"> DOI:</w:t>
      </w:r>
      <w:r w:rsidR="00B54576" w:rsidRPr="00B54576">
        <w:rPr>
          <w:rStyle w:val="apple-converted-space"/>
          <w:rFonts w:ascii="Times New Roman" w:hAnsi="Times New Roman" w:cs="Times New Roman"/>
          <w:color w:val="000000"/>
          <w:shd w:val="clear" w:color="auto" w:fill="F5F5F5"/>
        </w:rPr>
        <w:t> </w:t>
      </w:r>
      <w:hyperlink r:id="rId10" w:tgtFrame="_blank" w:history="1">
        <w:r w:rsidR="00B54576" w:rsidRPr="00B54576">
          <w:rPr>
            <w:rStyle w:val="Hyperlink"/>
            <w:rFonts w:ascii="Times New Roman" w:hAnsi="Times New Roman" w:cs="Times New Roman"/>
            <w:color w:val="005789"/>
          </w:rPr>
          <w:t>10.1016/j.tree.2012.10.004</w:t>
        </w:r>
      </w:hyperlink>
    </w:p>
    <w:p w14:paraId="4D2E18E3" w14:textId="3F9D0E44" w:rsidR="0080247F" w:rsidRPr="00B54576" w:rsidRDefault="00E3709D" w:rsidP="00E3709D">
      <w:pPr>
        <w:rPr>
          <w:rFonts w:ascii="Times New Roman" w:hAnsi="Times New Roman" w:cs="Times New Roman"/>
        </w:rPr>
      </w:pPr>
      <w:proofErr w:type="spellStart"/>
      <w:r w:rsidRPr="00B54576">
        <w:rPr>
          <w:rFonts w:ascii="Times New Roman" w:hAnsi="Times New Roman" w:cs="Times New Roman"/>
        </w:rPr>
        <w:lastRenderedPageBreak/>
        <w:t>Villéger</w:t>
      </w:r>
      <w:proofErr w:type="spellEnd"/>
      <w:r w:rsidRPr="00B54576">
        <w:rPr>
          <w:rFonts w:ascii="Times New Roman" w:hAnsi="Times New Roman" w:cs="Times New Roman"/>
        </w:rPr>
        <w:t xml:space="preserve">, S., Mason, N. W., &amp; </w:t>
      </w:r>
      <w:proofErr w:type="spellStart"/>
      <w:r w:rsidRPr="00B54576">
        <w:rPr>
          <w:rFonts w:ascii="Times New Roman" w:hAnsi="Times New Roman" w:cs="Times New Roman"/>
        </w:rPr>
        <w:t>Mouillot</w:t>
      </w:r>
      <w:proofErr w:type="spellEnd"/>
      <w:r w:rsidRPr="00B54576">
        <w:rPr>
          <w:rFonts w:ascii="Times New Roman" w:hAnsi="Times New Roman" w:cs="Times New Roman"/>
        </w:rPr>
        <w:t>, D. (2008). New multidimensional functional diversity indices for a multifaceted framework in functional ecology. Ecology, 89(8), 2290-2301.</w:t>
      </w:r>
      <w:r w:rsidR="00B54576" w:rsidRPr="00B54576">
        <w:rPr>
          <w:rFonts w:ascii="Times New Roman" w:hAnsi="Times New Roman" w:cs="Times New Roman"/>
        </w:rPr>
        <w:t xml:space="preserve"> </w:t>
      </w:r>
      <w:hyperlink r:id="rId11" w:history="1">
        <w:r w:rsidR="00B54576" w:rsidRPr="00B54576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https://doi.org/10.1890/07-1206.1</w:t>
        </w:r>
      </w:hyperlink>
    </w:p>
    <w:p w14:paraId="50DD306A" w14:textId="77777777" w:rsidR="00B54576" w:rsidRPr="00B54576" w:rsidRDefault="00B54576">
      <w:pPr>
        <w:rPr>
          <w:rFonts w:ascii="Times New Roman" w:hAnsi="Times New Roman" w:cs="Times New Roman"/>
        </w:rPr>
      </w:pPr>
    </w:p>
    <w:sectPr w:rsidR="00B54576" w:rsidRPr="00B545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eviewer" w:date="2025-11-09T23:54:00Z" w:initials="M">
    <w:p w14:paraId="40FC8320" w14:textId="77777777" w:rsidR="003C6F0A" w:rsidRDefault="003C6F0A" w:rsidP="003C6F0A">
      <w:r>
        <w:rPr>
          <w:rStyle w:val="CommentReference"/>
        </w:rPr>
        <w:annotationRef/>
      </w:r>
      <w:r>
        <w:rPr>
          <w:color w:val="0E1114"/>
          <w:sz w:val="20"/>
          <w:szCs w:val="20"/>
        </w:rPr>
        <w:t>Permutational Multivariate Analysis of Variance (PERMANOVA) based on Euclidean distances with 999 permutations revealed no significant overall multivariate differences among locations (F = 1.507, R² = 0.048, p = 0.191), with pairwise tests remaining non-significant after BH adjustment.</w:t>
      </w:r>
    </w:p>
  </w:comment>
  <w:comment w:id="1" w:author="Reviewer" w:date="2025-11-09T23:52:00Z" w:initials="M">
    <w:p w14:paraId="260C6C76" w14:textId="448A0329" w:rsidR="003C6F0A" w:rsidRDefault="003C6F0A" w:rsidP="003C6F0A">
      <w:r>
        <w:rPr>
          <w:rStyle w:val="CommentReference"/>
        </w:rPr>
        <w:annotationRef/>
      </w:r>
      <w:r>
        <w:rPr>
          <w:color w:val="0E1114"/>
          <w:sz w:val="20"/>
          <w:szCs w:val="20"/>
        </w:rPr>
        <w:t>Significant location effects were detected for biomass (H = 12.089, p = 0.017), FRic (H = 10.445, p = 0.034), FEve (H = 11.694, p = 0.020), and FDiv (H = 10.584, p = 0.032), but not for FDis (H = 5.736, p = 0.220) or RaoQ (H = 3.236, p = 0.519).</w:t>
      </w:r>
    </w:p>
    <w:p w14:paraId="7AA053F9" w14:textId="77777777" w:rsidR="003C6F0A" w:rsidRDefault="003C6F0A" w:rsidP="003C6F0A"/>
  </w:comment>
  <w:comment w:id="2" w:author="Reviewer" w:date="2025-11-09T23:51:00Z" w:initials="M">
    <w:p w14:paraId="170D2F74" w14:textId="1BD2721A" w:rsidR="003C6F0A" w:rsidRDefault="003C6F0A" w:rsidP="003C6F0A">
      <w:r>
        <w:rPr>
          <w:rStyle w:val="CommentReference"/>
        </w:rPr>
        <w:annotationRef/>
      </w:r>
      <w:r>
        <w:rPr>
          <w:color w:val="0E1114"/>
          <w:sz w:val="20"/>
          <w:szCs w:val="20"/>
        </w:rPr>
        <w:t>This procedure reduced the initial predictor set to six key variables: Geomorphology, sediment, NO_TK_AREA, crypto5BROF, crypto5BRIF, and crypto5BRin.</w:t>
      </w:r>
    </w:p>
  </w:comment>
  <w:comment w:id="3" w:author="Reviewer" w:date="2025-11-09T23:53:00Z" w:initials="M">
    <w:p w14:paraId="737016B3" w14:textId="77777777" w:rsidR="003C6F0A" w:rsidRDefault="003C6F0A" w:rsidP="003C6F0A">
      <w:r>
        <w:rPr>
          <w:rStyle w:val="CommentReference"/>
        </w:rPr>
        <w:annotationRef/>
      </w:r>
      <w:r>
        <w:rPr>
          <w:color w:val="0E1114"/>
          <w:sz w:val="20"/>
          <w:szCs w:val="20"/>
        </w:rPr>
        <w:t>The preferred model varied by response: LMM was selected for abundance and FRic, while LM was preferred for biomass, FEve, FDiv, FDis, and RaoQ. Singular fits (random-effect variance ≈ 0) were observed for FEve, further supporting LM selection for this response.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FC8320" w15:done="0"/>
  <w15:commentEx w15:paraId="7AA053F9" w15:done="0"/>
  <w15:commentEx w15:paraId="170D2F74" w15:done="0"/>
  <w15:commentEx w15:paraId="737016B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AD2E6F0" w16cex:dateUtc="2025-11-09T12:54:00Z"/>
  <w16cex:commentExtensible w16cex:durableId="16FA441F" w16cex:dateUtc="2025-11-09T12:52:00Z"/>
  <w16cex:commentExtensible w16cex:durableId="56EF71CF" w16cex:dateUtc="2025-11-09T12:51:00Z"/>
  <w16cex:commentExtensible w16cex:durableId="161FB06B" w16cex:dateUtc="2025-11-09T12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FC8320" w16cid:durableId="1AD2E6F0"/>
  <w16cid:commentId w16cid:paraId="7AA053F9" w16cid:durableId="16FA441F"/>
  <w16cid:commentId w16cid:paraId="170D2F74" w16cid:durableId="56EF71CF"/>
  <w16cid:commentId w16cid:paraId="737016B3" w16cid:durableId="161FB06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94D7E"/>
    <w:multiLevelType w:val="hybridMultilevel"/>
    <w:tmpl w:val="19A072A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9346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viewer">
    <w15:presenceInfo w15:providerId="None" w15:userId="Review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09D"/>
    <w:rsid w:val="002A4DF0"/>
    <w:rsid w:val="002C3844"/>
    <w:rsid w:val="00315261"/>
    <w:rsid w:val="003B0CFB"/>
    <w:rsid w:val="003C6F0A"/>
    <w:rsid w:val="004D4546"/>
    <w:rsid w:val="005352C8"/>
    <w:rsid w:val="007B234B"/>
    <w:rsid w:val="0080247F"/>
    <w:rsid w:val="008B735C"/>
    <w:rsid w:val="00A36133"/>
    <w:rsid w:val="00B54576"/>
    <w:rsid w:val="00C17A9F"/>
    <w:rsid w:val="00D55D31"/>
    <w:rsid w:val="00E37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17D1B9"/>
  <w15:chartTrackingRefBased/>
  <w15:docId w15:val="{FB8858D4-2148-D544-BC0F-86B77A181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7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09D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B54576"/>
  </w:style>
  <w:style w:type="character" w:styleId="Hyperlink">
    <w:name w:val="Hyperlink"/>
    <w:basedOn w:val="DefaultParagraphFont"/>
    <w:uiPriority w:val="99"/>
    <w:semiHidden/>
    <w:unhideWhenUsed/>
    <w:rsid w:val="00B54576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C6F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6F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C6F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6F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6F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oi.org/10.1890/07-1206.1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doi.org/10.1016/j.tree.2012.10.00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111/j.0030-1299.2005.13886.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1381</Words>
  <Characters>7878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6</cp:revision>
  <dcterms:created xsi:type="dcterms:W3CDTF">2025-11-09T12:32:00Z</dcterms:created>
  <dcterms:modified xsi:type="dcterms:W3CDTF">2025-11-10T01:44:00Z</dcterms:modified>
</cp:coreProperties>
</file>