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1484" w:rsidRPr="00F81484" w:rsidRDefault="00F81484" w:rsidP="00F8148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1484">
        <w:rPr>
          <w:rFonts w:ascii="Times New Roman" w:eastAsia="Times New Roman" w:hAnsi="Times New Roman" w:cs="Times New Roman"/>
          <w:b/>
          <w:bCs/>
          <w:kern w:val="36"/>
          <w:sz w:val="48"/>
          <w:szCs w:val="48"/>
        </w:rPr>
        <w:t>Bureaucracy, Accountability, and Democratic Governance:</w:t>
      </w:r>
    </w:p>
    <w:p w:rsidR="00F81484" w:rsidRPr="00F81484" w:rsidRDefault="002D6D05" w:rsidP="00F81484">
      <w:pPr>
        <w:spacing w:before="100" w:beforeAutospacing="1" w:after="100" w:afterAutospacing="1" w:line="240" w:lineRule="auto"/>
        <w:rPr>
          <w:rFonts w:ascii="Times New Roman" w:eastAsia="Times New Roman" w:hAnsi="Times New Roman" w:cs="Times New Roman"/>
          <w:b/>
          <w:sz w:val="24"/>
          <w:szCs w:val="24"/>
        </w:rPr>
      </w:pPr>
      <w:r w:rsidRPr="002D6D05">
        <w:rPr>
          <w:rFonts w:ascii="Times New Roman" w:eastAsia="Times New Roman" w:hAnsi="Times New Roman" w:cs="Times New Roman"/>
          <w:b/>
          <w:sz w:val="24"/>
          <w:szCs w:val="24"/>
        </w:rPr>
        <w:t>Organization:</w:t>
      </w:r>
      <w:r w:rsidR="00F81484" w:rsidRPr="00F81484">
        <w:rPr>
          <w:rFonts w:ascii="Times New Roman" w:eastAsia="Times New Roman" w:hAnsi="Times New Roman" w:cs="Times New Roman"/>
          <w:b/>
          <w:sz w:val="24"/>
          <w:szCs w:val="24"/>
        </w:rPr>
        <w:t xml:space="preserve"> Social Security Administration</w:t>
      </w:r>
    </w:p>
    <w:p w:rsidR="00F81484" w:rsidRPr="00F81484" w:rsidRDefault="00F81484" w:rsidP="00F81484">
      <w:pPr>
        <w:spacing w:before="100" w:beforeAutospacing="1" w:after="100" w:afterAutospacing="1" w:line="240" w:lineRule="auto"/>
        <w:outlineLvl w:val="1"/>
        <w:rPr>
          <w:rFonts w:ascii="Times New Roman" w:eastAsia="Times New Roman" w:hAnsi="Times New Roman" w:cs="Times New Roman"/>
          <w:b/>
          <w:bCs/>
          <w:sz w:val="36"/>
          <w:szCs w:val="36"/>
        </w:rPr>
      </w:pPr>
      <w:r w:rsidRPr="00F81484">
        <w:rPr>
          <w:rFonts w:ascii="Times New Roman" w:eastAsia="Times New Roman" w:hAnsi="Times New Roman" w:cs="Times New Roman"/>
          <w:b/>
          <w:bCs/>
          <w:sz w:val="36"/>
          <w:szCs w:val="36"/>
        </w:rPr>
        <w:t>Introduction</w:t>
      </w:r>
      <w:bookmarkStart w:id="0" w:name="_GoBack"/>
      <w:bookmarkEnd w:id="0"/>
    </w:p>
    <w:p w:rsidR="00F81484" w:rsidRPr="00F81484" w:rsidRDefault="00F81484" w:rsidP="002D6D05">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 xml:space="preserve">Bureaucracy occupies a paradoxical position in democratic governance. While bureaucratic institutions are often criticized as inefficient, unresponsive, or undemocratic, they simultaneously deliver many of the most essential public services. The </w:t>
      </w:r>
      <w:r w:rsidRPr="00F81484">
        <w:rPr>
          <w:rFonts w:ascii="Times New Roman" w:eastAsia="Times New Roman" w:hAnsi="Times New Roman" w:cs="Times New Roman"/>
          <w:b/>
          <w:bCs/>
          <w:sz w:val="24"/>
          <w:szCs w:val="24"/>
        </w:rPr>
        <w:t>Social Security Administration (SSA)</w:t>
      </w:r>
      <w:r w:rsidRPr="00F81484">
        <w:rPr>
          <w:rFonts w:ascii="Times New Roman" w:eastAsia="Times New Roman" w:hAnsi="Times New Roman" w:cs="Times New Roman"/>
          <w:sz w:val="24"/>
          <w:szCs w:val="24"/>
        </w:rPr>
        <w:t xml:space="preserve"> exemplifies this tension. As the primary administrator of retirement, disability, and survivor benefits in the United States, SSA directly affects the economic security of tens of millions of Americans. Its vast scale, complex legal mandate, and high level of public visibility make it an ideal case for evaluating how bureaucracy functions within a democratic system. Drawing on Charles T. Goodsell’s </w:t>
      </w:r>
      <w:r w:rsidRPr="00F81484">
        <w:rPr>
          <w:rFonts w:ascii="Times New Roman" w:eastAsia="Times New Roman" w:hAnsi="Times New Roman" w:cs="Times New Roman"/>
          <w:b/>
          <w:bCs/>
          <w:sz w:val="24"/>
          <w:szCs w:val="24"/>
        </w:rPr>
        <w:t>The New Case for Bureaucracy</w:t>
      </w:r>
      <w:r w:rsidRPr="00F81484">
        <w:rPr>
          <w:rFonts w:ascii="Times New Roman" w:eastAsia="Times New Roman" w:hAnsi="Times New Roman" w:cs="Times New Roman"/>
          <w:sz w:val="24"/>
          <w:szCs w:val="24"/>
        </w:rPr>
        <w:t xml:space="preserve"> and Balla and Gormley’s </w:t>
      </w:r>
      <w:r w:rsidRPr="00F81484">
        <w:rPr>
          <w:rFonts w:ascii="Times New Roman" w:eastAsia="Times New Roman" w:hAnsi="Times New Roman" w:cs="Times New Roman"/>
          <w:b/>
          <w:bCs/>
          <w:sz w:val="24"/>
          <w:szCs w:val="24"/>
        </w:rPr>
        <w:t>Bureaucracy and Democracy: Accountability and Performance</w:t>
      </w:r>
      <w:r w:rsidRPr="00F81484">
        <w:rPr>
          <w:rFonts w:ascii="Times New Roman" w:eastAsia="Times New Roman" w:hAnsi="Times New Roman" w:cs="Times New Roman"/>
          <w:sz w:val="24"/>
          <w:szCs w:val="24"/>
        </w:rPr>
        <w:t>, this paper argues that SSA demonstrates how bureaucratic professionalism and layered accountability mechanisms can enhance democratic governance, while also revealing the limitations of both models in explaining administrative strain and political constraint.</w:t>
      </w:r>
    </w:p>
    <w:p w:rsidR="00F81484" w:rsidRPr="00F81484" w:rsidRDefault="00F81484" w:rsidP="00F81484">
      <w:pPr>
        <w:spacing w:before="100" w:beforeAutospacing="1" w:after="100" w:afterAutospacing="1" w:line="240" w:lineRule="auto"/>
        <w:outlineLvl w:val="1"/>
        <w:rPr>
          <w:rFonts w:ascii="Times New Roman" w:eastAsia="Times New Roman" w:hAnsi="Times New Roman" w:cs="Times New Roman"/>
          <w:b/>
          <w:bCs/>
          <w:sz w:val="36"/>
          <w:szCs w:val="36"/>
        </w:rPr>
      </w:pPr>
      <w:r w:rsidRPr="00F81484">
        <w:rPr>
          <w:rFonts w:ascii="Times New Roman" w:eastAsia="Times New Roman" w:hAnsi="Times New Roman" w:cs="Times New Roman"/>
          <w:b/>
          <w:bCs/>
          <w:sz w:val="36"/>
          <w:szCs w:val="36"/>
        </w:rPr>
        <w:t>The Social Security Administration as a Bureaucratic Organization</w:t>
      </w:r>
    </w:p>
    <w:p w:rsidR="00F81484" w:rsidRPr="00F81484" w:rsidRDefault="00F81484" w:rsidP="00F81484">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 xml:space="preserve">The Social Security Administration is an independent federal agency responsible for administering Social Security programs authorized under the Social Security Act. Its responsibilities include determining eligibility, calculating benefits, and distributing payments for retirement, disability insurance, and survivors’ benefits. SSA is worth studying for three key reasons. First, its </w:t>
      </w:r>
      <w:r w:rsidRPr="00F81484">
        <w:rPr>
          <w:rFonts w:ascii="Times New Roman" w:eastAsia="Times New Roman" w:hAnsi="Times New Roman" w:cs="Times New Roman"/>
          <w:b/>
          <w:bCs/>
          <w:sz w:val="24"/>
          <w:szCs w:val="24"/>
        </w:rPr>
        <w:t>scale</w:t>
      </w:r>
      <w:r w:rsidRPr="00F81484">
        <w:rPr>
          <w:rFonts w:ascii="Times New Roman" w:eastAsia="Times New Roman" w:hAnsi="Times New Roman" w:cs="Times New Roman"/>
          <w:sz w:val="24"/>
          <w:szCs w:val="24"/>
        </w:rPr>
        <w:t xml:space="preserve"> is unmatched among federal agencies, serving a beneficiary population that spans socioeconomic, geographic, and political boundaries. Second, its </w:t>
      </w:r>
      <w:r w:rsidRPr="00F81484">
        <w:rPr>
          <w:rFonts w:ascii="Times New Roman" w:eastAsia="Times New Roman" w:hAnsi="Times New Roman" w:cs="Times New Roman"/>
          <w:b/>
          <w:bCs/>
          <w:sz w:val="24"/>
          <w:szCs w:val="24"/>
        </w:rPr>
        <w:t>policy importance</w:t>
      </w:r>
      <w:r w:rsidRPr="00F81484">
        <w:rPr>
          <w:rFonts w:ascii="Times New Roman" w:eastAsia="Times New Roman" w:hAnsi="Times New Roman" w:cs="Times New Roman"/>
          <w:sz w:val="24"/>
          <w:szCs w:val="24"/>
        </w:rPr>
        <w:t xml:space="preserve"> is substantial, as Social Security remains one of the most significant pillars of the American welfare state and a central issue in national political debates. Third, SSA’s </w:t>
      </w:r>
      <w:r w:rsidRPr="00F81484">
        <w:rPr>
          <w:rFonts w:ascii="Times New Roman" w:eastAsia="Times New Roman" w:hAnsi="Times New Roman" w:cs="Times New Roman"/>
          <w:b/>
          <w:bCs/>
          <w:sz w:val="24"/>
          <w:szCs w:val="24"/>
        </w:rPr>
        <w:t>organizational structure</w:t>
      </w:r>
      <w:r w:rsidRPr="00F81484">
        <w:rPr>
          <w:rFonts w:ascii="Times New Roman" w:eastAsia="Times New Roman" w:hAnsi="Times New Roman" w:cs="Times New Roman"/>
          <w:sz w:val="24"/>
          <w:szCs w:val="24"/>
        </w:rPr>
        <w:t xml:space="preserve"> combines highly formalized rules with significant administrative discretion, particularly in disability determinations, making it an instructive case for evaluating how bureaucracies balance legality, expertise, and responsiveness.</w:t>
      </w:r>
    </w:p>
    <w:p w:rsidR="00F81484" w:rsidRPr="00F81484" w:rsidRDefault="00F81484" w:rsidP="002D6D05">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Because SSA operates in a politically sensitive environment while maintaining a largely professionalized workforce, it offers a valuable lens through which to assess competing models of bureaucracy and their implications for policymaking and accountability.</w:t>
      </w:r>
    </w:p>
    <w:p w:rsidR="00F81484" w:rsidRPr="00F81484" w:rsidRDefault="00F81484" w:rsidP="00F81484">
      <w:pPr>
        <w:spacing w:before="100" w:beforeAutospacing="1" w:after="100" w:afterAutospacing="1" w:line="240" w:lineRule="auto"/>
        <w:outlineLvl w:val="1"/>
        <w:rPr>
          <w:rFonts w:ascii="Times New Roman" w:eastAsia="Times New Roman" w:hAnsi="Times New Roman" w:cs="Times New Roman"/>
          <w:b/>
          <w:bCs/>
          <w:sz w:val="36"/>
          <w:szCs w:val="36"/>
        </w:rPr>
      </w:pPr>
      <w:r w:rsidRPr="00F81484">
        <w:rPr>
          <w:rFonts w:ascii="Times New Roman" w:eastAsia="Times New Roman" w:hAnsi="Times New Roman" w:cs="Times New Roman"/>
          <w:b/>
          <w:bCs/>
          <w:sz w:val="36"/>
          <w:szCs w:val="36"/>
        </w:rPr>
        <w:t>Goodsell’s New Case for Bureaucracy and the SSA</w:t>
      </w:r>
    </w:p>
    <w:p w:rsidR="00F81484" w:rsidRPr="00F81484" w:rsidRDefault="00F81484" w:rsidP="00F81484">
      <w:pPr>
        <w:spacing w:before="100" w:beforeAutospacing="1" w:after="100" w:afterAutospacing="1" w:line="240" w:lineRule="auto"/>
        <w:outlineLvl w:val="2"/>
        <w:rPr>
          <w:rFonts w:ascii="Times New Roman" w:eastAsia="Times New Roman" w:hAnsi="Times New Roman" w:cs="Times New Roman"/>
          <w:b/>
          <w:bCs/>
          <w:sz w:val="27"/>
          <w:szCs w:val="27"/>
        </w:rPr>
      </w:pPr>
      <w:r w:rsidRPr="00F81484">
        <w:rPr>
          <w:rFonts w:ascii="Times New Roman" w:eastAsia="Times New Roman" w:hAnsi="Times New Roman" w:cs="Times New Roman"/>
          <w:b/>
          <w:bCs/>
          <w:sz w:val="27"/>
          <w:szCs w:val="27"/>
        </w:rPr>
        <w:lastRenderedPageBreak/>
        <w:t>Policymaking under Goodsell’s Model</w:t>
      </w:r>
    </w:p>
    <w:p w:rsidR="00F81484" w:rsidRPr="00F81484" w:rsidRDefault="00F81484" w:rsidP="00F81484">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Goodsell challenges the conventional narrative that bureaucracy is inherently inefficient or unresponsive. Instead, he emphasizes bureaucratic competence, professional norms, and problem-solving capacity. Applied to SSA, this model highlights how policymaking extends beyond legislative enactment to include interpretation, implementation, and adaptation. Although Congress defines eligibility rules and benefit formulas, SSA officials translate these mandates into operational procedures that must function across diverse contexts. Research on Social Security disability administration demonstrates that front-line decision-makers exercise informed discretion in applying complex eligibility criteria, underscoring the centrality of expertise in policy implementation (Keiser, 1999).</w:t>
      </w:r>
    </w:p>
    <w:p w:rsidR="00F81484" w:rsidRPr="00F81484" w:rsidRDefault="00F81484" w:rsidP="00F81484">
      <w:pPr>
        <w:spacing w:before="100" w:beforeAutospacing="1" w:after="100" w:afterAutospacing="1" w:line="240" w:lineRule="auto"/>
        <w:outlineLvl w:val="2"/>
        <w:rPr>
          <w:rFonts w:ascii="Times New Roman" w:eastAsia="Times New Roman" w:hAnsi="Times New Roman" w:cs="Times New Roman"/>
          <w:b/>
          <w:bCs/>
          <w:sz w:val="27"/>
          <w:szCs w:val="27"/>
        </w:rPr>
      </w:pPr>
      <w:r w:rsidRPr="00F81484">
        <w:rPr>
          <w:rFonts w:ascii="Times New Roman" w:eastAsia="Times New Roman" w:hAnsi="Times New Roman" w:cs="Times New Roman"/>
          <w:b/>
          <w:bCs/>
          <w:sz w:val="27"/>
          <w:szCs w:val="27"/>
        </w:rPr>
        <w:t>Accountability under Goodsell’s Model</w:t>
      </w:r>
    </w:p>
    <w:p w:rsidR="00F81484" w:rsidRPr="00F81484" w:rsidRDefault="00F81484" w:rsidP="00F81484">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Goodsell conceptualizes accountability as multidimensional rather than purely hierarchical. SSA is accountable not only to elected officials but also to courts, professional standards, performance metrics, and the public it serves. Judicial review of disability determinations, for example, creates a legal accountability mechanism that directly shapes administrative behavior. Performance reporting requirements further reinforce accountability by tying organizational legitimacy to outcomes such as accuracy and timeliness. From this perspective, SSA’s ability to deliver benefits reliably over decades supports Goodsell’s argument that bureaucratic performance itself constitutes a form of democratic accountability.</w:t>
      </w:r>
    </w:p>
    <w:p w:rsidR="00F81484" w:rsidRPr="00F81484" w:rsidRDefault="00F81484" w:rsidP="00F81484">
      <w:pPr>
        <w:spacing w:before="100" w:beforeAutospacing="1" w:after="100" w:afterAutospacing="1" w:line="240" w:lineRule="auto"/>
        <w:outlineLvl w:val="2"/>
        <w:rPr>
          <w:rFonts w:ascii="Times New Roman" w:eastAsia="Times New Roman" w:hAnsi="Times New Roman" w:cs="Times New Roman"/>
          <w:b/>
          <w:bCs/>
          <w:sz w:val="27"/>
          <w:szCs w:val="27"/>
        </w:rPr>
      </w:pPr>
      <w:r w:rsidRPr="00F81484">
        <w:rPr>
          <w:rFonts w:ascii="Times New Roman" w:eastAsia="Times New Roman" w:hAnsi="Times New Roman" w:cs="Times New Roman"/>
          <w:b/>
          <w:bCs/>
          <w:sz w:val="27"/>
          <w:szCs w:val="27"/>
        </w:rPr>
        <w:t>Strengths and Weaknesses</w:t>
      </w:r>
    </w:p>
    <w:p w:rsidR="00F81484" w:rsidRPr="00F81484" w:rsidRDefault="00F81484" w:rsidP="002D6D05">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Goodsell’s model effectively explains why SSA has maintained public trust despite political controversy. It foregrounds bureaucratic professionalism and counters caricatures of public agencies as merely rule-bound obstacles. However, the model tends to understate structural challenges, such as resource shortages and caseload backlogs, that complicate performance and weaken public perceptions of responsiveness.</w:t>
      </w:r>
    </w:p>
    <w:p w:rsidR="00F81484" w:rsidRPr="00F81484" w:rsidRDefault="00F81484" w:rsidP="00F81484">
      <w:pPr>
        <w:spacing w:before="100" w:beforeAutospacing="1" w:after="100" w:afterAutospacing="1" w:line="240" w:lineRule="auto"/>
        <w:outlineLvl w:val="1"/>
        <w:rPr>
          <w:rFonts w:ascii="Times New Roman" w:eastAsia="Times New Roman" w:hAnsi="Times New Roman" w:cs="Times New Roman"/>
          <w:b/>
          <w:bCs/>
          <w:sz w:val="36"/>
          <w:szCs w:val="36"/>
        </w:rPr>
      </w:pPr>
      <w:r w:rsidRPr="00F81484">
        <w:rPr>
          <w:rFonts w:ascii="Times New Roman" w:eastAsia="Times New Roman" w:hAnsi="Times New Roman" w:cs="Times New Roman"/>
          <w:b/>
          <w:bCs/>
          <w:sz w:val="36"/>
          <w:szCs w:val="36"/>
        </w:rPr>
        <w:t>Balla and Gormley’s Accountability–Performance Framework and the SSA</w:t>
      </w:r>
    </w:p>
    <w:p w:rsidR="00F81484" w:rsidRPr="00F81484" w:rsidRDefault="00F81484" w:rsidP="00F81484">
      <w:pPr>
        <w:spacing w:before="100" w:beforeAutospacing="1" w:after="100" w:afterAutospacing="1" w:line="240" w:lineRule="auto"/>
        <w:outlineLvl w:val="2"/>
        <w:rPr>
          <w:rFonts w:ascii="Times New Roman" w:eastAsia="Times New Roman" w:hAnsi="Times New Roman" w:cs="Times New Roman"/>
          <w:b/>
          <w:bCs/>
          <w:sz w:val="27"/>
          <w:szCs w:val="27"/>
        </w:rPr>
      </w:pPr>
      <w:r w:rsidRPr="00F81484">
        <w:rPr>
          <w:rFonts w:ascii="Times New Roman" w:eastAsia="Times New Roman" w:hAnsi="Times New Roman" w:cs="Times New Roman"/>
          <w:b/>
          <w:bCs/>
          <w:sz w:val="27"/>
          <w:szCs w:val="27"/>
        </w:rPr>
        <w:t>Policymaking under the Accountability–Performance Framework</w:t>
      </w:r>
    </w:p>
    <w:p w:rsidR="00F81484" w:rsidRPr="00F81484" w:rsidRDefault="00F81484" w:rsidP="00F81484">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Balla and Gormley focus on how democratic accountability mechanisms influence bureaucratic performance. Policymaking at SSA occurs within a dense oversight environment that includes congressional hearings, budgetary controls, and presidential appointments. Rather than exercising direct command, political actors shape SSA behavior through indirect signals and constraints. This framework helps explain why SSA often prioritizes compliance and risk avoidance, particularly in disability adjudication, where errors can trigger legal or political scrutiny.</w:t>
      </w:r>
    </w:p>
    <w:p w:rsidR="00F81484" w:rsidRPr="00F81484" w:rsidRDefault="00F81484" w:rsidP="00F81484">
      <w:pPr>
        <w:spacing w:before="100" w:beforeAutospacing="1" w:after="100" w:afterAutospacing="1" w:line="240" w:lineRule="auto"/>
        <w:outlineLvl w:val="2"/>
        <w:rPr>
          <w:rFonts w:ascii="Times New Roman" w:eastAsia="Times New Roman" w:hAnsi="Times New Roman" w:cs="Times New Roman"/>
          <w:b/>
          <w:bCs/>
          <w:sz w:val="27"/>
          <w:szCs w:val="27"/>
        </w:rPr>
      </w:pPr>
      <w:r w:rsidRPr="00F81484">
        <w:rPr>
          <w:rFonts w:ascii="Times New Roman" w:eastAsia="Times New Roman" w:hAnsi="Times New Roman" w:cs="Times New Roman"/>
          <w:b/>
          <w:bCs/>
          <w:sz w:val="27"/>
          <w:szCs w:val="27"/>
        </w:rPr>
        <w:lastRenderedPageBreak/>
        <w:t>Accountability Mechanisms at SSA</w:t>
      </w:r>
    </w:p>
    <w:p w:rsidR="00F81484" w:rsidRPr="00F81484" w:rsidRDefault="00F81484" w:rsidP="00F81484">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SSA is subject to multiple, overlapping accountability mechanisms: political oversight by Congress, legal accountability through judicial review, administrative accountability via inspectors general and audits, and performance accountability through outcome metrics. Studies of administrative burden show that these layered controls can unintentionally increase complexity for beneficiaries, especially in rural and marginalized communities (Brucker et al., 2024). Balla and Gormley’s framework captures this trade-off between accountability and efficiency, demonstrating how democratic controls can constrain bureaucratic capacity.</w:t>
      </w:r>
    </w:p>
    <w:p w:rsidR="00F81484" w:rsidRPr="00F81484" w:rsidRDefault="00F81484" w:rsidP="00F81484">
      <w:pPr>
        <w:spacing w:before="100" w:beforeAutospacing="1" w:after="100" w:afterAutospacing="1" w:line="240" w:lineRule="auto"/>
        <w:outlineLvl w:val="2"/>
        <w:rPr>
          <w:rFonts w:ascii="Times New Roman" w:eastAsia="Times New Roman" w:hAnsi="Times New Roman" w:cs="Times New Roman"/>
          <w:b/>
          <w:bCs/>
          <w:sz w:val="27"/>
          <w:szCs w:val="27"/>
        </w:rPr>
      </w:pPr>
      <w:r w:rsidRPr="00F81484">
        <w:rPr>
          <w:rFonts w:ascii="Times New Roman" w:eastAsia="Times New Roman" w:hAnsi="Times New Roman" w:cs="Times New Roman"/>
          <w:b/>
          <w:bCs/>
          <w:sz w:val="27"/>
          <w:szCs w:val="27"/>
        </w:rPr>
        <w:t>Strengths and Weaknesses</w:t>
      </w:r>
    </w:p>
    <w:p w:rsidR="00F81484" w:rsidRPr="00F81484" w:rsidRDefault="00F81484" w:rsidP="002D6D05">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This model excels at explaining variation in SSA performance and the persistence of administrative delays. It reveals how accountability structures shape incentives and organizational behavior. However, it offers a limited normative defense of bureaucracy, focusing more on institutional mechanics than on democratic legitimacy or public value.</w:t>
      </w:r>
    </w:p>
    <w:p w:rsidR="00F81484" w:rsidRPr="00F81484" w:rsidRDefault="00F81484" w:rsidP="00F81484">
      <w:pPr>
        <w:spacing w:before="100" w:beforeAutospacing="1" w:after="100" w:afterAutospacing="1" w:line="240" w:lineRule="auto"/>
        <w:outlineLvl w:val="1"/>
        <w:rPr>
          <w:rFonts w:ascii="Times New Roman" w:eastAsia="Times New Roman" w:hAnsi="Times New Roman" w:cs="Times New Roman"/>
          <w:b/>
          <w:bCs/>
          <w:sz w:val="36"/>
          <w:szCs w:val="36"/>
        </w:rPr>
      </w:pPr>
      <w:r w:rsidRPr="00F81484">
        <w:rPr>
          <w:rFonts w:ascii="Times New Roman" w:eastAsia="Times New Roman" w:hAnsi="Times New Roman" w:cs="Times New Roman"/>
          <w:b/>
          <w:bCs/>
          <w:sz w:val="36"/>
          <w:szCs w:val="36"/>
        </w:rPr>
        <w:t>Comparative Assessment of the Two Models</w:t>
      </w:r>
    </w:p>
    <w:p w:rsidR="00F81484" w:rsidRPr="00F81484" w:rsidRDefault="00F81484" w:rsidP="00F81484">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 xml:space="preserve">Goodsell’s model best explains </w:t>
      </w:r>
      <w:r w:rsidRPr="00F81484">
        <w:rPr>
          <w:rFonts w:ascii="Times New Roman" w:eastAsia="Times New Roman" w:hAnsi="Times New Roman" w:cs="Times New Roman"/>
          <w:b/>
          <w:bCs/>
          <w:sz w:val="24"/>
          <w:szCs w:val="24"/>
        </w:rPr>
        <w:t>why</w:t>
      </w:r>
      <w:r w:rsidRPr="00F81484">
        <w:rPr>
          <w:rFonts w:ascii="Times New Roman" w:eastAsia="Times New Roman" w:hAnsi="Times New Roman" w:cs="Times New Roman"/>
          <w:sz w:val="24"/>
          <w:szCs w:val="24"/>
        </w:rPr>
        <w:t xml:space="preserve"> SSA can function as a legitimate democratic institution, emphasizing professionalism, expertise, and service orientation. It assumes that bureaucrats act in good faith and that performance fosters legitimacy. In contrast, Balla and Gormley explain </w:t>
      </w:r>
      <w:r w:rsidRPr="00F81484">
        <w:rPr>
          <w:rFonts w:ascii="Times New Roman" w:eastAsia="Times New Roman" w:hAnsi="Times New Roman" w:cs="Times New Roman"/>
          <w:b/>
          <w:bCs/>
          <w:sz w:val="24"/>
          <w:szCs w:val="24"/>
        </w:rPr>
        <w:t>how</w:t>
      </w:r>
      <w:r w:rsidRPr="00F81484">
        <w:rPr>
          <w:rFonts w:ascii="Times New Roman" w:eastAsia="Times New Roman" w:hAnsi="Times New Roman" w:cs="Times New Roman"/>
          <w:sz w:val="24"/>
          <w:szCs w:val="24"/>
        </w:rPr>
        <w:t xml:space="preserve"> SSA’s accountability mechanisms operate and why trade-offs between control and performance are unavoidable. Their model assumes that accountability is necessary but costly, and that excessive oversight can undermine administrative effectiveness.</w:t>
      </w:r>
    </w:p>
    <w:p w:rsidR="00F81484" w:rsidRPr="00F81484" w:rsidRDefault="00F81484" w:rsidP="002D6D05">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Neither model alone fully explains SSA’s functioning. Goodsell underplays political constraint, while Balla and Gormley understate normative legitimacy. Together, however, they provide a comprehensive account of how SSA balances democratic accountability with administrative capacity in a complex governance environment.</w:t>
      </w:r>
    </w:p>
    <w:p w:rsidR="00F81484" w:rsidRPr="00F81484" w:rsidRDefault="00F81484" w:rsidP="00F81484">
      <w:pPr>
        <w:spacing w:before="100" w:beforeAutospacing="1" w:after="100" w:afterAutospacing="1" w:line="240" w:lineRule="auto"/>
        <w:outlineLvl w:val="1"/>
        <w:rPr>
          <w:rFonts w:ascii="Times New Roman" w:eastAsia="Times New Roman" w:hAnsi="Times New Roman" w:cs="Times New Roman"/>
          <w:b/>
          <w:bCs/>
          <w:sz w:val="36"/>
          <w:szCs w:val="36"/>
        </w:rPr>
      </w:pPr>
      <w:r w:rsidRPr="00F81484">
        <w:rPr>
          <w:rFonts w:ascii="Times New Roman" w:eastAsia="Times New Roman" w:hAnsi="Times New Roman" w:cs="Times New Roman"/>
          <w:b/>
          <w:bCs/>
          <w:sz w:val="36"/>
          <w:szCs w:val="36"/>
        </w:rPr>
        <w:t>Conclusion</w:t>
      </w:r>
    </w:p>
    <w:p w:rsidR="00F81484" w:rsidRPr="00F81484" w:rsidRDefault="00F81484" w:rsidP="00F81484">
      <w:pPr>
        <w:spacing w:before="100" w:beforeAutospacing="1" w:after="100" w:afterAutospacing="1" w:line="240" w:lineRule="auto"/>
        <w:rPr>
          <w:rFonts w:ascii="Times New Roman" w:eastAsia="Times New Roman" w:hAnsi="Times New Roman" w:cs="Times New Roman"/>
          <w:sz w:val="24"/>
          <w:szCs w:val="24"/>
        </w:rPr>
      </w:pPr>
      <w:r w:rsidRPr="00F81484">
        <w:rPr>
          <w:rFonts w:ascii="Times New Roman" w:eastAsia="Times New Roman" w:hAnsi="Times New Roman" w:cs="Times New Roman"/>
          <w:sz w:val="24"/>
          <w:szCs w:val="24"/>
        </w:rPr>
        <w:t>The Social Security Administration illustrates the enduring importance of bureaucracy in democratic governance. Through Goodsell’s lens, SSA emerges as a professional institution capable of delivering essential services and sustaining public trust. Through Balla and Gormley’s framework, it becomes clear that SSA’s performance is shaped—and sometimes constrained—by multiple accountability mechanisms. This analysis suggests that bureaucracy is neither inherently democratic nor undemocratic, but rather a contingent institution whose effectiveness depends on the balance between expertise, accountability, and political oversight. Understanding this balance is essential for evaluating and reforming public administration in contemporary democracies.</w:t>
      </w:r>
    </w:p>
    <w:p w:rsidR="003F4282" w:rsidRPr="00F81484" w:rsidRDefault="00F81484" w:rsidP="00CD20F1">
      <w:pPr>
        <w:rPr>
          <w:rFonts w:ascii="Times New Roman" w:hAnsi="Times New Roman" w:cs="Times New Roman"/>
          <w:b/>
          <w:sz w:val="24"/>
          <w:szCs w:val="24"/>
        </w:rPr>
      </w:pPr>
      <w:r w:rsidRPr="00F81484">
        <w:rPr>
          <w:rFonts w:ascii="Times New Roman" w:hAnsi="Times New Roman" w:cs="Times New Roman"/>
          <w:b/>
          <w:sz w:val="24"/>
          <w:szCs w:val="24"/>
        </w:rPr>
        <w:lastRenderedPageBreak/>
        <w:t>References</w:t>
      </w:r>
    </w:p>
    <w:p w:rsidR="00F81484" w:rsidRDefault="00F81484" w:rsidP="00CD20F1">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Brucker, D. L., Bach, S., </w:t>
      </w:r>
      <w:proofErr w:type="spellStart"/>
      <w:r>
        <w:rPr>
          <w:rFonts w:ascii="Arial" w:hAnsi="Arial" w:cs="Arial"/>
          <w:color w:val="222222"/>
          <w:sz w:val="20"/>
          <w:szCs w:val="20"/>
          <w:shd w:val="clear" w:color="auto" w:fill="FFFFFF"/>
        </w:rPr>
        <w:t>Henly</w:t>
      </w:r>
      <w:proofErr w:type="spellEnd"/>
      <w:r>
        <w:rPr>
          <w:rFonts w:ascii="Arial" w:hAnsi="Arial" w:cs="Arial"/>
          <w:color w:val="222222"/>
          <w:sz w:val="20"/>
          <w:szCs w:val="20"/>
          <w:shd w:val="clear" w:color="auto" w:fill="FFFFFF"/>
        </w:rPr>
        <w:t xml:space="preserve">, M., </w:t>
      </w:r>
      <w:proofErr w:type="spellStart"/>
      <w:r>
        <w:rPr>
          <w:rFonts w:ascii="Arial" w:hAnsi="Arial" w:cs="Arial"/>
          <w:color w:val="222222"/>
          <w:sz w:val="20"/>
          <w:szCs w:val="20"/>
          <w:shd w:val="clear" w:color="auto" w:fill="FFFFFF"/>
        </w:rPr>
        <w:t>Houtenville</w:t>
      </w:r>
      <w:proofErr w:type="spellEnd"/>
      <w:r>
        <w:rPr>
          <w:rFonts w:ascii="Arial" w:hAnsi="Arial" w:cs="Arial"/>
          <w:color w:val="222222"/>
          <w:sz w:val="20"/>
          <w:szCs w:val="20"/>
          <w:shd w:val="clear" w:color="auto" w:fill="FFFFFF"/>
        </w:rPr>
        <w:t>, A., &amp; Nye-</w:t>
      </w:r>
      <w:proofErr w:type="spellStart"/>
      <w:r>
        <w:rPr>
          <w:rFonts w:ascii="Arial" w:hAnsi="Arial" w:cs="Arial"/>
          <w:color w:val="222222"/>
          <w:sz w:val="20"/>
          <w:szCs w:val="20"/>
          <w:shd w:val="clear" w:color="auto" w:fill="FFFFFF"/>
        </w:rPr>
        <w:t>Lengerman</w:t>
      </w:r>
      <w:proofErr w:type="spellEnd"/>
      <w:r>
        <w:rPr>
          <w:rFonts w:ascii="Arial" w:hAnsi="Arial" w:cs="Arial"/>
          <w:color w:val="222222"/>
          <w:sz w:val="20"/>
          <w:szCs w:val="20"/>
          <w:shd w:val="clear" w:color="auto" w:fill="FFFFFF"/>
        </w:rPr>
        <w:t>, K. (2025). The administrative burden experienced by US rural residents accessing Social Security Administration benefit programs in 2024. </w:t>
      </w:r>
      <w:r>
        <w:rPr>
          <w:rFonts w:ascii="Arial" w:hAnsi="Arial" w:cs="Arial"/>
          <w:i/>
          <w:iCs/>
          <w:color w:val="222222"/>
          <w:sz w:val="20"/>
          <w:szCs w:val="20"/>
          <w:shd w:val="clear" w:color="auto" w:fill="FFFFFF"/>
        </w:rPr>
        <w:t>Social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14</w:t>
      </w:r>
      <w:r>
        <w:rPr>
          <w:rFonts w:ascii="Arial" w:hAnsi="Arial" w:cs="Arial"/>
          <w:color w:val="222222"/>
          <w:sz w:val="20"/>
          <w:szCs w:val="20"/>
          <w:shd w:val="clear" w:color="auto" w:fill="FFFFFF"/>
        </w:rPr>
        <w:t>(6), 379.</w:t>
      </w:r>
    </w:p>
    <w:p w:rsidR="00F81484" w:rsidRDefault="00F81484" w:rsidP="00CD20F1">
      <w:pPr>
        <w:rPr>
          <w:rFonts w:ascii="Arial" w:hAnsi="Arial" w:cs="Arial"/>
          <w:color w:val="222222"/>
          <w:sz w:val="20"/>
          <w:szCs w:val="20"/>
          <w:shd w:val="clear" w:color="auto" w:fill="FFFFFF"/>
        </w:rPr>
      </w:pPr>
      <w:r>
        <w:rPr>
          <w:rFonts w:ascii="Arial" w:hAnsi="Arial" w:cs="Arial"/>
          <w:color w:val="222222"/>
          <w:sz w:val="20"/>
          <w:szCs w:val="20"/>
          <w:shd w:val="clear" w:color="auto" w:fill="FFFFFF"/>
        </w:rPr>
        <w:t>Keiser, L. R. (1999). State bureaucratic discretion and the administration of social welfare programs: The case of social security disability. </w:t>
      </w:r>
      <w:r>
        <w:rPr>
          <w:rFonts w:ascii="Arial" w:hAnsi="Arial" w:cs="Arial"/>
          <w:i/>
          <w:iCs/>
          <w:color w:val="222222"/>
          <w:sz w:val="20"/>
          <w:szCs w:val="20"/>
          <w:shd w:val="clear" w:color="auto" w:fill="FFFFFF"/>
        </w:rPr>
        <w:t>Journal of Public Administration Research and Theory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w:t>
      </w:r>
      <w:r>
        <w:rPr>
          <w:rFonts w:ascii="Arial" w:hAnsi="Arial" w:cs="Arial"/>
          <w:color w:val="222222"/>
          <w:sz w:val="20"/>
          <w:szCs w:val="20"/>
          <w:shd w:val="clear" w:color="auto" w:fill="FFFFFF"/>
        </w:rPr>
        <w:t>(1), 87-106.</w:t>
      </w:r>
    </w:p>
    <w:p w:rsidR="00F81484" w:rsidRDefault="002D6D05" w:rsidP="00CD20F1">
      <w:pPr>
        <w:rPr>
          <w:rFonts w:ascii="Arial" w:hAnsi="Arial" w:cs="Arial"/>
          <w:color w:val="222222"/>
          <w:sz w:val="20"/>
          <w:szCs w:val="20"/>
          <w:shd w:val="clear" w:color="auto" w:fill="FFFFFF"/>
        </w:rPr>
      </w:pPr>
      <w:r>
        <w:rPr>
          <w:rFonts w:ascii="Arial" w:hAnsi="Arial" w:cs="Arial"/>
          <w:color w:val="222222"/>
          <w:sz w:val="20"/>
          <w:szCs w:val="20"/>
          <w:shd w:val="clear" w:color="auto" w:fill="FFFFFF"/>
        </w:rPr>
        <w:t>Moynihan, D., Herd, P., &amp; Harvey, H. (2015). Administrative burden: Learning, psychological, and compliance costs in citizen-state interactions. </w:t>
      </w:r>
      <w:r>
        <w:rPr>
          <w:rFonts w:ascii="Arial" w:hAnsi="Arial" w:cs="Arial"/>
          <w:i/>
          <w:iCs/>
          <w:color w:val="222222"/>
          <w:sz w:val="20"/>
          <w:szCs w:val="20"/>
          <w:shd w:val="clear" w:color="auto" w:fill="FFFFFF"/>
        </w:rPr>
        <w:t>Journal of Public Administration Research and Theory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25</w:t>
      </w:r>
      <w:r>
        <w:rPr>
          <w:rFonts w:ascii="Arial" w:hAnsi="Arial" w:cs="Arial"/>
          <w:color w:val="222222"/>
          <w:sz w:val="20"/>
          <w:szCs w:val="20"/>
          <w:shd w:val="clear" w:color="auto" w:fill="FFFFFF"/>
        </w:rPr>
        <w:t>(1), 43-69.</w:t>
      </w:r>
    </w:p>
    <w:p w:rsidR="002D6D05" w:rsidRPr="00CD20F1" w:rsidRDefault="002D6D05" w:rsidP="00CD20F1"/>
    <w:sectPr w:rsidR="002D6D05" w:rsidRPr="00CD2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14"/>
    <w:rsid w:val="002D6D05"/>
    <w:rsid w:val="003F4282"/>
    <w:rsid w:val="00810BC7"/>
    <w:rsid w:val="00813F07"/>
    <w:rsid w:val="00A07E14"/>
    <w:rsid w:val="00AA6000"/>
    <w:rsid w:val="00CD20F1"/>
    <w:rsid w:val="00F81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0485C"/>
  <w15:chartTrackingRefBased/>
  <w15:docId w15:val="{7A912A92-54ED-493E-A2D0-CF2CCA1C6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814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14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814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42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3F4282"/>
  </w:style>
  <w:style w:type="character" w:styleId="Hyperlink">
    <w:name w:val="Hyperlink"/>
    <w:basedOn w:val="DefaultParagraphFont"/>
    <w:uiPriority w:val="99"/>
    <w:semiHidden/>
    <w:unhideWhenUsed/>
    <w:rsid w:val="003F4282"/>
    <w:rPr>
      <w:color w:val="0000FF"/>
      <w:u w:val="single"/>
    </w:rPr>
  </w:style>
  <w:style w:type="character" w:customStyle="1" w:styleId="screenreader-only">
    <w:name w:val="screenreader-only"/>
    <w:basedOn w:val="DefaultParagraphFont"/>
    <w:rsid w:val="003F4282"/>
  </w:style>
  <w:style w:type="character" w:styleId="FollowedHyperlink">
    <w:name w:val="FollowedHyperlink"/>
    <w:basedOn w:val="DefaultParagraphFont"/>
    <w:uiPriority w:val="99"/>
    <w:semiHidden/>
    <w:unhideWhenUsed/>
    <w:rsid w:val="003F4282"/>
    <w:rPr>
      <w:color w:val="954F72" w:themeColor="followedHyperlink"/>
      <w:u w:val="single"/>
    </w:rPr>
  </w:style>
  <w:style w:type="character" w:customStyle="1" w:styleId="Heading1Char">
    <w:name w:val="Heading 1 Char"/>
    <w:basedOn w:val="DefaultParagraphFont"/>
    <w:link w:val="Heading1"/>
    <w:uiPriority w:val="9"/>
    <w:rsid w:val="00F8148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148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81484"/>
    <w:rPr>
      <w:rFonts w:ascii="Times New Roman" w:eastAsia="Times New Roman" w:hAnsi="Times New Roman" w:cs="Times New Roman"/>
      <w:b/>
      <w:bCs/>
      <w:sz w:val="27"/>
      <w:szCs w:val="27"/>
    </w:rPr>
  </w:style>
  <w:style w:type="character" w:styleId="Strong">
    <w:name w:val="Strong"/>
    <w:basedOn w:val="DefaultParagraphFont"/>
    <w:uiPriority w:val="22"/>
    <w:qFormat/>
    <w:rsid w:val="00F814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3442138">
      <w:bodyDiv w:val="1"/>
      <w:marLeft w:val="0"/>
      <w:marRight w:val="0"/>
      <w:marTop w:val="0"/>
      <w:marBottom w:val="0"/>
      <w:divBdr>
        <w:top w:val="none" w:sz="0" w:space="0" w:color="auto"/>
        <w:left w:val="none" w:sz="0" w:space="0" w:color="auto"/>
        <w:bottom w:val="none" w:sz="0" w:space="0" w:color="auto"/>
        <w:right w:val="none" w:sz="0" w:space="0" w:color="auto"/>
      </w:divBdr>
    </w:div>
    <w:div w:id="297883876">
      <w:bodyDiv w:val="1"/>
      <w:marLeft w:val="0"/>
      <w:marRight w:val="0"/>
      <w:marTop w:val="0"/>
      <w:marBottom w:val="0"/>
      <w:divBdr>
        <w:top w:val="none" w:sz="0" w:space="0" w:color="auto"/>
        <w:left w:val="none" w:sz="0" w:space="0" w:color="auto"/>
        <w:bottom w:val="none" w:sz="0" w:space="0" w:color="auto"/>
        <w:right w:val="none" w:sz="0" w:space="0" w:color="auto"/>
      </w:divBdr>
    </w:div>
    <w:div w:id="528689838">
      <w:bodyDiv w:val="1"/>
      <w:marLeft w:val="0"/>
      <w:marRight w:val="0"/>
      <w:marTop w:val="0"/>
      <w:marBottom w:val="0"/>
      <w:divBdr>
        <w:top w:val="none" w:sz="0" w:space="0" w:color="auto"/>
        <w:left w:val="none" w:sz="0" w:space="0" w:color="auto"/>
        <w:bottom w:val="none" w:sz="0" w:space="0" w:color="auto"/>
        <w:right w:val="none" w:sz="0" w:space="0" w:color="auto"/>
      </w:divBdr>
    </w:div>
    <w:div w:id="906915461">
      <w:bodyDiv w:val="1"/>
      <w:marLeft w:val="0"/>
      <w:marRight w:val="0"/>
      <w:marTop w:val="0"/>
      <w:marBottom w:val="0"/>
      <w:divBdr>
        <w:top w:val="none" w:sz="0" w:space="0" w:color="auto"/>
        <w:left w:val="none" w:sz="0" w:space="0" w:color="auto"/>
        <w:bottom w:val="none" w:sz="0" w:space="0" w:color="auto"/>
        <w:right w:val="none" w:sz="0" w:space="0" w:color="auto"/>
      </w:divBdr>
    </w:div>
    <w:div w:id="1894930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1283</Words>
  <Characters>7317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2026-02-15T06:57:00Z</dcterms:created>
  <dcterms:modified xsi:type="dcterms:W3CDTF">2026-02-15T08:13:00Z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9095d951-6028-4369-82fd-f8ae787d295a</vt:lpwstr>
  </property>
</Properties>
</file>