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32" w:rsidRPr="00F034D2" w:rsidRDefault="00F034D2" w:rsidP="00F034D2">
      <w:pPr>
        <w:pStyle w:val="ListParagraph"/>
        <w:numPr>
          <w:ilvl w:val="0"/>
          <w:numId w:val="3"/>
        </w:numPr>
      </w:pPr>
      <w:proofErr w:type="spellStart"/>
      <w:r w:rsidRPr="00F034D2">
        <w:rPr>
          <w:b/>
        </w:rPr>
        <w:t>Tóm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tắt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nội</w:t>
      </w:r>
      <w:proofErr w:type="spellEnd"/>
      <w:r w:rsidRPr="00F034D2">
        <w:rPr>
          <w:b/>
        </w:rPr>
        <w:t xml:space="preserve"> dung </w:t>
      </w:r>
      <w:proofErr w:type="spellStart"/>
      <w:r w:rsidRPr="00F034D2">
        <w:rPr>
          <w:b/>
        </w:rPr>
        <w:t>chính</w:t>
      </w:r>
      <w:proofErr w:type="spellEnd"/>
      <w:r w:rsidRPr="00F034D2">
        <w:rPr>
          <w:b/>
        </w:rPr>
        <w:t>:</w:t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F034D2">
        <w:rPr>
          <w:rStyle w:val="Strong"/>
          <w:b w:val="0"/>
        </w:rPr>
        <w:t>National Diabetes Data Group (NIH, 1979)</w:t>
      </w:r>
      <w:r w:rsidRPr="00F034D2">
        <w:t xml:space="preserve">, </w:t>
      </w:r>
      <w:proofErr w:type="spellStart"/>
      <w:r w:rsidRPr="00F034D2">
        <w:t>tập</w:t>
      </w:r>
      <w:proofErr w:type="spellEnd"/>
      <w:r w:rsidRPr="00F034D2">
        <w:t xml:space="preserve"> </w:t>
      </w:r>
      <w:proofErr w:type="spellStart"/>
      <w:r w:rsidRPr="00F034D2">
        <w:t>trung</w:t>
      </w:r>
      <w:proofErr w:type="spellEnd"/>
      <w:r w:rsidRPr="00F034D2">
        <w:t xml:space="preserve"> </w:t>
      </w:r>
      <w:proofErr w:type="spellStart"/>
      <w:r w:rsidRPr="00F034D2">
        <w:t>vào</w:t>
      </w:r>
      <w:proofErr w:type="spellEnd"/>
      <w:r w:rsidRPr="00F034D2">
        <w:t xml:space="preserve"> </w:t>
      </w:r>
      <w:proofErr w:type="spellStart"/>
      <w:r w:rsidRPr="00F034D2">
        <w:t>việc</w:t>
      </w:r>
      <w:proofErr w:type="spellEnd"/>
      <w:r w:rsidRPr="00F034D2">
        <w:t xml:space="preserve"> </w:t>
      </w:r>
      <w:proofErr w:type="spellStart"/>
      <w:r w:rsidRPr="00F034D2">
        <w:rPr>
          <w:rStyle w:val="Strong"/>
          <w:b w:val="0"/>
        </w:rPr>
        <w:t>phân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loại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và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chẩn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đoán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bệnh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tiểu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đường</w:t>
      </w:r>
      <w:proofErr w:type="spellEnd"/>
      <w:r w:rsidRPr="00F034D2">
        <w:rPr>
          <w:rStyle w:val="Strong"/>
          <w:b w:val="0"/>
        </w:rPr>
        <w:t xml:space="preserve"> (diabetes mellitus) </w:t>
      </w:r>
      <w:proofErr w:type="spellStart"/>
      <w:r w:rsidRPr="00F034D2">
        <w:rPr>
          <w:rStyle w:val="Strong"/>
          <w:b w:val="0"/>
        </w:rPr>
        <w:t>và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các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dạng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rối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loạn</w:t>
      </w:r>
      <w:proofErr w:type="spellEnd"/>
      <w:r w:rsidRPr="00F034D2">
        <w:rPr>
          <w:rStyle w:val="Strong"/>
          <w:b w:val="0"/>
        </w:rPr>
        <w:t xml:space="preserve"> dung </w:t>
      </w:r>
      <w:proofErr w:type="spellStart"/>
      <w:r w:rsidRPr="00F034D2">
        <w:rPr>
          <w:rStyle w:val="Strong"/>
          <w:b w:val="0"/>
        </w:rPr>
        <w:t>nạp</w:t>
      </w:r>
      <w:proofErr w:type="spellEnd"/>
      <w:r w:rsidRPr="00F034D2">
        <w:rPr>
          <w:rStyle w:val="Strong"/>
          <w:b w:val="0"/>
        </w:rPr>
        <w:t xml:space="preserve"> glucose </w:t>
      </w:r>
      <w:proofErr w:type="spellStart"/>
      <w:r w:rsidRPr="00F034D2">
        <w:rPr>
          <w:rStyle w:val="Strong"/>
          <w:b w:val="0"/>
        </w:rPr>
        <w:t>khác</w:t>
      </w:r>
      <w:proofErr w:type="spellEnd"/>
      <w:r w:rsidRPr="00F034D2">
        <w:rPr>
          <w:b/>
        </w:rPr>
        <w:t>.</w:t>
      </w:r>
    </w:p>
    <w:p w:rsidR="00F034D2" w:rsidRDefault="00F034D2" w:rsidP="00F034D2">
      <w:pPr>
        <w:pStyle w:val="ListParagraph"/>
        <w:numPr>
          <w:ilvl w:val="1"/>
          <w:numId w:val="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tiểu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đường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là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một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hội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chứng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không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đồng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nhất</w:t>
      </w:r>
      <w:proofErr w:type="spellEnd"/>
      <w:r w:rsidRPr="00F034D2">
        <w:rPr>
          <w:rStyle w:val="Strong"/>
          <w:b w:val="0"/>
        </w:rPr>
        <w:t xml:space="preserve"> (heterogeneous syndrome)</w:t>
      </w:r>
      <w:r w:rsidRPr="00F034D2">
        <w:t>,</w:t>
      </w:r>
      <w:r w:rsidRPr="00F034D2">
        <w:rPr>
          <w:b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F034D2" w:rsidRDefault="00F034D2" w:rsidP="00F034D2">
      <w:pPr>
        <w:pStyle w:val="ListParagraph"/>
        <w:numPr>
          <w:ilvl w:val="1"/>
          <w:numId w:val="3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(ADA, WHO, BDA, EASD…)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F034D2" w:rsidRDefault="00F034D2" w:rsidP="00F034D2">
      <w:pPr>
        <w:pStyle w:val="ListParagraph"/>
        <w:numPr>
          <w:ilvl w:val="1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F034D2" w:rsidRDefault="00F034D2" w:rsidP="00F034D2">
      <w:pPr>
        <w:pStyle w:val="ListParagraph"/>
        <w:numPr>
          <w:ilvl w:val="2"/>
          <w:numId w:val="3"/>
        </w:numPr>
      </w:pPr>
      <w:r w:rsidRPr="00F034D2">
        <w:rPr>
          <w:rStyle w:val="Strong"/>
          <w:b w:val="0"/>
        </w:rPr>
        <w:t>Type I (IDDM – Insulin Dependent Diabetes Mellitus)</w:t>
      </w:r>
      <w:r w:rsidRPr="00F034D2">
        <w:t>:</w:t>
      </w:r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insulin,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ceton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F034D2" w:rsidRDefault="00F034D2" w:rsidP="00F034D2">
      <w:pPr>
        <w:pStyle w:val="ListParagraph"/>
        <w:numPr>
          <w:ilvl w:val="2"/>
          <w:numId w:val="3"/>
        </w:numPr>
      </w:pPr>
      <w:r w:rsidRPr="00F034D2">
        <w:rPr>
          <w:rStyle w:val="Strong"/>
          <w:b w:val="0"/>
        </w:rPr>
        <w:t>Type II (NIDDM – Non Insulin Dependent Diabetes Mellitus)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insulin,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insulin.</w:t>
      </w:r>
    </w:p>
    <w:p w:rsidR="00F034D2" w:rsidRDefault="00F034D2" w:rsidP="00F034D2">
      <w:pPr>
        <w:pStyle w:val="ListParagraph"/>
        <w:numPr>
          <w:ilvl w:val="2"/>
          <w:numId w:val="3"/>
        </w:numPr>
      </w:pPr>
      <w:r w:rsidRPr="00F034D2">
        <w:rPr>
          <w:rStyle w:val="Strong"/>
          <w:b w:val="0"/>
        </w:rPr>
        <w:t xml:space="preserve">Diabetes do </w:t>
      </w:r>
      <w:proofErr w:type="spellStart"/>
      <w:r w:rsidRPr="00F034D2">
        <w:rPr>
          <w:rStyle w:val="Strong"/>
          <w:b w:val="0"/>
        </w:rPr>
        <w:t>các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bệnh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lý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khác</w:t>
      </w:r>
      <w:proofErr w:type="spellEnd"/>
      <w:r>
        <w:t xml:space="preserve"> (pancreatic disease,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hormone,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>…).</w:t>
      </w:r>
    </w:p>
    <w:p w:rsidR="00F034D2" w:rsidRDefault="00F034D2" w:rsidP="00F034D2">
      <w:pPr>
        <w:pStyle w:val="ListParagraph"/>
        <w:numPr>
          <w:ilvl w:val="2"/>
          <w:numId w:val="3"/>
        </w:numPr>
      </w:pPr>
      <w:r w:rsidRPr="00F034D2">
        <w:rPr>
          <w:rStyle w:val="Strong"/>
          <w:b w:val="0"/>
        </w:rPr>
        <w:t>Gestational Diabetes (GDM)</w:t>
      </w:r>
      <w:r>
        <w:t xml:space="preserve">: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:rsidR="00F034D2" w:rsidRDefault="00F034D2" w:rsidP="00F034D2">
      <w:pPr>
        <w:pStyle w:val="ListParagraph"/>
        <w:numPr>
          <w:ilvl w:val="2"/>
          <w:numId w:val="3"/>
        </w:numPr>
      </w:pPr>
      <w:r w:rsidRPr="00F034D2">
        <w:rPr>
          <w:rStyle w:val="Strong"/>
          <w:b w:val="0"/>
        </w:rPr>
        <w:t>Impaired Glucose Tolerance (IGT)</w:t>
      </w:r>
      <w:r>
        <w:t xml:space="preserve">: Dung </w:t>
      </w:r>
      <w:proofErr w:type="spellStart"/>
      <w:r>
        <w:t>nạp</w:t>
      </w:r>
      <w:proofErr w:type="spellEnd"/>
      <w:r>
        <w:t xml:space="preserve"> glucose </w:t>
      </w:r>
      <w:proofErr w:type="spellStart"/>
      <w:r>
        <w:t>giảm</w:t>
      </w:r>
      <w:proofErr w:type="spellEnd"/>
      <w:r>
        <w:t>.</w:t>
      </w:r>
    </w:p>
    <w:p w:rsidR="00F034D2" w:rsidRDefault="00F034D2" w:rsidP="00F034D2">
      <w:pPr>
        <w:pStyle w:val="ListParagraph"/>
        <w:numPr>
          <w:ilvl w:val="2"/>
          <w:numId w:val="3"/>
        </w:numPr>
      </w:pPr>
      <w:r w:rsidRPr="00F034D2">
        <w:rPr>
          <w:rStyle w:val="Strong"/>
          <w:b w:val="0"/>
        </w:rPr>
        <w:t>Previous abnormality / Potential abnormality</w:t>
      </w:r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:rsidR="00F034D2" w:rsidRDefault="00F034D2" w:rsidP="00F034D2">
      <w:pPr>
        <w:pStyle w:val="ListParagraph"/>
        <w:numPr>
          <w:ilvl w:val="0"/>
          <w:numId w:val="3"/>
        </w:numPr>
        <w:rPr>
          <w:b/>
        </w:rPr>
      </w:pPr>
      <w:r w:rsidRPr="00F034D2">
        <w:rPr>
          <w:b/>
        </w:rPr>
        <w:t xml:space="preserve">Ý </w:t>
      </w:r>
      <w:proofErr w:type="spellStart"/>
      <w:r w:rsidRPr="00F034D2">
        <w:rPr>
          <w:b/>
        </w:rPr>
        <w:t>nghĩa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bài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toán</w:t>
      </w:r>
      <w:proofErr w:type="spellEnd"/>
      <w:r>
        <w:rPr>
          <w:b/>
        </w:rPr>
        <w:t>:</w:t>
      </w:r>
    </w:p>
    <w:p w:rsidR="00F034D2" w:rsidRPr="00F034D2" w:rsidRDefault="00F034D2" w:rsidP="00F034D2">
      <w:pPr>
        <w:pStyle w:val="ListParagraph"/>
        <w:numPr>
          <w:ilvl w:val="1"/>
          <w:numId w:val="3"/>
        </w:numPr>
        <w:rPr>
          <w:b/>
        </w:rPr>
      </w:pPr>
      <w:r>
        <w:t xml:space="preserve">Input: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y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glucose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dung </w:t>
      </w:r>
      <w:proofErr w:type="spellStart"/>
      <w:r>
        <w:t>nạp</w:t>
      </w:r>
      <w:proofErr w:type="spellEnd"/>
      <w:r>
        <w:t xml:space="preserve"> glucose,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>…).</w:t>
      </w:r>
    </w:p>
    <w:p w:rsidR="00F034D2" w:rsidRPr="00F034D2" w:rsidRDefault="00F034D2" w:rsidP="00F034D2">
      <w:pPr>
        <w:pStyle w:val="ListParagraph"/>
        <w:numPr>
          <w:ilvl w:val="1"/>
          <w:numId w:val="3"/>
        </w:numPr>
        <w:rPr>
          <w:b/>
        </w:rPr>
      </w:pPr>
      <w:r>
        <w:t xml:space="preserve">Output: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type I, type II,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dung </w:t>
      </w:r>
      <w:proofErr w:type="spellStart"/>
      <w:r>
        <w:t>nạp</w:t>
      </w:r>
      <w:proofErr w:type="spellEnd"/>
      <w:r>
        <w:t xml:space="preserve"> glucose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:rsidR="00F034D2" w:rsidRPr="00F034D2" w:rsidRDefault="00F034D2" w:rsidP="00F034D2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bệnh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Làm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dịch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tễ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học</w:t>
      </w:r>
      <w:proofErr w:type="spellEnd"/>
      <w:r w:rsidRPr="00F034D2">
        <w:rPr>
          <w:rStyle w:val="Strong"/>
          <w:b w:val="0"/>
        </w:rPr>
        <w:t xml:space="preserve">, </w:t>
      </w:r>
      <w:proofErr w:type="spellStart"/>
      <w:r w:rsidRPr="00F034D2">
        <w:rPr>
          <w:rStyle w:val="Strong"/>
          <w:b w:val="0"/>
        </w:rPr>
        <w:t>điều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trị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và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phòng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ngừa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biến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chứng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tiểu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đường</w:t>
      </w:r>
      <w:proofErr w:type="spellEnd"/>
      <w:r>
        <w:t>.</w:t>
      </w:r>
    </w:p>
    <w:p w:rsidR="00F034D2" w:rsidRDefault="00F034D2" w:rsidP="00F034D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034D2">
        <w:rPr>
          <w:b/>
        </w:rPr>
        <w:t>Các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nghiên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cứu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liên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quan</w:t>
      </w:r>
      <w:proofErr w:type="spellEnd"/>
    </w:p>
    <w:p w:rsidR="00F034D2" w:rsidRPr="00F034D2" w:rsidRDefault="00F034D2" w:rsidP="00F034D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Trước</w:t>
      </w:r>
      <w:proofErr w:type="spellEnd"/>
      <w:r>
        <w:t xml:space="preserve"> 1979,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r w:rsidRPr="00F034D2">
        <w:rPr>
          <w:rStyle w:val="Strong"/>
          <w:b w:val="0"/>
        </w:rPr>
        <w:t>USPHS (</w:t>
      </w:r>
      <w:proofErr w:type="spellStart"/>
      <w:r w:rsidRPr="00F034D2">
        <w:rPr>
          <w:rStyle w:val="Strong"/>
          <w:b w:val="0"/>
        </w:rPr>
        <w:t>Mỹ</w:t>
      </w:r>
      <w:proofErr w:type="spellEnd"/>
      <w:r w:rsidRPr="00F034D2">
        <w:rPr>
          <w:rStyle w:val="Strong"/>
          <w:b w:val="0"/>
        </w:rPr>
        <w:t xml:space="preserve">), WHO, </w:t>
      </w:r>
      <w:proofErr w:type="spellStart"/>
      <w:r w:rsidRPr="00F034D2">
        <w:rPr>
          <w:rStyle w:val="Strong"/>
          <w:b w:val="0"/>
        </w:rPr>
        <w:t>Fajans</w:t>
      </w:r>
      <w:proofErr w:type="spellEnd"/>
      <w:r w:rsidRPr="00F034D2">
        <w:rPr>
          <w:rStyle w:val="Strong"/>
          <w:b w:val="0"/>
        </w:rPr>
        <w:t xml:space="preserve"> &amp; Conn, BDA (</w:t>
      </w:r>
      <w:proofErr w:type="spellStart"/>
      <w:r w:rsidRPr="00F034D2">
        <w:rPr>
          <w:rStyle w:val="Strong"/>
          <w:b w:val="0"/>
        </w:rPr>
        <w:t>Anh</w:t>
      </w:r>
      <w:proofErr w:type="spellEnd"/>
      <w:r w:rsidRPr="00F034D2">
        <w:rPr>
          <w:rStyle w:val="Strong"/>
          <w:b w:val="0"/>
        </w:rPr>
        <w:t>)</w:t>
      </w:r>
      <w:r w:rsidRPr="00F034D2">
        <w:t>,</w:t>
      </w:r>
      <w:r w:rsidRPr="00F034D2">
        <w:rPr>
          <w:b/>
        </w:rP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tễ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ở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Pima Indian…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không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có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ranh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giới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rõ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ràng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giữa</w:t>
      </w:r>
      <w:proofErr w:type="spellEnd"/>
      <w:r w:rsidRPr="00F034D2">
        <w:rPr>
          <w:rStyle w:val="Strong"/>
          <w:b w:val="0"/>
        </w:rPr>
        <w:t xml:space="preserve"> “</w:t>
      </w:r>
      <w:proofErr w:type="spellStart"/>
      <w:r w:rsidRPr="00F034D2">
        <w:rPr>
          <w:rStyle w:val="Strong"/>
          <w:b w:val="0"/>
        </w:rPr>
        <w:t>bình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thường</w:t>
      </w:r>
      <w:proofErr w:type="spellEnd"/>
      <w:r w:rsidRPr="00F034D2">
        <w:rPr>
          <w:rStyle w:val="Strong"/>
          <w:b w:val="0"/>
        </w:rPr>
        <w:t xml:space="preserve">” </w:t>
      </w:r>
      <w:proofErr w:type="spellStart"/>
      <w:r w:rsidRPr="00F034D2">
        <w:rPr>
          <w:rStyle w:val="Strong"/>
          <w:b w:val="0"/>
        </w:rPr>
        <w:t>và</w:t>
      </w:r>
      <w:proofErr w:type="spellEnd"/>
      <w:r w:rsidRPr="00F034D2">
        <w:rPr>
          <w:rStyle w:val="Strong"/>
          <w:b w:val="0"/>
        </w:rPr>
        <w:t xml:space="preserve"> “</w:t>
      </w:r>
      <w:proofErr w:type="spellStart"/>
      <w:r w:rsidRPr="00F034D2">
        <w:rPr>
          <w:rStyle w:val="Strong"/>
          <w:b w:val="0"/>
        </w:rPr>
        <w:t>tiểu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đường</w:t>
      </w:r>
      <w:proofErr w:type="spellEnd"/>
      <w:r w:rsidRPr="00F034D2">
        <w:rPr>
          <w:rStyle w:val="Strong"/>
          <w:b w:val="0"/>
        </w:rPr>
        <w:t>”</w:t>
      </w:r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unimodal/bimodal.</w:t>
      </w:r>
    </w:p>
    <w:p w:rsidR="00F034D2" w:rsidRPr="00F034D2" w:rsidRDefault="00F034D2" w:rsidP="00F034D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(HLA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6,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)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 w:rsidRPr="00F034D2">
        <w:rPr>
          <w:rStyle w:val="Strong"/>
          <w:b w:val="0"/>
        </w:rPr>
        <w:t xml:space="preserve">type I </w:t>
      </w:r>
      <w:proofErr w:type="spellStart"/>
      <w:r w:rsidRPr="00F034D2">
        <w:rPr>
          <w:rStyle w:val="Strong"/>
          <w:b w:val="0"/>
        </w:rPr>
        <w:t>có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cơ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chế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tự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miễn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dịch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béo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phì</w:t>
      </w:r>
      <w:proofErr w:type="spellEnd"/>
      <w:r w:rsidRPr="00F034D2">
        <w:rPr>
          <w:rStyle w:val="Strong"/>
          <w:b w:val="0"/>
        </w:rPr>
        <w:t xml:space="preserve">, </w:t>
      </w:r>
      <w:proofErr w:type="spellStart"/>
      <w:r w:rsidRPr="00F034D2">
        <w:rPr>
          <w:rStyle w:val="Strong"/>
          <w:b w:val="0"/>
        </w:rPr>
        <w:t>kháng</w:t>
      </w:r>
      <w:proofErr w:type="spellEnd"/>
      <w:r w:rsidRPr="00F034D2">
        <w:rPr>
          <w:rStyle w:val="Strong"/>
          <w:b w:val="0"/>
        </w:rPr>
        <w:t xml:space="preserve"> insulin, di </w:t>
      </w:r>
      <w:proofErr w:type="spellStart"/>
      <w:r w:rsidRPr="00F034D2">
        <w:rPr>
          <w:rStyle w:val="Strong"/>
          <w:b w:val="0"/>
        </w:rPr>
        <w:t>truyền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trội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r w:rsidRPr="00F034D2">
        <w:rPr>
          <w:rStyle w:val="Strong"/>
          <w:b w:val="0"/>
        </w:rPr>
        <w:t xml:space="preserve">type II </w:t>
      </w:r>
      <w:proofErr w:type="spellStart"/>
      <w:r w:rsidRPr="00F034D2">
        <w:rPr>
          <w:rStyle w:val="Strong"/>
          <w:b w:val="0"/>
        </w:rPr>
        <w:t>và</w:t>
      </w:r>
      <w:proofErr w:type="spellEnd"/>
      <w:r w:rsidRPr="00F034D2">
        <w:rPr>
          <w:rStyle w:val="Strong"/>
          <w:b w:val="0"/>
        </w:rPr>
        <w:t xml:space="preserve"> MODY (maturity-onset diabetes of the young)</w:t>
      </w:r>
      <w:r>
        <w:t>.</w:t>
      </w:r>
    </w:p>
    <w:p w:rsidR="00F034D2" w:rsidRDefault="00F034D2" w:rsidP="00F034D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034D2">
        <w:rPr>
          <w:b/>
        </w:rPr>
        <w:t>Phân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tích</w:t>
      </w:r>
      <w:proofErr w:type="spellEnd"/>
      <w:r w:rsidRPr="00F034D2">
        <w:rPr>
          <w:b/>
        </w:rPr>
        <w:t xml:space="preserve"> – </w:t>
      </w:r>
      <w:proofErr w:type="spellStart"/>
      <w:r w:rsidRPr="00F034D2">
        <w:rPr>
          <w:b/>
        </w:rPr>
        <w:t>Khám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phá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dữ</w:t>
      </w:r>
      <w:proofErr w:type="spellEnd"/>
      <w:r w:rsidRPr="00F034D2">
        <w:rPr>
          <w:b/>
        </w:rPr>
        <w:t xml:space="preserve"> </w:t>
      </w:r>
      <w:proofErr w:type="spellStart"/>
      <w:r w:rsidRPr="00F034D2">
        <w:rPr>
          <w:b/>
        </w:rPr>
        <w:t>liệu</w:t>
      </w:r>
      <w:proofErr w:type="spellEnd"/>
    </w:p>
    <w:p w:rsidR="00F034D2" w:rsidRPr="00F034D2" w:rsidRDefault="00F034D2" w:rsidP="00F034D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paper),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EDA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F034D2" w:rsidRPr="00F034D2" w:rsidRDefault="00F034D2" w:rsidP="00F034D2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F034D2">
        <w:rPr>
          <w:rStyle w:val="Strong"/>
          <w:b w:val="0"/>
        </w:rPr>
        <w:t>Thống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kê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mô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tả</w:t>
      </w:r>
      <w:proofErr w:type="spellEnd"/>
      <w:r>
        <w:t>: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tộc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glucose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dung </w:t>
      </w:r>
      <w:proofErr w:type="spellStart"/>
      <w:r>
        <w:t>nạp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(type I, type II, GDM, IGT).</w:t>
      </w:r>
    </w:p>
    <w:p w:rsidR="00F034D2" w:rsidRPr="00F034D2" w:rsidRDefault="00F034D2" w:rsidP="00F034D2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rPr>
          <w:rStyle w:val="Strong"/>
          <w:b w:val="0"/>
        </w:rPr>
        <w:t>Khám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phá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mối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hệ</w:t>
      </w:r>
      <w:proofErr w:type="spellEnd"/>
      <w:r>
        <w:t>: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béo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phì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NIDDM.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yếu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tố</w:t>
      </w:r>
      <w:proofErr w:type="spellEnd"/>
      <w:r w:rsidRPr="00F034D2">
        <w:rPr>
          <w:rStyle w:val="Strong"/>
          <w:b w:val="0"/>
        </w:rPr>
        <w:t xml:space="preserve"> di </w:t>
      </w:r>
      <w:proofErr w:type="spellStart"/>
      <w:r w:rsidRPr="00F034D2">
        <w:rPr>
          <w:rStyle w:val="Strong"/>
          <w:b w:val="0"/>
        </w:rPr>
        <w:t>truyền</w:t>
      </w:r>
      <w:proofErr w:type="spellEnd"/>
      <w:r w:rsidRPr="00F034D2">
        <w:rPr>
          <w:rStyle w:val="Strong"/>
          <w:b w:val="0"/>
        </w:rPr>
        <w:t xml:space="preserve"> (HLA, </w:t>
      </w:r>
      <w:proofErr w:type="spellStart"/>
      <w:r w:rsidRPr="00F034D2">
        <w:rPr>
          <w:rStyle w:val="Strong"/>
          <w:b w:val="0"/>
        </w:rPr>
        <w:t>tiền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sử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gia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đình</w:t>
      </w:r>
      <w:proofErr w:type="spellEnd"/>
      <w:r w:rsidRPr="00F034D2">
        <w:rPr>
          <w:rStyle w:val="Strong"/>
          <w:b w:val="0"/>
        </w:rPr>
        <w:t>)</w:t>
      </w:r>
      <w:r>
        <w:t xml:space="preserve"> </w:t>
      </w:r>
      <w:proofErr w:type="spellStart"/>
      <w:r>
        <w:t>đến</w:t>
      </w:r>
      <w:proofErr w:type="spellEnd"/>
      <w:r>
        <w:t xml:space="preserve"> type I.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tiểu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đường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thai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type II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Vẽ</w:t>
      </w:r>
      <w:proofErr w:type="spellEnd"/>
      <w:r>
        <w:t xml:space="preserve"> histogram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, 2h </w:t>
      </w:r>
      <w:proofErr w:type="spellStart"/>
      <w:r>
        <w:t>sau</w:t>
      </w:r>
      <w:proofErr w:type="spellEnd"/>
      <w:r>
        <w:t xml:space="preserve"> glucose.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Heatmap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BMI, glucose,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“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”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liên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tục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– IGT –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:rsidR="00F034D2" w:rsidRPr="00F034D2" w:rsidRDefault="00F034D2" w:rsidP="00F034D2">
      <w:pPr>
        <w:pStyle w:val="ListParagraph"/>
        <w:numPr>
          <w:ilvl w:val="3"/>
          <w:numId w:val="3"/>
        </w:numPr>
        <w:rPr>
          <w:b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lối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sống</w:t>
      </w:r>
      <w:proofErr w:type="spellEnd"/>
      <w:r w:rsidRPr="00F034D2">
        <w:rPr>
          <w:rStyle w:val="Strong"/>
          <w:b w:val="0"/>
        </w:rPr>
        <w:t xml:space="preserve"> (</w:t>
      </w:r>
      <w:proofErr w:type="spellStart"/>
      <w:r w:rsidRPr="00F034D2">
        <w:rPr>
          <w:rStyle w:val="Strong"/>
          <w:b w:val="0"/>
        </w:rPr>
        <w:t>ăn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uống</w:t>
      </w:r>
      <w:proofErr w:type="spellEnd"/>
      <w:r w:rsidRPr="00F034D2">
        <w:rPr>
          <w:rStyle w:val="Strong"/>
          <w:b w:val="0"/>
        </w:rPr>
        <w:t xml:space="preserve">, </w:t>
      </w:r>
      <w:proofErr w:type="spellStart"/>
      <w:r w:rsidRPr="00F034D2">
        <w:rPr>
          <w:rStyle w:val="Strong"/>
          <w:b w:val="0"/>
        </w:rPr>
        <w:t>hoạt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động</w:t>
      </w:r>
      <w:proofErr w:type="spellEnd"/>
      <w:r w:rsidRPr="00F034D2">
        <w:rPr>
          <w:rStyle w:val="Strong"/>
          <w:b w:val="0"/>
        </w:rPr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034D2">
        <w:rPr>
          <w:rStyle w:val="Strong"/>
          <w:b w:val="0"/>
        </w:rPr>
        <w:t>yếu</w:t>
      </w:r>
      <w:proofErr w:type="spellEnd"/>
      <w:r w:rsidRPr="00F034D2">
        <w:rPr>
          <w:rStyle w:val="Strong"/>
          <w:b w:val="0"/>
        </w:rPr>
        <w:t xml:space="preserve"> </w:t>
      </w:r>
      <w:proofErr w:type="spellStart"/>
      <w:r w:rsidRPr="00F034D2">
        <w:rPr>
          <w:rStyle w:val="Strong"/>
          <w:b w:val="0"/>
        </w:rPr>
        <w:t>tố</w:t>
      </w:r>
      <w:proofErr w:type="spellEnd"/>
      <w:r w:rsidRPr="00F034D2">
        <w:rPr>
          <w:rStyle w:val="Strong"/>
          <w:b w:val="0"/>
        </w:rPr>
        <w:t xml:space="preserve"> di </w:t>
      </w:r>
      <w:proofErr w:type="spellStart"/>
      <w:r w:rsidRPr="00F034D2">
        <w:rPr>
          <w:rStyle w:val="Strong"/>
          <w:b w:val="0"/>
        </w:rPr>
        <w:t>truyền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  <w:bookmarkStart w:id="0" w:name="_GoBack"/>
      <w:bookmarkEnd w:id="0"/>
    </w:p>
    <w:p w:rsidR="00F034D2" w:rsidRPr="00F034D2" w:rsidRDefault="00F034D2" w:rsidP="00F034D2">
      <w:pPr>
        <w:rPr>
          <w:b/>
        </w:rPr>
      </w:pPr>
    </w:p>
    <w:p w:rsidR="00F034D2" w:rsidRPr="00F034D2" w:rsidRDefault="00F034D2" w:rsidP="00F034D2">
      <w:pPr>
        <w:ind w:left="720"/>
        <w:rPr>
          <w:b/>
        </w:rPr>
      </w:pPr>
    </w:p>
    <w:sectPr w:rsidR="00F034D2" w:rsidRPr="00F0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2C3A"/>
    <w:multiLevelType w:val="hybridMultilevel"/>
    <w:tmpl w:val="B108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41E"/>
    <w:multiLevelType w:val="hybridMultilevel"/>
    <w:tmpl w:val="D8AA9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41A9F"/>
    <w:multiLevelType w:val="hybridMultilevel"/>
    <w:tmpl w:val="E6DE8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D2"/>
    <w:rsid w:val="005F2CD9"/>
    <w:rsid w:val="00D37F32"/>
    <w:rsid w:val="00F0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B02E"/>
  <w15:chartTrackingRefBased/>
  <w15:docId w15:val="{B6A1426F-F703-44FE-A5A7-2DE03808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3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Đăng</dc:creator>
  <cp:keywords/>
  <dc:description/>
  <cp:lastModifiedBy>Khoa Đăng</cp:lastModifiedBy>
  <cp:revision>1</cp:revision>
  <dcterms:created xsi:type="dcterms:W3CDTF">2025-09-23T04:17:00Z</dcterms:created>
  <dcterms:modified xsi:type="dcterms:W3CDTF">2025-09-23T04:36:00Z</dcterms:modified>
</cp:coreProperties>
</file>