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spacing w:line="400" w:lineRule="exact"/>
        <w:jc w:val="center"/>
        <w:rPr>
          <w:sz w:val="44"/>
          <w:szCs w:val="44"/>
        </w:rPr>
      </w:pPr>
      <w:r>
        <w:rPr>
          <w:sz w:val="44"/>
          <w:szCs w:val="44"/>
          <w:rtl w:val="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794384</wp:posOffset>
            </wp:positionH>
            <wp:positionV relativeFrom="line">
              <wp:posOffset>6378574</wp:posOffset>
            </wp:positionV>
            <wp:extent cx="1594486" cy="1599565"/>
            <wp:effectExtent l="284560" t="283045" r="284560" b="283045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章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1705206">
                      <a:off x="0" y="0"/>
                      <a:ext cx="1594486" cy="15995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昆仑楷体" w:cs="昆仑楷体" w:hAnsi="昆仑楷体" w:eastAsia="昆仑楷体"/>
          <w:sz w:val="44"/>
          <w:szCs w:val="44"/>
          <w:rtl w:val="0"/>
          <w:lang w:val="zh-TW" w:eastAsia="zh-TW"/>
        </w:rPr>
        <w:t>翻译协议书</w:t>
      </w:r>
    </w:p>
    <w:p>
      <w:pPr>
        <w:pStyle w:val="正文"/>
        <w:spacing w:before="312" w:line="360" w:lineRule="exac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甲方：北京图灵文化发展有限公司</w:t>
      </w:r>
    </w:p>
    <w:p>
      <w:pPr>
        <w:pStyle w:val="正文"/>
        <w:spacing w:line="360" w:lineRule="exac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乙方：姜南</w:t>
      </w:r>
    </w:p>
    <w:p>
      <w:pPr>
        <w:pStyle w:val="正文"/>
        <w:spacing w:line="360" w:lineRule="exact"/>
        <w:rPr>
          <w:rFonts w:ascii="宋体" w:cs="宋体" w:hAnsi="宋体" w:eastAsia="宋体"/>
        </w:rPr>
      </w:pPr>
    </w:p>
    <w:p>
      <w:pPr>
        <w:pStyle w:val="正文"/>
        <w:numPr>
          <w:ilvl w:val="0"/>
          <w:numId w:val="3"/>
        </w:numPr>
        <w:tabs>
          <w:tab w:val="num" w:pos="850"/>
          <w:tab w:val="clear" w:pos="0"/>
        </w:tabs>
        <w:spacing w:line="360" w:lineRule="exact"/>
        <w:ind w:left="430" w:hanging="10"/>
        <w:rPr>
          <w:position w:val="0"/>
        </w:rPr>
      </w:pPr>
      <w:r>
        <w:rPr>
          <w:rFonts w:ascii="宋体" w:cs="宋体" w:hAnsi="宋体" w:eastAsia="宋体"/>
          <w:rtl w:val="0"/>
          <w:lang w:val="zh-TW" w:eastAsia="zh-TW"/>
        </w:rPr>
        <w:t>甲方委托乙方翻译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 xml:space="preserve">  You Don't Know JS: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 xml:space="preserve">Type &amp; Grammar   </w:t>
      </w:r>
      <w:r>
        <w:rPr>
          <w:rFonts w:ascii="宋体" w:cs="宋体" w:hAnsi="宋体" w:eastAsia="宋体"/>
          <w:rtl w:val="0"/>
          <w:lang w:val="zh-TW" w:eastAsia="zh-TW"/>
        </w:rPr>
        <w:t>一书，甲方保证本书的中文译本已获得原书作者的合法授权。甲方将提供乙方所译图书的纸质版或电子版图书，乙方不得将电子版图书传阅给第三方。</w:t>
      </w:r>
    </w:p>
    <w:p>
      <w:pPr>
        <w:pStyle w:val="正文"/>
        <w:numPr>
          <w:ilvl w:val="0"/>
          <w:numId w:val="3"/>
        </w:numPr>
        <w:tabs>
          <w:tab w:val="num" w:pos="850"/>
          <w:tab w:val="clear" w:pos="0"/>
        </w:tabs>
        <w:spacing w:line="360" w:lineRule="exact"/>
        <w:ind w:left="430" w:hanging="10"/>
        <w:rPr>
          <w:position w:val="0"/>
        </w:rPr>
      </w:pPr>
      <w:r>
        <w:rPr>
          <w:rFonts w:ascii="宋体" w:cs="宋体" w:hAnsi="宋体" w:eastAsia="宋体"/>
          <w:rtl w:val="0"/>
          <w:lang w:val="zh-TW" w:eastAsia="zh-TW"/>
        </w:rPr>
        <w:t>翻译要求忠实原文，翻译准确，语言通顺，不得有漏译现象。如果对原书进行改动，必须告知甲方并得到甲方许可。</w:t>
      </w:r>
    </w:p>
    <w:p>
      <w:pPr>
        <w:pStyle w:val="正文"/>
        <w:numPr>
          <w:ilvl w:val="0"/>
          <w:numId w:val="3"/>
        </w:numPr>
        <w:tabs>
          <w:tab w:val="num" w:pos="850"/>
          <w:tab w:val="clear" w:pos="0"/>
        </w:tabs>
        <w:spacing w:line="360" w:lineRule="exact"/>
        <w:ind w:left="430" w:hanging="10"/>
        <w:rPr>
          <w:position w:val="0"/>
        </w:rPr>
      </w:pPr>
      <w:r>
        <w:rPr>
          <w:rFonts w:ascii="宋体" w:cs="宋体" w:hAnsi="宋体" w:eastAsia="宋体"/>
          <w:rtl w:val="0"/>
          <w:lang w:val="zh-TW" w:eastAsia="zh-TW"/>
        </w:rPr>
        <w:t>在达到甲方翻译要求的前提下，乙方应在</w:t>
      </w:r>
      <w:bookmarkStart w:name="OLE_LINK1" w:id="0"/>
      <w:r>
        <w:rPr>
          <w:u w:val="single"/>
          <w:rtl w:val="0"/>
          <w:lang w:val="en-US"/>
        </w:rPr>
        <w:t xml:space="preserve"> 2015 </w:t>
      </w:r>
      <w:bookmarkEnd w:id="0"/>
      <w:r>
        <w:rPr>
          <w:rFonts w:ascii="宋体" w:cs="宋体" w:hAnsi="宋体" w:eastAsia="宋体"/>
          <w:rtl w:val="0"/>
          <w:lang w:val="zh-TW" w:eastAsia="zh-TW"/>
        </w:rPr>
        <w:t>年</w:t>
      </w:r>
      <w:r>
        <w:rPr>
          <w:u w:val="single"/>
          <w:rtl w:val="0"/>
          <w:lang w:val="en-US"/>
        </w:rPr>
        <w:t xml:space="preserve"> </w:t>
      </w:r>
      <w:r>
        <w:rPr>
          <w:u w:val="single"/>
          <w:rtl w:val="0"/>
          <w:lang w:val="en-US"/>
        </w:rPr>
        <w:t>7</w:t>
      </w:r>
      <w:r>
        <w:rPr>
          <w:u w:val="single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月</w:t>
      </w:r>
      <w:r>
        <w:rPr>
          <w:u w:val="single"/>
          <w:rtl w:val="0"/>
          <w:lang w:val="en-US"/>
        </w:rPr>
        <w:t xml:space="preserve"> 30 </w:t>
      </w:r>
      <w:r>
        <w:rPr>
          <w:rFonts w:ascii="宋体" w:cs="宋体" w:hAnsi="宋体" w:eastAsia="宋体"/>
          <w:rtl w:val="0"/>
          <w:lang w:val="zh-TW" w:eastAsia="zh-TW"/>
        </w:rPr>
        <w:t>日之前完成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 xml:space="preserve"> 全书 </w:t>
      </w:r>
      <w:r>
        <w:rPr>
          <w:rFonts w:ascii="宋体" w:cs="宋体" w:hAnsi="宋体" w:eastAsia="宋体"/>
          <w:rtl w:val="0"/>
          <w:lang w:val="zh-TW" w:eastAsia="zh-TW"/>
        </w:rPr>
        <w:t>翻译，向甲方提交符合格式要求的电子文档。乙方应保证亲自翻译本书，需要与他人合作翻译的，合作者必须经过甲方认可并通过甲方的试译，否则甲方有权不采纳译稿，终止本协议。</w:t>
      </w:r>
    </w:p>
    <w:p>
      <w:pPr>
        <w:pStyle w:val="正文"/>
        <w:numPr>
          <w:ilvl w:val="0"/>
          <w:numId w:val="3"/>
        </w:numPr>
        <w:tabs>
          <w:tab w:val="num" w:pos="850"/>
          <w:tab w:val="clear" w:pos="0"/>
        </w:tabs>
        <w:spacing w:line="360" w:lineRule="exact"/>
        <w:ind w:left="430" w:hanging="10"/>
        <w:rPr>
          <w:position w:val="0"/>
        </w:rPr>
      </w:pPr>
      <w:r>
        <w:rPr>
          <w:rFonts w:ascii="宋体" w:cs="宋体" w:hAnsi="宋体" w:eastAsia="宋体"/>
          <w:rtl w:val="0"/>
          <w:lang w:val="zh-TW" w:eastAsia="zh-TW"/>
        </w:rPr>
        <w:t>翻译费用标准为：每千字</w:t>
      </w:r>
      <w:r>
        <w:rPr>
          <w:u w:val="single"/>
          <w:rtl w:val="0"/>
          <w:lang w:val="en-US"/>
        </w:rPr>
        <w:t xml:space="preserve"> 65 </w:t>
      </w:r>
      <w:r>
        <w:rPr>
          <w:rFonts w:ascii="宋体" w:cs="宋体" w:hAnsi="宋体" w:eastAsia="宋体"/>
          <w:rtl w:val="0"/>
          <w:lang w:val="zh-TW" w:eastAsia="zh-TW"/>
        </w:rPr>
        <w:t>元（以</w:t>
      </w:r>
      <w:r>
        <w:rPr>
          <w:rtl w:val="0"/>
          <w:lang w:val="en-US"/>
        </w:rPr>
        <w:t>Word</w:t>
      </w:r>
      <w:r>
        <w:rPr>
          <w:rFonts w:ascii="宋体" w:cs="宋体" w:hAnsi="宋体" w:eastAsia="宋体"/>
          <w:rtl w:val="0"/>
          <w:lang w:val="zh-TW" w:eastAsia="zh-TW"/>
        </w:rPr>
        <w:t>字数统计中的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字数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为准）。甲方在中译本出版后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个月内付清乙方翻译费用。甲方因故未出版书稿，只要乙方译稿质量符合要求，甲方仍按此标准支付费用。</w:t>
      </w:r>
    </w:p>
    <w:p>
      <w:pPr>
        <w:pStyle w:val="正文"/>
        <w:numPr>
          <w:ilvl w:val="0"/>
          <w:numId w:val="3"/>
        </w:numPr>
        <w:tabs>
          <w:tab w:val="num" w:pos="850"/>
          <w:tab w:val="clear" w:pos="0"/>
        </w:tabs>
        <w:spacing w:line="360" w:lineRule="exact"/>
        <w:ind w:left="430" w:hanging="10"/>
        <w:rPr>
          <w:position w:val="0"/>
        </w:rPr>
      </w:pPr>
      <w:r>
        <w:rPr>
          <w:rFonts w:ascii="宋体" w:cs="宋体" w:hAnsi="宋体" w:eastAsia="宋体"/>
          <w:rtl w:val="0"/>
          <w:lang w:val="zh-TW" w:eastAsia="zh-TW"/>
        </w:rPr>
        <w:t>乙方应在译著期间按进度时间比例，以章为单位随时向甲方提交已经完成的译稿，译稿应经过审校并确保符合翻译要求。甲方应在</w:t>
      </w:r>
      <w:r>
        <w:rPr>
          <w:rtl w:val="0"/>
          <w:lang w:val="en-US"/>
        </w:rPr>
        <w:t>5-10</w:t>
      </w:r>
      <w:r>
        <w:rPr>
          <w:rFonts w:ascii="宋体" w:cs="宋体" w:hAnsi="宋体" w:eastAsia="宋体"/>
          <w:rtl w:val="0"/>
          <w:lang w:val="zh-TW" w:eastAsia="zh-TW"/>
        </w:rPr>
        <w:t>个工作日反馈意见，以便乙方对已完成部分进行修改，并利于未完成部分的质量提高。甲方根据译稿质量做出如下之一处理。</w:t>
      </w:r>
    </w:p>
    <w:p>
      <w:pPr>
        <w:pStyle w:val="正文"/>
        <w:numPr>
          <w:ilvl w:val="0"/>
          <w:numId w:val="6"/>
        </w:numPr>
        <w:tabs>
          <w:tab w:val="num" w:pos="850"/>
          <w:tab w:val="clear" w:pos="0"/>
        </w:tabs>
        <w:spacing w:line="360" w:lineRule="exact"/>
        <w:ind w:left="430" w:hanging="10"/>
        <w:rPr>
          <w:position w:val="0"/>
        </w:rPr>
      </w:pPr>
      <w:r>
        <w:rPr>
          <w:rFonts w:ascii="宋体" w:cs="宋体" w:hAnsi="宋体" w:eastAsia="宋体"/>
          <w:rtl w:val="0"/>
          <w:lang w:val="zh-TW" w:eastAsia="zh-TW"/>
        </w:rPr>
        <w:t>请乙方继续翻译，并按计划时间提交译稿。</w:t>
      </w:r>
    </w:p>
    <w:p>
      <w:pPr>
        <w:pStyle w:val="正文"/>
        <w:numPr>
          <w:ilvl w:val="0"/>
          <w:numId w:val="6"/>
        </w:numPr>
        <w:tabs>
          <w:tab w:val="num" w:pos="850"/>
          <w:tab w:val="clear" w:pos="0"/>
        </w:tabs>
        <w:spacing w:line="360" w:lineRule="exact"/>
        <w:ind w:left="430" w:hanging="10"/>
        <w:rPr>
          <w:position w:val="0"/>
        </w:rPr>
      </w:pPr>
      <w:r>
        <w:rPr>
          <w:rFonts w:ascii="宋体" w:cs="宋体" w:hAnsi="宋体" w:eastAsia="宋体"/>
          <w:rtl w:val="0"/>
          <w:lang w:val="zh-TW" w:eastAsia="zh-TW"/>
        </w:rPr>
        <w:t>要求乙方对已完成部分进行修改，并在限期内重新提交。如译稿修改后不符合要求，甲方有权不采纳该译稿，不支付翻译费用。</w:t>
      </w:r>
    </w:p>
    <w:p>
      <w:pPr>
        <w:pStyle w:val="正文"/>
        <w:numPr>
          <w:ilvl w:val="0"/>
          <w:numId w:val="6"/>
        </w:numPr>
        <w:tabs>
          <w:tab w:val="num" w:pos="850"/>
          <w:tab w:val="clear" w:pos="0"/>
        </w:tabs>
        <w:spacing w:line="360" w:lineRule="exact"/>
        <w:ind w:left="430" w:hanging="10"/>
        <w:rPr>
          <w:position w:val="0"/>
        </w:rPr>
      </w:pPr>
      <w:r>
        <w:rPr>
          <w:rFonts w:ascii="宋体" w:cs="宋体" w:hAnsi="宋体" w:eastAsia="宋体"/>
          <w:rtl w:val="0"/>
          <w:lang w:val="zh-TW" w:eastAsia="zh-TW"/>
        </w:rPr>
        <w:t>直接退稿，终止本协议，不支付翻译费用。</w:t>
      </w:r>
    </w:p>
    <w:p>
      <w:pPr>
        <w:pStyle w:val="正文"/>
        <w:numPr>
          <w:ilvl w:val="0"/>
          <w:numId w:val="3"/>
        </w:numPr>
        <w:tabs>
          <w:tab w:val="num" w:pos="850"/>
          <w:tab w:val="clear" w:pos="0"/>
        </w:tabs>
        <w:spacing w:line="360" w:lineRule="exact"/>
        <w:ind w:left="430" w:hanging="10"/>
        <w:rPr>
          <w:position w:val="0"/>
        </w:rPr>
      </w:pPr>
      <w:r>
        <w:rPr>
          <w:rFonts w:ascii="宋体" w:cs="宋体" w:hAnsi="宋体" w:eastAsia="宋体"/>
          <w:rtl w:val="0"/>
          <w:lang w:val="zh-TW" w:eastAsia="zh-TW"/>
        </w:rPr>
        <w:t>乙方如果在各约定时间不能按时提交译稿，则需提前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周通知甲方，双方另行协商交稿时间。全书翻译最终完成时间不得超过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个月，如果超过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个月，每推延</w:t>
      </w:r>
      <w:r>
        <w:rPr>
          <w:u w:val="single"/>
          <w:rtl w:val="0"/>
          <w:lang w:val="en-US"/>
        </w:rPr>
        <w:t xml:space="preserve"> 10 </w:t>
      </w:r>
      <w:r>
        <w:rPr>
          <w:rFonts w:ascii="宋体" w:cs="宋体" w:hAnsi="宋体" w:eastAsia="宋体"/>
          <w:rtl w:val="0"/>
          <w:lang w:val="zh-TW" w:eastAsia="zh-TW"/>
        </w:rPr>
        <w:t>天稿酬标准降低</w:t>
      </w:r>
      <w:r>
        <w:rPr>
          <w:u w:val="single"/>
          <w:rtl w:val="0"/>
          <w:lang w:val="en-US"/>
        </w:rPr>
        <w:t>5</w:t>
      </w:r>
      <w:r>
        <w:rPr>
          <w:rtl w:val="0"/>
          <w:lang w:val="en-US"/>
        </w:rPr>
        <w:t>%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"/>
        <w:numPr>
          <w:ilvl w:val="0"/>
          <w:numId w:val="3"/>
        </w:numPr>
        <w:tabs>
          <w:tab w:val="num" w:pos="850"/>
          <w:tab w:val="clear" w:pos="0"/>
        </w:tabs>
        <w:spacing w:line="360" w:lineRule="exact"/>
        <w:ind w:left="430" w:hanging="10"/>
        <w:rPr>
          <w:position w:val="0"/>
        </w:rPr>
      </w:pPr>
      <w:r>
        <w:rPr>
          <w:rFonts w:ascii="宋体" w:cs="宋体" w:hAnsi="宋体" w:eastAsia="宋体"/>
          <w:rtl w:val="0"/>
          <w:lang w:val="zh-TW" w:eastAsia="zh-TW"/>
        </w:rPr>
        <w:t>甲方在图书出版后，赠乙方样书</w:t>
      </w:r>
      <w:r>
        <w:rPr>
          <w:rtl w:val="0"/>
          <w:lang w:val="en-US"/>
        </w:rPr>
        <w:t xml:space="preserve">5 </w:t>
      </w:r>
      <w:r>
        <w:rPr>
          <w:rFonts w:ascii="宋体" w:cs="宋体" w:hAnsi="宋体" w:eastAsia="宋体"/>
          <w:rtl w:val="0"/>
          <w:lang w:val="zh-TW" w:eastAsia="zh-TW"/>
        </w:rPr>
        <w:t>册。</w:t>
      </w:r>
    </w:p>
    <w:p>
      <w:pPr>
        <w:pStyle w:val="正文"/>
        <w:numPr>
          <w:ilvl w:val="0"/>
          <w:numId w:val="3"/>
        </w:numPr>
        <w:tabs>
          <w:tab w:val="num" w:pos="850"/>
          <w:tab w:val="clear" w:pos="0"/>
        </w:tabs>
        <w:spacing w:line="360" w:lineRule="exact"/>
        <w:ind w:left="430" w:hanging="10"/>
        <w:rPr>
          <w:position w:val="0"/>
        </w:rPr>
      </w:pPr>
      <w:r>
        <w:rPr>
          <w:rFonts w:ascii="宋体" w:cs="宋体" w:hAnsi="宋体" w:eastAsia="宋体"/>
          <w:rtl w:val="0"/>
          <w:lang w:val="zh-TW" w:eastAsia="zh-TW"/>
        </w:rPr>
        <w:t>甲方因不可抗力因素导致本书不能出版，应按稿酬标准</w:t>
      </w:r>
      <w:r>
        <w:rPr>
          <w:rtl w:val="0"/>
          <w:lang w:val="en-US"/>
        </w:rPr>
        <w:t>50%</w:t>
      </w:r>
      <w:r>
        <w:rPr>
          <w:rFonts w:ascii="宋体" w:cs="宋体" w:hAnsi="宋体" w:eastAsia="宋体"/>
          <w:rtl w:val="0"/>
          <w:lang w:val="zh-TW" w:eastAsia="zh-TW"/>
        </w:rPr>
        <w:t>及实际译稿字数付乙方退稿费。</w:t>
      </w:r>
    </w:p>
    <w:p>
      <w:pPr>
        <w:pStyle w:val="正文"/>
        <w:numPr>
          <w:ilvl w:val="0"/>
          <w:numId w:val="3"/>
        </w:numPr>
        <w:tabs>
          <w:tab w:val="num" w:pos="850"/>
          <w:tab w:val="clear" w:pos="0"/>
        </w:tabs>
        <w:spacing w:line="360" w:lineRule="exact"/>
        <w:ind w:left="430" w:hanging="10"/>
        <w:rPr>
          <w:position w:val="0"/>
        </w:rPr>
      </w:pPr>
      <w:r>
        <w:rPr>
          <w:rFonts w:ascii="宋体" w:cs="宋体" w:hAnsi="宋体" w:eastAsia="宋体"/>
          <w:rtl w:val="0"/>
          <w:lang w:val="zh-TW" w:eastAsia="zh-TW"/>
        </w:rPr>
        <w:t>译稿版权归甲方所有。甲方有权以各种形式利用译稿，乙方享有署名权。甲方向港澳台及海外输出译稿时，应将净收入的</w:t>
      </w:r>
      <w:r>
        <w:rPr>
          <w:rtl w:val="0"/>
          <w:lang w:val="en-US"/>
        </w:rPr>
        <w:t>50%</w:t>
      </w:r>
      <w:r>
        <w:rPr>
          <w:rFonts w:ascii="宋体" w:cs="宋体" w:hAnsi="宋体" w:eastAsia="宋体"/>
          <w:rtl w:val="0"/>
          <w:lang w:val="zh-TW" w:eastAsia="zh-TW"/>
        </w:rPr>
        <w:t>付给乙方。</w:t>
      </w:r>
    </w:p>
    <w:p>
      <w:pPr>
        <w:pStyle w:val="正文"/>
        <w:numPr>
          <w:ilvl w:val="0"/>
          <w:numId w:val="3"/>
        </w:numPr>
        <w:tabs>
          <w:tab w:val="num" w:pos="850"/>
          <w:tab w:val="clear" w:pos="0"/>
        </w:tabs>
        <w:spacing w:line="360" w:lineRule="exact"/>
        <w:ind w:left="430" w:hanging="10"/>
        <w:rPr>
          <w:position w:val="0"/>
        </w:rPr>
      </w:pPr>
      <w:r>
        <w:rPr>
          <w:rFonts w:ascii="宋体" w:cs="宋体" w:hAnsi="宋体" w:eastAsia="宋体"/>
          <w:rtl w:val="0"/>
          <w:lang w:val="zh-TW" w:eastAsia="zh-TW"/>
        </w:rPr>
        <w:t>未尽事宜，由双方协商解决。</w:t>
      </w:r>
    </w:p>
    <w:p>
      <w:pPr>
        <w:pStyle w:val="正文"/>
        <w:spacing w:line="360" w:lineRule="exact"/>
        <w:ind w:firstLine="576"/>
        <w:rPr>
          <w:sz w:val="24"/>
          <w:szCs w:val="24"/>
        </w:rPr>
      </w:pPr>
    </w:p>
    <w:p>
      <w:pPr>
        <w:pStyle w:val="正文"/>
        <w:tabs>
          <w:tab w:val="left" w:pos="5175"/>
        </w:tabs>
        <w:spacing w:line="360" w:lineRule="exact"/>
      </w:pPr>
      <w:r>
        <w:rPr>
          <w:rFonts w:ascii="宋体" w:cs="宋体" w:hAnsi="宋体" w:eastAsia="宋体"/>
          <w:rtl w:val="0"/>
          <w:lang w:val="zh-TW" w:eastAsia="zh-TW"/>
        </w:rPr>
        <w:t>甲方：北京图灵文化发展有限公司</w:t>
      </w:r>
      <w:r>
        <w:rPr>
          <w:rtl w:val="0"/>
        </w:rPr>
        <w:tab/>
      </w:r>
      <w:r>
        <w:rPr>
          <w:rFonts w:ascii="宋体" w:cs="宋体" w:hAnsi="宋体" w:eastAsia="宋体"/>
          <w:rtl w:val="0"/>
          <w:lang w:val="zh-TW" w:eastAsia="zh-TW"/>
        </w:rPr>
        <w:t>乙方：</w:t>
      </w:r>
      <w:r>
        <w:rPr>
          <w:rFonts w:ascii="宋体" w:cs="宋体" w:hAnsi="宋体" w:eastAsia="宋体"/>
          <w:rtl w:val="0"/>
          <w:lang w:val="zh-TW" w:eastAsia="zh-TW"/>
        </w:rPr>
        <w:t>姜南</w:t>
      </w:r>
    </w:p>
    <w:p>
      <w:pPr>
        <w:pStyle w:val="正文"/>
        <w:tabs>
          <w:tab w:val="left" w:pos="5490"/>
        </w:tabs>
        <w:spacing w:line="360" w:lineRule="exact"/>
        <w:rPr>
          <w:u w:val="single"/>
        </w:rPr>
      </w:pPr>
      <w:r>
        <w:rPr>
          <w:rFonts w:ascii="宋体" w:cs="宋体" w:hAnsi="宋体" w:eastAsia="宋体"/>
          <w:rtl w:val="0"/>
          <w:lang w:val="zh-TW" w:eastAsia="zh-TW"/>
        </w:rPr>
        <w:t>联系人：李松峰</w:t>
      </w:r>
    </w:p>
    <w:p>
      <w:pPr>
        <w:pStyle w:val="正文"/>
        <w:tabs>
          <w:tab w:val="left" w:pos="5175"/>
        </w:tabs>
        <w:spacing w:line="360" w:lineRule="exact"/>
      </w:pPr>
      <w:r>
        <w:rPr>
          <w:rFonts w:ascii="宋体" w:cs="宋体" w:hAnsi="宋体" w:eastAsia="宋体"/>
          <w:rtl w:val="0"/>
          <w:lang w:val="zh-TW" w:eastAsia="zh-TW"/>
        </w:rPr>
        <w:t>通信地址：北京市朝阳区北苑路</w:t>
      </w:r>
      <w:r>
        <w:rPr>
          <w:rtl w:val="0"/>
          <w:lang w:val="en-US"/>
        </w:rPr>
        <w:t>13</w:t>
      </w:r>
      <w:r>
        <w:rPr>
          <w:rFonts w:ascii="宋体" w:cs="宋体" w:hAnsi="宋体" w:eastAsia="宋体"/>
          <w:rtl w:val="0"/>
          <w:lang w:val="zh-TW" w:eastAsia="zh-TW"/>
        </w:rPr>
        <w:t>号院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号楼</w:t>
      </w:r>
      <w:r>
        <w:rPr>
          <w:rtl w:val="0"/>
          <w:lang w:val="en-US"/>
        </w:rPr>
        <w:t>C603</w:t>
        <w:tab/>
      </w:r>
      <w:r>
        <w:rPr>
          <w:rFonts w:ascii="宋体" w:cs="宋体" w:hAnsi="宋体" w:eastAsia="宋体"/>
          <w:rtl w:val="0"/>
          <w:lang w:val="zh-TW" w:eastAsia="zh-TW"/>
        </w:rPr>
        <w:t>通信地址：</w:t>
      </w:r>
      <w:r>
        <w:rPr>
          <w:rFonts w:ascii="宋体" w:cs="宋体" w:hAnsi="宋体" w:eastAsia="宋体"/>
          <w:rtl w:val="0"/>
          <w:lang w:val="zh-TW" w:eastAsia="zh-TW"/>
        </w:rPr>
        <w:t>云南省曲靖市麒麟区干休所</w:t>
      </w:r>
      <w:r>
        <w:rPr>
          <w:rFonts w:ascii="宋体" w:cs="宋体" w:hAnsi="宋体" w:eastAsia="宋体"/>
          <w:rtl w:val="0"/>
          <w:lang w:val="zh-TW" w:eastAsia="zh-TW"/>
        </w:rPr>
        <w:t>2-3</w:t>
      </w:r>
      <w:r>
        <w:rPr>
          <w:rFonts w:ascii="宋体" w:cs="宋体" w:hAnsi="宋体" w:eastAsia="宋体"/>
          <w:rtl w:val="0"/>
          <w:lang w:val="zh-TW" w:eastAsia="zh-TW"/>
        </w:rPr>
        <w:t>号 （赵静英转）</w:t>
      </w:r>
    </w:p>
    <w:p>
      <w:pPr>
        <w:pStyle w:val="正文"/>
        <w:tabs>
          <w:tab w:val="left" w:pos="5175"/>
        </w:tabs>
        <w:spacing w:line="360" w:lineRule="exact"/>
      </w:pPr>
      <w:r>
        <w:rPr>
          <w:rFonts w:ascii="宋体" w:cs="宋体" w:hAnsi="宋体" w:eastAsia="宋体"/>
          <w:rtl w:val="0"/>
          <w:lang w:val="zh-TW" w:eastAsia="zh-TW"/>
        </w:rPr>
        <w:t>邮政编码：</w:t>
      </w:r>
      <w:r>
        <w:rPr>
          <w:rtl w:val="0"/>
          <w:lang w:val="en-US"/>
        </w:rPr>
        <w:t>100107</w:t>
        <w:tab/>
      </w:r>
      <w:r>
        <w:rPr>
          <w:rFonts w:ascii="宋体" w:cs="宋体" w:hAnsi="宋体" w:eastAsia="宋体"/>
          <w:rtl w:val="0"/>
          <w:lang w:val="zh-TW" w:eastAsia="zh-TW"/>
        </w:rPr>
        <w:t>邮政编码：</w:t>
      </w:r>
      <w:r>
        <w:rPr>
          <w:rFonts w:ascii="宋体" w:cs="宋体" w:hAnsi="宋体" w:eastAsia="宋体"/>
          <w:rtl w:val="0"/>
          <w:lang w:val="zh-TW" w:eastAsia="zh-TW"/>
        </w:rPr>
        <w:t>655000</w:t>
      </w:r>
    </w:p>
    <w:p>
      <w:pPr>
        <w:pStyle w:val="正文"/>
        <w:tabs>
          <w:tab w:val="left" w:pos="5175"/>
        </w:tabs>
        <w:spacing w:line="360" w:lineRule="exact"/>
      </w:pPr>
      <w:r>
        <w:rPr>
          <w:rFonts w:ascii="宋体" w:cs="宋体" w:hAnsi="宋体" w:eastAsia="宋体"/>
          <w:rtl w:val="0"/>
          <w:lang w:val="zh-TW" w:eastAsia="zh-TW"/>
        </w:rPr>
        <w:t>电话：</w:t>
      </w:r>
      <w:r>
        <w:rPr>
          <w:rtl w:val="0"/>
          <w:lang w:val="en-US"/>
        </w:rPr>
        <w:t xml:space="preserve">010-51095181/82/83 </w:t>
      </w:r>
      <w:r>
        <w:rPr>
          <w:rFonts w:ascii="宋体" w:cs="宋体" w:hAnsi="宋体" w:eastAsia="宋体"/>
          <w:rtl w:val="0"/>
          <w:lang w:val="zh-TW" w:eastAsia="zh-TW"/>
        </w:rPr>
        <w:t>分机</w:t>
      </w:r>
      <w:r>
        <w:rPr>
          <w:rtl w:val="0"/>
          <w:lang w:val="en-US"/>
        </w:rPr>
        <w:t>624</w:t>
        <w:tab/>
      </w:r>
      <w:r>
        <w:rPr>
          <w:rFonts w:ascii="宋体" w:cs="宋体" w:hAnsi="宋体" w:eastAsia="宋体"/>
          <w:rtl w:val="0"/>
          <w:lang w:val="zh-TW" w:eastAsia="zh-TW"/>
        </w:rPr>
        <w:t>电话：</w:t>
      </w:r>
      <w:r>
        <w:rPr>
          <w:rFonts w:ascii="宋体" w:cs="宋体" w:hAnsi="宋体" w:eastAsia="宋体"/>
          <w:rtl w:val="0"/>
          <w:lang w:val="zh-TW" w:eastAsia="zh-TW"/>
        </w:rPr>
        <w:t>13987400611</w:t>
      </w:r>
    </w:p>
    <w:p>
      <w:pPr>
        <w:pStyle w:val="正文"/>
        <w:tabs>
          <w:tab w:val="left" w:pos="5175"/>
        </w:tabs>
        <w:spacing w:line="360" w:lineRule="exact"/>
      </w:pPr>
      <w:r>
        <w:rPr>
          <w:rFonts w:ascii="宋体" w:cs="宋体" w:hAnsi="宋体" w:eastAsia="宋体"/>
          <w:rtl w:val="0"/>
          <w:lang w:val="zh-TW" w:eastAsia="zh-TW"/>
        </w:rPr>
        <w:t>电子邮件：</w:t>
      </w:r>
      <w:r>
        <w:rPr>
          <w:rtl w:val="0"/>
          <w:lang w:val="en-US"/>
        </w:rPr>
        <w:t>lisf@turingbook.com</w:t>
        <w:tab/>
      </w:r>
      <w:r>
        <w:rPr>
          <w:rFonts w:ascii="宋体" w:cs="宋体" w:hAnsi="宋体" w:eastAsia="宋体"/>
          <w:rtl w:val="0"/>
          <w:lang w:val="zh-TW" w:eastAsia="zh-TW"/>
        </w:rPr>
        <w:t>电子邮件：</w:t>
      </w:r>
      <w:r>
        <w:rPr>
          <w:rFonts w:ascii="宋体" w:cs="宋体" w:hAnsi="宋体" w:eastAsia="宋体"/>
          <w:rtl w:val="0"/>
          <w:lang w:val="zh-TW" w:eastAsia="zh-TW"/>
        </w:rPr>
        <w:t>johnny.nan.jiang@gmail.com</w:t>
      </w:r>
    </w:p>
    <w:p>
      <w:pPr>
        <w:pStyle w:val="正文"/>
        <w:tabs>
          <w:tab w:val="left" w:pos="5175"/>
        </w:tabs>
        <w:spacing w:line="360" w:lineRule="exact"/>
      </w:pPr>
      <w:r>
        <w:rPr>
          <w:rFonts w:ascii="宋体" w:cs="宋体" w:hAnsi="宋体" w:eastAsia="宋体"/>
          <w:rtl w:val="0"/>
          <w:lang w:val="zh-TW" w:eastAsia="zh-TW"/>
        </w:rPr>
        <w:t>盖章日期：</w:t>
      </w:r>
      <w:r>
        <w:rPr>
          <w:rtl w:val="0"/>
          <w:lang w:val="en-US"/>
        </w:rPr>
        <w:t>2015-4-10</w:t>
        <w:tab/>
      </w:r>
      <w:r>
        <w:rPr>
          <w:rFonts w:ascii="宋体" w:cs="宋体" w:hAnsi="宋体" w:eastAsia="宋体"/>
          <w:rtl w:val="0"/>
          <w:lang w:val="zh-TW" w:eastAsia="zh-TW"/>
        </w:rPr>
        <w:t>签字日期：</w:t>
      </w:r>
      <w:r>
        <w:rPr>
          <w:rFonts w:ascii="宋体" w:cs="宋体" w:hAnsi="宋体" w:eastAsia="宋体"/>
          <w:rtl w:val="0"/>
          <w:lang w:val="zh-TW" w:eastAsia="zh-TW"/>
        </w:rPr>
        <w:t>2015-04-12</w:t>
      </w:r>
    </w:p>
    <w:sectPr>
      <w:headerReference w:type="default" r:id="rId5"/>
      <w:footerReference w:type="default" r:id="rId6"/>
      <w:pgSz w:w="11900" w:h="16840" w:orient="portrait"/>
      <w:pgMar w:top="1701" w:right="1134" w:bottom="1134" w:left="1134" w:header="284" w:footer="845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昆仑楷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  <w:jc w:val="left"/>
      <w:rPr>
        <w:sz w:val="28"/>
        <w:szCs w:val="28"/>
      </w:rPr>
    </w:pPr>
  </w:p>
  <w:p>
    <w:pPr>
      <w:pStyle w:val="页眉"/>
      <w:jc w:val="left"/>
    </w:pPr>
    <w:r>
      <w:rPr>
        <w:sz w:val="48"/>
        <w:szCs w:val="48"/>
        <w:rtl w:val="0"/>
      </w:rPr>
      <w:drawing>
        <wp:inline distT="0" distB="0" distL="0" distR="0">
          <wp:extent cx="1937900" cy="48629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ndex_r2_c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7900" cy="48629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3">
    <w:multiLevelType w:val="multilevel"/>
    <w:lvl w:ilvl="0">
      <w:start w:val="1"/>
      <w:numFmt w:val="decimal"/>
      <w:suff w:val="tab"/>
      <w:lvlText w:val="(%1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4">
    <w:multiLevelType w:val="multilevel"/>
    <w:lvl w:ilvl="0">
      <w:start w:val="1"/>
      <w:numFmt w:val="decimal"/>
      <w:suff w:val="tab"/>
      <w:lvlText w:val="(%1)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(%1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5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