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2fbfe49411e75fce95e268eb1face1ea5d71588"/>
      <w:r>
        <w:t xml:space="preserve">Doc 1 — Market Analysis &amp; Vendor Strategy: Mở rộng PFM ra thị trường Global</w:t>
      </w:r>
      <w:bookmarkEnd w:id="20"/>
    </w:p>
    <w:p>
      <w:pPr>
        <w:pStyle w:val="FirstParagraph"/>
      </w:pPr>
      <w:r>
        <w:rPr>
          <w:b/>
        </w:rPr>
        <w:t xml:space="preserve">Phiên bản:</w:t>
      </w:r>
      <w:r>
        <w:t xml:space="preserve"> </w:t>
      </w:r>
      <w:r>
        <w:t xml:space="preserve">1.0</w:t>
      </w:r>
      <w:r>
        <w:t xml:space="preserve"> </w:t>
      </w:r>
      <w:r>
        <w:rPr>
          <w:b/>
        </w:rPr>
        <w:t xml:space="preserve">Ngày:</w:t>
      </w:r>
      <w:r>
        <w:t xml:space="preserve"> </w:t>
      </w:r>
      <w:r>
        <w:t xml:space="preserve">07/05/2026</w:t>
      </w:r>
      <w:r>
        <w:t xml:space="preserve"> </w:t>
      </w:r>
      <w:r>
        <w:rPr>
          <w:b/>
        </w:rPr>
        <w:t xml:space="preserve">Phạm vi:</w:t>
      </w:r>
      <w:r>
        <w:t xml:space="preserve"> </w:t>
      </w:r>
      <w:r>
        <w:t xml:space="preserve">Phân tích cấu trúc thị trường data aggregator toàn cầu, mô hình chi phí, và lộ trình kỹ thuật cho một sản phẩm Vietnam-built mở rộng ra US/EU/AU/LatAm.</w:t>
      </w:r>
      <w:r>
        <w:t xml:space="preserve"> </w:t>
      </w:r>
      <w:r>
        <w:rPr>
          <w:b/>
        </w:rPr>
        <w:t xml:space="preserve">Ngữ cảnh nội bộ:</w:t>
      </w:r>
      <w:r>
        <w:t xml:space="preserve"> </w:t>
      </w:r>
      <w:r>
        <w:t xml:space="preserve">Sản phẩm hiện đang vận hành tại Việt Nam dựa trên cơ chế</w:t>
      </w:r>
      <w:r>
        <w:t xml:space="preserve"> </w:t>
      </w:r>
      <w:r>
        <w:rPr>
          <w:b/>
        </w:rPr>
        <w:t xml:space="preserve">email parsing</w:t>
      </w:r>
      <w:r>
        <w:t xml:space="preserve"> </w:t>
      </w:r>
      <w:r>
        <w:t xml:space="preserve">(parse SMS/email biến động số dư từ ngân hàng). Cơ chế này</w:t>
      </w:r>
      <w:r>
        <w:t xml:space="preserve"> </w:t>
      </w:r>
      <w:r>
        <w:rPr>
          <w:b/>
        </w:rPr>
        <w:t xml:space="preserve">không tồn tại ở thị trường global</w:t>
      </w:r>
      <w:r>
        <w:t xml:space="preserve"> </w:t>
      </w:r>
      <w:r>
        <w:t xml:space="preserve">— đây là điểm gãy lớn nhất khi mở rộng.</w:t>
      </w:r>
    </w:p>
    <w:p>
      <w:r>
        <w:pict>
          <v:rect style="width:0;height:1.5pt" o:hralign="center" o:hrstd="t" o:hr="t"/>
        </w:pict>
      </w:r>
    </w:p>
    <w:p>
      <w:pPr>
        <w:pStyle w:val="Heading2"/>
      </w:pPr>
      <w:bookmarkStart w:id="21" w:name="tóm-tắt-cho-lãnh-đạo"/>
      <w:r>
        <w:t xml:space="preserve">1. Tóm tắt cho lãnh đạo</w:t>
      </w:r>
      <w:bookmarkEnd w:id="21"/>
    </w:p>
    <w:p>
      <w:pPr>
        <w:pStyle w:val="FirstParagraph"/>
      </w:pPr>
      <w:r>
        <w:t xml:space="preserve">Thị trường PFM toàn cầu không có đối thủ Vietnamese nào đáng kể, không phải vì sản phẩm yếu mà vì rào cản</w:t>
      </w:r>
      <w:r>
        <w:t xml:space="preserve"> </w:t>
      </w:r>
      <w:r>
        <w:rPr>
          <w:b/>
        </w:rPr>
        <w:t xml:space="preserve">kỹ thuật cốt lõi</w:t>
      </w:r>
      <w:r>
        <w:t xml:space="preserve">: ở US/EU/AU, không ngân hàng nào gửi email transaction notification dạng có cấu trúc, parse được. Người dùng global lấy dữ liệu giao dịch qua data aggregator API (Plaid, Tink, Salt Edge, MX) — một industry trị giá hàng tỷ USD với mô hình chi phí khắt khe.</w:t>
      </w:r>
    </w:p>
    <w:p>
      <w:pPr>
        <w:pStyle w:val="BodyText"/>
      </w:pPr>
      <w:r>
        <w:t xml:space="preserve">Nếu muốn ra global, ba quyết định chiến lược cần đưa ra trước khi viết một dòng code:</w:t>
      </w:r>
    </w:p>
    <w:p>
      <w:pPr>
        <w:pStyle w:val="BodyText"/>
      </w:pPr>
      <w:r>
        <w:t xml:space="preserve">Một, chọn đường đi giữa ba lựa chọn: (a) tích hợp aggregator có tính phí — đắt nhưng UX tốt; (b) đi đường aggregator miễn phí cho EU như GoCardless cộng FinanceKit cho iOS US — chi phí tối ưu nhưng coverage hẹp; (c) manual entry / receipt scan / hybrid — bỏ qua bank sync hoàn toàn, đi vào niche.</w:t>
      </w:r>
    </w:p>
    <w:p>
      <w:pPr>
        <w:pStyle w:val="BodyText"/>
      </w:pPr>
      <w:r>
        <w:t xml:space="preserve">Hai, chấp nhận pricing model theo subscription cho tính năng bank sync. Không có cách nào bán Lifetime với chi phí biến đổi $0.30–1.50/account/tháng — toán không cộng được.</w:t>
      </w:r>
    </w:p>
    <w:p>
      <w:pPr>
        <w:pStyle w:val="BodyText"/>
      </w:pPr>
      <w:r>
        <w:t xml:space="preserve">Ba, xây dựng kiến trúc routing thông minh ngay từ đầu. App sẽ phục vụ user từ nhiều quốc gia, mỗi quốc gia có aggregator tối ưu khác nhau. Hardcode một aggregator = mất cơ hội tối ưu margin theo từng thị trường.</w:t>
      </w:r>
    </w:p>
    <w:p>
      <w:pPr>
        <w:pStyle w:val="BodyText"/>
      </w:pPr>
      <w:r>
        <w:t xml:space="preserve">Khuyến nghị tổng quan:</w:t>
      </w:r>
      <w:r>
        <w:t xml:space="preserve"> </w:t>
      </w:r>
      <w:r>
        <w:rPr>
          <w:b/>
        </w:rPr>
        <w:t xml:space="preserve">đánh chiếm EU trước với GoCardless (free) và iOS US với FinanceKit (free), trì hoãn full Plaid integration cho tới khi có 5–10K paying user</w:t>
      </w:r>
      <w:r>
        <w:t xml:space="preserve">. Lộ trình chi tiết ở Phần 7.</w:t>
      </w:r>
    </w:p>
    <w:p>
      <w:r>
        <w:pict>
          <v:rect style="width:0;height:1.5pt" o:hralign="center" o:hrstd="t" o:hr="t"/>
        </w:pict>
      </w:r>
    </w:p>
    <w:p>
      <w:pPr>
        <w:pStyle w:val="Heading2"/>
      </w:pPr>
      <w:bookmarkStart w:id="22" w:name="X05a953135d5166eca99a24cf01dc887553e11bd"/>
      <w:r>
        <w:t xml:space="preserve">2. Khoảng cách cốt lõi: Email parsing (VN) vs Open Banking API (Global)</w:t>
      </w:r>
      <w:bookmarkEnd w:id="22"/>
    </w:p>
    <w:p>
      <w:pPr>
        <w:pStyle w:val="FirstParagraph"/>
      </w:pPr>
      <w:r>
        <w:t xml:space="preserve">Đây là phần quan trọng nhất của doc, đáng được đặt lên đầu trước khi nói về vendor.</w:t>
      </w:r>
    </w:p>
    <w:p>
      <w:pPr>
        <w:pStyle w:val="BodyText"/>
      </w:pPr>
      <w:r>
        <w:t xml:space="preserve">Tại Việt Nam, hầu hết ngân hàng tự động gửi email</w:t>
      </w:r>
      <w:r>
        <w:t xml:space="preserve"> </w:t>
      </w:r>
      <w:r>
        <w:t xml:space="preserve">“</w:t>
      </w:r>
      <w:r>
        <w:t xml:space="preserve">Biến động số dư</w:t>
      </w:r>
      <w:r>
        <w:t xml:space="preserve">”</w:t>
      </w:r>
      <w:r>
        <w:t xml:space="preserve"> </w:t>
      </w:r>
      <w:r>
        <w:t xml:space="preserve">sau mỗi giao dịch. Nội dung có format khá ổn định: số tài khoản, số tiền, mô tả, thời điểm. Một app PFM chỉ cần xin quyền đọc email Gmail (qua OAuth) hoặc forwarding rule là có thể tự dựng dataset giao dịch. Chi phí biến đổi gần như bằng 0 — không trả ai một xu.</w:t>
      </w:r>
    </w:p>
    <w:p>
      <w:pPr>
        <w:pStyle w:val="BodyText"/>
      </w:pPr>
      <w:r>
        <w:t xml:space="preserve">Tại US, EU, AU, channel này gần như không tồn tại. Lý do văn hóa và kỹ thuật:</w:t>
      </w:r>
    </w:p>
    <w:p>
      <w:pPr>
        <w:numPr>
          <w:ilvl w:val="0"/>
          <w:numId w:val="1001"/>
        </w:numPr>
        <w:pStyle w:val="Compact"/>
      </w:pPr>
      <w:r>
        <w:t xml:space="preserve">Ngân hàng global gửi alert chủ yếu qua</w:t>
      </w:r>
      <w:r>
        <w:t xml:space="preserve"> </w:t>
      </w:r>
      <w:r>
        <w:rPr>
          <w:b/>
        </w:rPr>
        <w:t xml:space="preserve">push notification trong app riêng của họ</w:t>
      </w:r>
      <w:r>
        <w:t xml:space="preserve">, không phải email. User opt-in nếu muốn email, và format thường là marketing email hoặc weekly statement, không phải per-transaction.</w:t>
      </w:r>
    </w:p>
    <w:p>
      <w:pPr>
        <w:numPr>
          <w:ilvl w:val="0"/>
          <w:numId w:val="1001"/>
        </w:numPr>
        <w:pStyle w:val="Compact"/>
      </w:pPr>
      <w:r>
        <w:t xml:space="preserve">Một số ngân hàng có gửi SMS/email per-transaction nhưng không universal, không reliable, và quan trọng nhất:</w:t>
      </w:r>
      <w:r>
        <w:t xml:space="preserve"> </w:t>
      </w:r>
      <w:r>
        <w:rPr>
          <w:b/>
        </w:rPr>
        <w:t xml:space="preserve">format không tiêu chuẩn hóa giữa các bank</w:t>
      </w:r>
      <w:r>
        <w:t xml:space="preserve"> </w:t>
      </w:r>
      <w:r>
        <w:t xml:space="preserve">— không thể build parser chung.</w:t>
      </w:r>
    </w:p>
    <w:p>
      <w:pPr>
        <w:numPr>
          <w:ilvl w:val="0"/>
          <w:numId w:val="1001"/>
        </w:numPr>
        <w:pStyle w:val="Compact"/>
      </w:pPr>
      <w:r>
        <w:t xml:space="preserve">Người dùng global thường có 3–8 tài khoản khác nhau (checking, saving, 2–3 credit card, brokerage, retirement). Việc forward email từ tất cả các nguồn đó về 1 inbox là quá nhiều friction.</w:t>
      </w:r>
    </w:p>
    <w:p>
      <w:pPr>
        <w:numPr>
          <w:ilvl w:val="0"/>
          <w:numId w:val="1001"/>
        </w:numPr>
        <w:pStyle w:val="Compact"/>
      </w:pPr>
      <w:r>
        <w:t xml:space="preserve">Sau vụ Mint shutdown (01/2024), ý thức về</w:t>
      </w:r>
      <w:r>
        <w:t xml:space="preserve"> </w:t>
      </w:r>
      <w:r>
        <w:t xml:space="preserve">“</w:t>
      </w:r>
      <w:r>
        <w:t xml:space="preserve">đừng share password ngân hàng cho app thứ ba</w:t>
      </w:r>
      <w:r>
        <w:t xml:space="preserve">”</w:t>
      </w:r>
      <w:r>
        <w:t xml:space="preserve"> </w:t>
      </w:r>
      <w:r>
        <w:t xml:space="preserve">đã ăn sâu — Email + OAuth không tạo cảm giác an toàn bằng OAuth qua Plaid Link UI quen thuộc.</w:t>
      </w:r>
    </w:p>
    <w:p>
      <w:pPr>
        <w:pStyle w:val="FirstParagraph"/>
      </w:pPr>
      <w:r>
        <w:rPr>
          <w:b/>
        </w:rPr>
        <w:t xml:space="preserve">Hệ quả với team từ VN:</w:t>
      </w:r>
      <w:r>
        <w:t xml:space="preserve"> </w:t>
      </w:r>
      <w:r>
        <w:t xml:space="preserve">Nếu cùng codebase đang chạy ở VN dựa trên email parser, mở rộng ra global gần như là viết lại sản phẩm từ đầu cho phần</w:t>
      </w:r>
      <w:r>
        <w:t xml:space="preserve"> </w:t>
      </w:r>
      <w:r>
        <w:t xml:space="preserve">“</w:t>
      </w:r>
      <w:r>
        <w:t xml:space="preserve">ingest dữ liệu giao dịch</w:t>
      </w:r>
      <w:r>
        <w:t xml:space="preserve">”</w:t>
      </w:r>
      <w:r>
        <w:t xml:space="preserve">. Nên coi đây là một sản phẩm mới hơn là expansion. Lộ trình tài chính phải tính đến chi phí aggregator API ngay từ Year 1.</w:t>
      </w:r>
    </w:p>
    <w:p>
      <w:r>
        <w:pict>
          <v:rect style="width:0;height:1.5pt" o:hralign="center" o:hrstd="t" o:hr="t"/>
        </w:pict>
      </w:r>
    </w:p>
    <w:p>
      <w:pPr>
        <w:pStyle w:val="Heading2"/>
      </w:pPr>
      <w:bookmarkStart w:id="23" w:name="bản-đồ-data-aggregator-theo-khu-vực"/>
      <w:r>
        <w:t xml:space="preserve">3. Bản đồ Data Aggregator theo khu vực</w:t>
      </w:r>
      <w:bookmarkEnd w:id="23"/>
    </w:p>
    <w:p>
      <w:pPr>
        <w:pStyle w:val="Heading3"/>
      </w:pPr>
      <w:bookmarkStart w:id="24" w:name="bắc-mỹ-us-canada"/>
      <w:r>
        <w:t xml:space="preserve">3.1 Bắc Mỹ (US, Canada)</w:t>
      </w:r>
      <w:bookmarkEnd w:id="24"/>
    </w:p>
    <w:p>
      <w:pPr>
        <w:pStyle w:val="FirstParagraph"/>
      </w:pPr>
      <w:r>
        <w:t xml:space="preserve">US chưa có Open Banking law áp dụng đại trà cho tới rất gần đây. Đạo luật</w:t>
      </w:r>
      <w:r>
        <w:t xml:space="preserve"> </w:t>
      </w:r>
      <w:r>
        <w:rPr>
          <w:b/>
        </w:rPr>
        <w:t xml:space="preserve">CFPB Section 1033</w:t>
      </w:r>
      <w:r>
        <w:t xml:space="preserve"> </w:t>
      </w:r>
      <w:r>
        <w:t xml:space="preserve">chính thức finalized cuối 2024, có hiệu lực rolling từ 2026 — về cơ bản là phiên bản US của PSD2, bắt buộc các large bank cung cấp API mở miễn phí cho user authorize third-party. Đây là sự kiện</w:t>
      </w:r>
      <w:r>
        <w:t xml:space="preserve"> </w:t>
      </w:r>
      <w:r>
        <w:rPr>
          <w:b/>
        </w:rPr>
        <w:t xml:space="preserve">rule-of-the-game</w:t>
      </w:r>
      <w:r>
        <w:t xml:space="preserve"> </w:t>
      </w:r>
      <w:r>
        <w:t xml:space="preserve">sẽ thay đổi pricing power của Plaid/MX trong 2–3 năm tới. Tuy nhiên, hiện tại (2026) việc implement vẫn đang trong giai đoạn rolling deadlines, nên Plaid vẫn là vua. Cần theo dõi sát update từ CFPB.</w:t>
      </w:r>
    </w:p>
    <w:p>
      <w:pPr>
        <w:pStyle w:val="BodyText"/>
      </w:pPr>
      <w:r>
        <w:rPr>
          <w:b/>
        </w:rPr>
        <w:t xml:space="preserve">Plaid</w:t>
      </w:r>
      <w:r>
        <w:t xml:space="preserve"> </w:t>
      </w:r>
      <w:r>
        <w:t xml:space="preserve">— hiện độ phủ ~12.000 tổ chức tài chính, UI/UX kết nối (Plaid Link) tốt nhất thị trường. Là default cho YNAB, Robinhood, Venmo. Nhược điểm: pricing đắt, monthly minimum cao, đè ép startup nhỏ. Có lịch sử bị users phàn nàn về cơ chế lưu username/password (Hacker News thread cũ rất nổi).</w:t>
      </w:r>
    </w:p>
    <w:p>
      <w:pPr>
        <w:pStyle w:val="BodyText"/>
      </w:pPr>
      <w:r>
        <w:rPr>
          <w:b/>
        </w:rPr>
        <w:t xml:space="preserve">MX Technologies</w:t>
      </w:r>
      <w:r>
        <w:t xml:space="preserve"> </w:t>
      </w:r>
      <w:r>
        <w:t xml:space="preserve">— đối thủ chính. Thế mạnh là</w:t>
      </w:r>
      <w:r>
        <w:t xml:space="preserve"> </w:t>
      </w:r>
      <w:r>
        <w:rPr>
          <w:b/>
        </w:rPr>
        <w:t xml:space="preserve">Data Enrichment</w:t>
      </w:r>
      <w:r>
        <w:t xml:space="preserve">: tự động làm sạch transaction string thô (ví dụ "POS DEBIT 12/04 SQ*CUP&amp;BEAN" → Merchant: Cup &amp; Bean, Category: Coffee/Dining, kèm logo). Đây là bài toán tốn nhiều training data — startup khó tự build. Pricing tương đương Plaid.</w:t>
      </w:r>
    </w:p>
    <w:p>
      <w:pPr>
        <w:pStyle w:val="BodyText"/>
      </w:pPr>
      <w:r>
        <w:rPr>
          <w:b/>
        </w:rPr>
        <w:t xml:space="preserve">Finicity (Mastercard)</w:t>
      </w:r>
      <w:r>
        <w:t xml:space="preserve"> </w:t>
      </w:r>
      <w:r>
        <w:t xml:space="preserve">và</w:t>
      </w:r>
      <w:r>
        <w:t xml:space="preserve"> </w:t>
      </w:r>
      <w:r>
        <w:rPr>
          <w:b/>
        </w:rPr>
        <w:t xml:space="preserve">Yodlee (Envestnet)</w:t>
      </w:r>
      <w:r>
        <w:t xml:space="preserve"> </w:t>
      </w:r>
      <w:r>
        <w:t xml:space="preserve">— incumbent, độ ổn định cao, hay được dùng làm fallback.</w:t>
      </w:r>
    </w:p>
    <w:p>
      <w:pPr>
        <w:pStyle w:val="Heading3"/>
      </w:pPr>
      <w:bookmarkStart w:id="25" w:name="châu-âu-eu-uk"/>
      <w:r>
        <w:t xml:space="preserve">3.2 Châu Âu (EU, UK)</w:t>
      </w:r>
      <w:bookmarkEnd w:id="25"/>
    </w:p>
    <w:p>
      <w:pPr>
        <w:pStyle w:val="FirstParagraph"/>
      </w:pPr>
      <w:r>
        <w:t xml:space="preserve">EU là thị trường thuận lợi nhất nhờ</w:t>
      </w:r>
      <w:r>
        <w:t xml:space="preserve"> </w:t>
      </w:r>
      <w:r>
        <w:rPr>
          <w:b/>
        </w:rPr>
        <w:t xml:space="preserve">PSD2</w:t>
      </w:r>
      <w:r>
        <w:t xml:space="preserve"> </w:t>
      </w:r>
      <w:r>
        <w:t xml:space="preserve">(đã ổn định từ 2018) — bắt buộc tất cả ngân hàng phải cung cấp API mở chuẩn hóa, miễn phí cho AIS (Account Information Service). Connection ổn định, real-time, độ bảo mật cao.</w:t>
      </w:r>
    </w:p>
    <w:p>
      <w:pPr>
        <w:pStyle w:val="BodyText"/>
      </w:pPr>
      <w:r>
        <w:rPr>
          <w:b/>
        </w:rPr>
        <w:t xml:space="preserve">Tink (Visa)</w:t>
      </w:r>
      <w:r>
        <w:t xml:space="preserve"> </w:t>
      </w:r>
      <w:r>
        <w:t xml:space="preserve">và</w:t>
      </w:r>
      <w:r>
        <w:t xml:space="preserve"> </w:t>
      </w:r>
      <w:r>
        <w:rPr>
          <w:b/>
        </w:rPr>
        <w:t xml:space="preserve">TrueLayer</w:t>
      </w:r>
      <w:r>
        <w:t xml:space="preserve"> </w:t>
      </w:r>
      <w:r>
        <w:t xml:space="preserve">— hai ông lớn, độ phủ ~99% bank EU. Pricing thương lượng, không quá đắt.</w:t>
      </w:r>
    </w:p>
    <w:p>
      <w:pPr>
        <w:pStyle w:val="BodyText"/>
      </w:pPr>
      <w:r>
        <w:rPr>
          <w:b/>
        </w:rPr>
        <w:t xml:space="preserve">GoCardless</w:t>
      </w:r>
      <w:r>
        <w:t xml:space="preserve"> </w:t>
      </w:r>
      <w:r>
        <w:t xml:space="preserve">(đã mua Nordigen 2023) — cung cấp API AIS</w:t>
      </w:r>
      <w:r>
        <w:t xml:space="preserve"> </w:t>
      </w:r>
      <w:r>
        <w:rPr>
          <w:b/>
        </w:rPr>
        <w:t xml:space="preserve">miễn phí</w:t>
      </w:r>
      <w:r>
        <w:t xml:space="preserve"> </w:t>
      </w:r>
      <w:r>
        <w:t xml:space="preserve">cho EU/UK ở tier free (có rate limit). Họ dùng AIS làm mồi câu để bán dịch vụ Payment Initiation. Đây là vũ khí cực mạnh cho startup. Một điểm cần verify cụ thể với GoCardless: rate limit, retention period (mặc định EU PSD2 là 90 ngày data, sau đó phải user reauth), và điều kiện quota nâng tier.</w:t>
      </w:r>
    </w:p>
    <w:p>
      <w:pPr>
        <w:pStyle w:val="Heading3"/>
      </w:pPr>
      <w:bookmarkStart w:id="26" w:name="châu-á-latam-các-thị-trường-ngách"/>
      <w:r>
        <w:t xml:space="preserve">3.3 Châu Á, LatAm, các thị trường ngách</w:t>
      </w:r>
      <w:bookmarkEnd w:id="26"/>
    </w:p>
    <w:p>
      <w:pPr>
        <w:pStyle w:val="FirstParagraph"/>
      </w:pPr>
      <w:r>
        <w:rPr>
          <w:b/>
        </w:rPr>
        <w:t xml:space="preserve">Salt Edge</w:t>
      </w:r>
      <w:r>
        <w:t xml:space="preserve"> </w:t>
      </w:r>
      <w:r>
        <w:t xml:space="preserve">— vua của thị trường ngách. Phủ 5.000+ bank, 50+ quốc gia, bao gồm Đông Nam Á (VN, ID, TH, PH, MY, SG), Trung Đông, LatAm, EU. Đối tác hiện tại của Money Lover. Pricing dạng pay-per-user/tháng.</w:t>
      </w:r>
      <w:r>
        <w:t xml:space="preserve"> </w:t>
      </w:r>
      <w:r>
        <w:rPr>
          <w:b/>
        </w:rPr>
        <w:t xml:space="preserve">Điểm yếu được xác nhận từ user feedback (xem Doc 2):</w:t>
      </w:r>
      <w:r>
        <w:t xml:space="preserve"> </w:t>
      </w:r>
      <w:r>
        <w:t xml:space="preserve">kết nối ở US kém, dễ rớt — Money Lover bị mất thị phần lớn ở US một phần do điểm yếu này.</w:t>
      </w:r>
    </w:p>
    <w:p>
      <w:pPr>
        <w:pStyle w:val="BodyText"/>
      </w:pPr>
      <w:r>
        <w:rPr>
          <w:b/>
        </w:rPr>
        <w:t xml:space="preserve">Belvo</w:t>
      </w:r>
      <w:r>
        <w:t xml:space="preserve"> </w:t>
      </w:r>
      <w:r>
        <w:t xml:space="preserve">— bá chủ LatAm (Brazil, Mexico, Colombia, Chile).</w:t>
      </w:r>
    </w:p>
    <w:p>
      <w:pPr>
        <w:pStyle w:val="BodyText"/>
      </w:pPr>
      <w:r>
        <w:rPr>
          <w:b/>
        </w:rPr>
        <w:t xml:space="preserve">Basiq, Frollo</w:t>
      </w:r>
      <w:r>
        <w:t xml:space="preserve"> </w:t>
      </w:r>
      <w:r>
        <w:t xml:space="preserve">— thống trị Úc và New Zealand. Australia có CDR (Consumer Data Right) — là Open Banking framework, đã ổn định.</w:t>
      </w:r>
    </w:p>
    <w:p>
      <w:pPr>
        <w:pStyle w:val="Heading3"/>
      </w:pPr>
      <w:bookmarkStart w:id="27" w:name="X01aea48dd117e9350429de7d44c6d08f8aded3a"/>
      <w:r>
        <w:t xml:space="preserve">3.4 iOS-only: Apple FinanceKit (US, UK, Canada, Australia)</w:t>
      </w:r>
      <w:bookmarkEnd w:id="27"/>
    </w:p>
    <w:p>
      <w:pPr>
        <w:pStyle w:val="FirstParagraph"/>
      </w:pPr>
      <w:r>
        <w:t xml:space="preserve">Từ iOS 17.1 (cuối 2023), Apple mở</w:t>
      </w:r>
      <w:r>
        <w:t xml:space="preserve"> </w:t>
      </w:r>
      <w:r>
        <w:rPr>
          <w:b/>
        </w:rPr>
        <w:t xml:space="preserve">FinanceKit</w:t>
      </w:r>
      <w:r>
        <w:t xml:space="preserve"> </w:t>
      </w:r>
      <w:r>
        <w:t xml:space="preserve">cho phép app lấy lịch sử giao dịch từ Apple Wallet / Apple Pay / Apple Card / Apple Cash</w:t>
      </w:r>
      <w:r>
        <w:t xml:space="preserve"> </w:t>
      </w:r>
      <w:r>
        <w:rPr>
          <w:b/>
        </w:rPr>
        <w:t xml:space="preserve">miễn phí 100%</w:t>
      </w:r>
      <w:r>
        <w:t xml:space="preserve">.</w:t>
      </w:r>
    </w:p>
    <w:p>
      <w:pPr>
        <w:pStyle w:val="BodyText"/>
      </w:pPr>
      <w:r>
        <w:rPr>
          <w:b/>
        </w:rPr>
        <w:t xml:space="preserve">Điểm thường bị hiểu sai trong các bài research:</w:t>
      </w:r>
      <w:r>
        <w:t xml:space="preserve"> </w:t>
      </w:r>
      <w:r>
        <w:t xml:space="preserve">FinanceKit mặc định chỉ thấy giao dịch của Apple Card và Apple Cash. Để thấy giao dịch của thẻ khác (Chase, Amex, Citi…), user phải</w:t>
      </w:r>
      <w:r>
        <w:t xml:space="preserve"> </w:t>
      </w:r>
      <w:r>
        <w:rPr>
          <w:b/>
        </w:rPr>
        <w:t xml:space="preserve">chủ động thêm thẻ vào Apple Wallet và bật transaction tracking</w:t>
      </w:r>
      <w:r>
        <w:t xml:space="preserve"> </w:t>
      </w:r>
      <w:r>
        <w:t xml:space="preserve">— không tự động. Tỷ lệ Apple Pay penetration thực tế ở US khoảng 30–45% giao dịch (không phải 80% như một số research lan truyền). Vậy FinanceKit không thay thế được Plaid; nó là</w:t>
      </w:r>
      <w:r>
        <w:t xml:space="preserve"> </w:t>
      </w:r>
      <w:r>
        <w:rPr>
          <w:b/>
        </w:rPr>
        <w:t xml:space="preserve">complement</w:t>
      </w:r>
      <w:r>
        <w:t xml:space="preserve"> </w:t>
      </w:r>
      <w:r>
        <w:t xml:space="preserve">rất hữu ích cho selling point</w:t>
      </w:r>
      <w:r>
        <w:t xml:space="preserve"> </w:t>
      </w:r>
      <w:r>
        <w:t xml:space="preserve">“</w:t>
      </w:r>
      <w:r>
        <w:t xml:space="preserve">miễn phí, sạch, không phải share credentials</w:t>
      </w:r>
      <w:r>
        <w:t xml:space="preserve">”</w:t>
      </w:r>
      <w:r>
        <w:t xml:space="preserve"> </w:t>
      </w:r>
      <w:r>
        <w:t xml:space="preserve">cho phân khúc iOS power user.</w:t>
      </w:r>
    </w:p>
    <w:p>
      <w:r>
        <w:pict>
          <v:rect style="width:0;height:1.5pt" o:hralign="center" o:hrstd="t" o:hr="t"/>
        </w:pict>
      </w:r>
    </w:p>
    <w:p>
      <w:pPr>
        <w:pStyle w:val="Heading2"/>
      </w:pPr>
      <w:bookmarkStart w:id="28" w:name="Xbe6cfaf2cc7aa5bfd0ce577937da56d4888ea00"/>
      <w:r>
        <w:t xml:space="preserve">4. Cấu trúc chi phí: tại sao Bank Sync bắt buộc phải bán Subscription</w:t>
      </w:r>
      <w:bookmarkEnd w:id="28"/>
    </w:p>
    <w:p>
      <w:pPr>
        <w:pStyle w:val="FirstParagraph"/>
      </w:pPr>
      <w:r>
        <w:t xml:space="preserve">Khi ký hợp đồng với một aggregator paid (Plaid, MX, Tink, Salt Edge), app phải gánh ba dòng chi phí:</w:t>
      </w:r>
    </w:p>
    <w:p>
      <w:pPr>
        <w:pStyle w:val="BodyText"/>
      </w:pPr>
      <w:r>
        <w:rPr>
          <w:b/>
        </w:rPr>
        <w:t xml:space="preserve">Phí cam kết tối thiểu (Monthly Minimum)</w:t>
      </w:r>
      <w:r>
        <w:t xml:space="preserve"> </w:t>
      </w:r>
      <w:r>
        <w:t xml:space="preserve">— khoảng $500–1.000/tháng tùy vendor và tier. Phải nộp dù chưa có user nào kết nối — coi như</w:t>
      </w:r>
      <w:r>
        <w:t xml:space="preserve"> </w:t>
      </w:r>
      <w:r>
        <w:t xml:space="preserve">“</w:t>
      </w:r>
      <w:r>
        <w:t xml:space="preserve">phí duy trì sàn</w:t>
      </w:r>
      <w:r>
        <w:t xml:space="preserve">”</w:t>
      </w:r>
      <w:r>
        <w:t xml:space="preserve">.</w:t>
      </w:r>
    </w:p>
    <w:p>
      <w:pPr>
        <w:pStyle w:val="BodyText"/>
      </w:pPr>
      <w:r>
        <w:rPr>
          <w:b/>
        </w:rPr>
        <w:t xml:space="preserve">Phí per-account/tháng (Per-Item Fee)</w:t>
      </w:r>
      <w:r>
        <w:t xml:space="preserve"> </w:t>
      </w:r>
      <w:r>
        <w:t xml:space="preserve">— $0.30–1.50/account/tháng. Đây là hố đen đốt tiền. Một user trung bình ở US kết nối 4–6 account (1 checking, 1 saving, 2–3 credit card). Giả sử $0.50/account x 5 account x 12 tháng = $30/user/năm chỉ riêng phí aggregator. App chỉ thu user $50/năm thì còn ~$20 để cover team, marketing, và cả 30% Apple/Google cut.</w:t>
      </w:r>
    </w:p>
    <w:p>
      <w:pPr>
        <w:pStyle w:val="BodyText"/>
      </w:pPr>
      <w:r>
        <w:rPr>
          <w:b/>
        </w:rPr>
        <w:t xml:space="preserve">Phí Enrichment (optional add-on)</w:t>
      </w:r>
      <w:r>
        <w:t xml:space="preserve"> </w:t>
      </w:r>
      <w:r>
        <w:t xml:space="preserve">— $0.10–0.15/user/tháng cho việc làm sạch / categorize / gắn logo. Tổng $1.20–1.80/user/năm.</w:t>
      </w:r>
    </w:p>
    <w:p>
      <w:pPr>
        <w:pStyle w:val="BodyText"/>
      </w:pPr>
      <w:r>
        <w:rPr>
          <w:b/>
        </w:rPr>
        <w:t xml:space="preserve">Insight cốt lõi:</w:t>
      </w:r>
      <w:r>
        <w:t xml:space="preserve"> </w:t>
      </w:r>
      <w:r>
        <w:t xml:space="preserve">vì có chi phí biến đổi cố định mỗi tháng cho mỗi user active (không phải mỗi lần user dùng),</w:t>
      </w:r>
      <w:r>
        <w:t xml:space="preserve"> </w:t>
      </w:r>
      <w:r>
        <w:rPr>
          <w:b/>
        </w:rPr>
        <w:t xml:space="preserve">không ai có thể bán Lifetime cho Bank Sync</w:t>
      </w:r>
      <w:r>
        <w:t xml:space="preserve"> </w:t>
      </w:r>
      <w:r>
        <w:t xml:space="preserve">mà không lỗ. Đây là lý do Money Lover phải tách</w:t>
      </w:r>
      <w:r>
        <w:t xml:space="preserve"> </w:t>
      </w:r>
      <w:r>
        <w:t xml:space="preserve">“</w:t>
      </w:r>
      <w:r>
        <w:t xml:space="preserve">Ví Liên Kết</w:t>
      </w:r>
      <w:r>
        <w:t xml:space="preserve">”</w:t>
      </w:r>
      <w:r>
        <w:t xml:space="preserve"> </w:t>
      </w:r>
      <w:r>
        <w:t xml:space="preserve">ra thành subscription riêng (~350K VND/năm), không gộp vào Lifetime Premium.</w:t>
      </w:r>
    </w:p>
    <w:p>
      <w:pPr>
        <w:pStyle w:val="BodyText"/>
      </w:pPr>
      <w:r>
        <w:rPr>
          <w:b/>
        </w:rPr>
        <w:t xml:space="preserve">Toán nhanh cho team đang lên kế hoạch global:</w:t>
      </w:r>
      <w:r>
        <w:t xml:space="preserve"> </w:t>
      </w:r>
      <w:r>
        <w:t xml:space="preserve">Giả sử mục tiêu 10K paying user trên US, ARPU $80/năm (thực tế YNAB $109, Monarch $99.99, Copilot $95 — $80 là cho phía dưới range). Doanh thu $800K/năm. Chi phí Plaid worst-case: 10K user × 5 account × $0.50 × 12 = $300K/năm tức 37,5% gross margin. Cộng 30% Apple/Google → margin còn ~24%. Trừ thêm team, marketing, infra → break-even khá xa.</w:t>
      </w:r>
    </w:p>
    <w:p>
      <w:pPr>
        <w:pStyle w:val="BodyText"/>
      </w:pPr>
      <w:r>
        <w:t xml:space="preserve">So sánh với GoCardless EU free: cũng 10K user nhưng chi phí biến đổi gần $0. Đó là lý do GoCardless là</w:t>
      </w:r>
      <w:r>
        <w:t xml:space="preserve"> </w:t>
      </w:r>
      <w:r>
        <w:t xml:space="preserve">“</w:t>
      </w:r>
      <w:r>
        <w:t xml:space="preserve">ngọc trong cát</w:t>
      </w:r>
      <w:r>
        <w:t xml:space="preserve">”</w:t>
      </w:r>
      <w:r>
        <w:t xml:space="preserve">.</w:t>
      </w:r>
    </w:p>
    <w:p>
      <w:r>
        <w:pict>
          <v:rect style="width:0;height:1.5pt" o:hralign="center" o:hrstd="t" o:hr="t"/>
        </w:pict>
      </w:r>
    </w:p>
    <w:p>
      <w:pPr>
        <w:pStyle w:val="Heading2"/>
      </w:pPr>
      <w:bookmarkStart w:id="29" w:name="Xac64c52e261d1cdbdfc90b5ada3d5bccadd8c96"/>
      <w:r>
        <w:t xml:space="preserve">5. Case Study: Chiến lược tích hợp của 3 app PFM lớn</w:t>
      </w:r>
      <w:bookmarkEnd w:id="29"/>
    </w:p>
    <w:p>
      <w:pPr>
        <w:pStyle w:val="Heading3"/>
      </w:pPr>
      <w:bookmarkStart w:id="30" w:name="X54a032d0fec501519bf70d17e76f77c849f2686"/>
      <w:r>
        <w:t xml:space="preserve">5.1 Money Lover — chiến lược</w:t>
      </w:r>
      <w:r>
        <w:t xml:space="preserve"> </w:t>
      </w:r>
      <w:r>
        <w:t xml:space="preserve">“</w:t>
      </w:r>
      <w:r>
        <w:t xml:space="preserve">1 đối tác duy nhất</w:t>
      </w:r>
      <w:r>
        <w:t xml:space="preserve">”</w:t>
      </w:r>
      <w:bookmarkEnd w:id="30"/>
    </w:p>
    <w:p>
      <w:pPr>
        <w:pStyle w:val="FirstParagraph"/>
      </w:pPr>
      <w:r>
        <w:t xml:space="preserve">Money Lover dùng</w:t>
      </w:r>
      <w:r>
        <w:t xml:space="preserve"> </w:t>
      </w:r>
      <w:r>
        <w:rPr>
          <w:b/>
        </w:rPr>
        <w:t xml:space="preserve">Salt Edge</w:t>
      </w:r>
      <w:r>
        <w:t xml:space="preserve"> </w:t>
      </w:r>
      <w:r>
        <w:t xml:space="preserve">vì user phân tán quá rộng (VN, ID, TH, IT, FR, …), không kham nổi việc tích hợp nhiều aggregator. Hệ quả: phải bán Bank Sync subscription riêng để pass-through cost. Điểm yếu công nhận:</w:t>
      </w:r>
      <w:r>
        <w:t xml:space="preserve"> </w:t>
      </w:r>
      <w:r>
        <w:rPr>
          <w:b/>
        </w:rPr>
        <w:t xml:space="preserve">kết nối US tệ</w:t>
      </w:r>
      <w:r>
        <w:t xml:space="preserve"> </w:t>
      </w:r>
      <w:r>
        <w:t xml:space="preserve">— đây là rào cản chính khiến Money Lover không scale được tại US.</w:t>
      </w:r>
    </w:p>
    <w:p>
      <w:pPr>
        <w:pStyle w:val="BodyText"/>
      </w:pPr>
      <w:r>
        <w:t xml:space="preserve">Bài học cho team từ VN:</w:t>
      </w:r>
      <w:r>
        <w:t xml:space="preserve"> </w:t>
      </w:r>
      <w:r>
        <w:rPr>
          <w:b/>
        </w:rPr>
        <w:t xml:space="preserve">không lặp lại sai lầm này nếu mục tiêu có US trong roadmap</w:t>
      </w:r>
      <w:r>
        <w:t xml:space="preserve">. Salt Edge OK cho Asia/EU bridge nhưng nếu serious about US thì cần MX hoặc Plaid.</w:t>
      </w:r>
    </w:p>
    <w:p>
      <w:pPr>
        <w:pStyle w:val="Heading3"/>
      </w:pPr>
      <w:bookmarkStart w:id="31" w:name="spendee-chiến-lược-hybrid-bản-địa"/>
      <w:r>
        <w:t xml:space="preserve">5.2 Spendee — chiến lược</w:t>
      </w:r>
      <w:r>
        <w:t xml:space="preserve"> </w:t>
      </w:r>
      <w:r>
        <w:t xml:space="preserve">“</w:t>
      </w:r>
      <w:r>
        <w:t xml:space="preserve">Hybrid bản địa</w:t>
      </w:r>
      <w:r>
        <w:t xml:space="preserve">”</w:t>
      </w:r>
      <w:bookmarkEnd w:id="31"/>
    </w:p>
    <w:p>
      <w:pPr>
        <w:pStyle w:val="FirstParagraph"/>
      </w:pPr>
      <w:r>
        <w:t xml:space="preserve">Spendee là app gốc Châu Âu nhưng đánh global. Chiến lược:</w:t>
      </w:r>
      <w:r>
        <w:t xml:space="preserve"> </w:t>
      </w:r>
      <w:r>
        <w:rPr>
          <w:b/>
        </w:rPr>
        <w:t xml:space="preserve">Tink/Salt Edge cho EU + global, Plaid riêng cho US</w:t>
      </w:r>
      <w:r>
        <w:t xml:space="preserve">. Họ chấp nhận chi phí Plaid cao vì user US sẵn sàng trả premium $22.99/năm (tier Spendee Plus tại thời điểm research; verify lại trên store hiện tại).</w:t>
      </w:r>
    </w:p>
    <w:p>
      <w:pPr>
        <w:pStyle w:val="BodyText"/>
      </w:pPr>
      <w:r>
        <w:t xml:space="preserve">Bài học:</w:t>
      </w:r>
      <w:r>
        <w:t xml:space="preserve"> </w:t>
      </w:r>
      <w:r>
        <w:rPr>
          <w:b/>
        </w:rPr>
        <w:t xml:space="preserve">không cần dùng cùng aggregator cho mọi thị trường</w:t>
      </w:r>
      <w:r>
        <w:t xml:space="preserve">. Routing layer ở backend cho phép tối ưu margin theo region.</w:t>
      </w:r>
    </w:p>
    <w:p>
      <w:pPr>
        <w:pStyle w:val="Heading3"/>
      </w:pPr>
      <w:bookmarkStart w:id="32" w:name="X91ca80d6b203b7342f36477b9090d4db796efc6"/>
      <w:r>
        <w:t xml:space="preserve">5.3 YNAB / Monarch / Copilot — chiến lược</w:t>
      </w:r>
      <w:r>
        <w:t xml:space="preserve"> </w:t>
      </w:r>
      <w:r>
        <w:t xml:space="preserve">“</w:t>
      </w:r>
      <w:r>
        <w:t xml:space="preserve">Đa định tuyến + Fallback</w:t>
      </w:r>
      <w:r>
        <w:t xml:space="preserve">”</w:t>
      </w:r>
      <w:bookmarkEnd w:id="32"/>
    </w:p>
    <w:p>
      <w:pPr>
        <w:pStyle w:val="FirstParagraph"/>
      </w:pPr>
      <w:r>
        <w:t xml:space="preserve">Các app top tier US ($95–$120/năm) tích hợp</w:t>
      </w:r>
      <w:r>
        <w:t xml:space="preserve"> </w:t>
      </w:r>
      <w:r>
        <w:rPr>
          <w:b/>
        </w:rPr>
        <w:t xml:space="preserve">đồng thời Plaid + MX + Finicity</w:t>
      </w:r>
      <w:r>
        <w:t xml:space="preserve"> </w:t>
      </w:r>
      <w:r>
        <w:t xml:space="preserve">vào backend. Khi user kết nối bank Chase, hệ thống thử Plaid trước; nếu Plaid lỗi → âm thầm chuyển sang MX → sau cùng là Finicity. User experience luôn liền mạch, không phải biết aggregator là cái gì.</w:t>
      </w:r>
    </w:p>
    <w:p>
      <w:pPr>
        <w:pStyle w:val="BodyText"/>
      </w:pPr>
      <w:r>
        <w:t xml:space="preserve">Bài học:</w:t>
      </w:r>
      <w:r>
        <w:t xml:space="preserve"> </w:t>
      </w:r>
      <w:r>
        <w:rPr>
          <w:b/>
        </w:rPr>
        <w:t xml:space="preserve">đây là kiến trúc gold standard nhưng tốn cực nhiều dev resource</w:t>
      </w:r>
      <w:r>
        <w:t xml:space="preserve"> </w:t>
      </w:r>
      <w:r>
        <w:t xml:space="preserve">(3 contracts, 3 SDK, 3 webhook system). Chỉ phù hợp khi có ARR &gt; $5M và team backend dedicated.</w:t>
      </w:r>
    </w:p>
    <w:p>
      <w:r>
        <w:pict>
          <v:rect style="width:0;height:1.5pt" o:hralign="center" o:hrstd="t" o:hr="t"/>
        </w:pict>
      </w:r>
    </w:p>
    <w:p>
      <w:pPr>
        <w:pStyle w:val="Heading2"/>
      </w:pPr>
      <w:bookmarkStart w:id="33" w:name="X52565e71d022afd01df13103851b0344ee49be8"/>
      <w:r>
        <w:t xml:space="preserve">6. Rủi ro và yếu tố thay đổi cuộc chơi (2026–2028)</w:t>
      </w:r>
      <w:bookmarkEnd w:id="33"/>
    </w:p>
    <w:p>
      <w:pPr>
        <w:pStyle w:val="FirstParagraph"/>
      </w:pPr>
      <w:r>
        <w:rPr>
          <w:b/>
        </w:rPr>
        <w:t xml:space="preserve">CFPB Section 1033 (US):</w:t>
      </w:r>
      <w:r>
        <w:t xml:space="preserve"> </w:t>
      </w:r>
      <w:r>
        <w:t xml:space="preserve">Đã finalized cuối 2024, đang trong giai đoạn rolling deadlines theo size của ngân hàng (ngân hàng lớn nhất compliance trước 2026, dần xuống tới ngân hàng nhỏ tới 2030). Khi đầy đủ implement, các large bank phải cung cấp API mở free cho third-party có authorization từ user — bypass nhu cầu screen scraping của Plaid. Plaid sẽ không biến mất ngay nhưng pricing power sẽ giảm.</w:t>
      </w:r>
      <w:r>
        <w:t xml:space="preserve"> </w:t>
      </w:r>
      <w:r>
        <w:rPr>
          <w:b/>
        </w:rPr>
        <w:t xml:space="preserve">Action:</w:t>
      </w:r>
      <w:r>
        <w:t xml:space="preserve"> </w:t>
      </w:r>
      <w:r>
        <w:t xml:space="preserve">theo dõi CFPB quarterly. Các app build 2026 nên thiết kế abstraction layer để sau này có thể swap Plaid → direct bank API mà không phải refactor.</w:t>
      </w:r>
    </w:p>
    <w:p>
      <w:pPr>
        <w:pStyle w:val="BodyText"/>
      </w:pPr>
      <w:r>
        <w:rPr>
          <w:b/>
        </w:rPr>
        <w:t xml:space="preserve">FedNow &amp; RTP networks (US):</w:t>
      </w:r>
      <w:r>
        <w:t xml:space="preserve"> </w:t>
      </w:r>
      <w:r>
        <w:t xml:space="preserve">Real-time payment network của US đang scale up. Có thể tạo ra channel mới cho transaction data trong tương lai gần.</w:t>
      </w:r>
    </w:p>
    <w:p>
      <w:pPr>
        <w:pStyle w:val="BodyText"/>
      </w:pPr>
      <w:r>
        <w:rPr>
          <w:b/>
        </w:rPr>
        <w:t xml:space="preserve">Payment data direct trong Apple/Google Wallet:</w:t>
      </w:r>
      <w:r>
        <w:t xml:space="preserve"> </w:t>
      </w:r>
      <w:r>
        <w:t xml:space="preserve">FinanceKit (iOS) đã có. Google chưa có equivalent — nếu Google làm, sẽ là sự kiện lớn.</w:t>
      </w:r>
    </w:p>
    <w:p>
      <w:pPr>
        <w:pStyle w:val="BodyText"/>
      </w:pPr>
      <w:r>
        <w:rPr>
          <w:b/>
        </w:rPr>
        <w:t xml:space="preserve">AI Categorization in-house (Claude Haiku, GPT-4o-mini):</w:t>
      </w:r>
      <w:r>
        <w:t xml:space="preserve"> </w:t>
      </w:r>
      <w:r>
        <w:t xml:space="preserve">Một số research khuyên tự build AI categorization thay vì mua Enrichment add-on. Cần đánh giá tradeoff cẩn thận:</w:t>
      </w:r>
      <w:r>
        <w:t xml:space="preserve"> </w:t>
      </w:r>
      <w:r>
        <w:t xml:space="preserve">-</w:t>
      </w:r>
      <w:r>
        <w:t xml:space="preserve"> </w:t>
      </w:r>
      <w:r>
        <w:rPr>
          <w:b/>
        </w:rPr>
        <w:t xml:space="preserve">Ưu:</w:t>
      </w:r>
      <w:r>
        <w:t xml:space="preserve"> </w:t>
      </w:r>
      <w:r>
        <w:t xml:space="preserve">rẻ hơn 5–10x ở scale, control flexibility cao.</w:t>
      </w:r>
      <w:r>
        <w:t xml:space="preserve"> </w:t>
      </w:r>
      <w:r>
        <w:t xml:space="preserve">-</w:t>
      </w:r>
      <w:r>
        <w:t xml:space="preserve"> </w:t>
      </w:r>
      <w:r>
        <w:rPr>
          <w:b/>
        </w:rPr>
        <w:t xml:space="preserve">Nhược:</w:t>
      </w:r>
      <w:r>
        <w:t xml:space="preserve"> </w:t>
      </w:r>
      <w:r>
        <w:t xml:space="preserve">(1) latency khi sync hàng nghìn giao dịch (cần batch + cache); (2) consistency — cùng một merchant string có thể bị gán category khác nhau giữa các lần gọi LLM nếu không cache; (3) compliance — gửi dữ liệu giao dịch sang third-party LLM phải có DPA, user consent rõ ràng, đặc biệt ở EU/UK; (4) MX có 10+ năm training data trên merchant cleaning thật, AI raw chưa chắc thắng được trong các edge case (merchant name viết tắt, foreign character, recurring subscription naming convention…).</w:t>
      </w:r>
      <w:r>
        <w:t xml:space="preserve"> </w:t>
      </w:r>
      <w:r>
        <w:t xml:space="preserve">-</w:t>
      </w:r>
      <w:r>
        <w:t xml:space="preserve"> </w:t>
      </w:r>
      <w:r>
        <w:rPr>
          <w:b/>
        </w:rPr>
        <w:t xml:space="preserve">Khuyến nghị:</w:t>
      </w:r>
      <w:r>
        <w:t xml:space="preserve"> </w:t>
      </w:r>
      <w:r>
        <w:t xml:space="preserve">dùng AI in-house cho</w:t>
      </w:r>
      <w:r>
        <w:t xml:space="preserve"> </w:t>
      </w:r>
      <w:r>
        <w:rPr>
          <w:b/>
        </w:rPr>
        <w:t xml:space="preserve">first-pass categorization</w:t>
      </w:r>
      <w:r>
        <w:t xml:space="preserve"> </w:t>
      </w:r>
      <w:r>
        <w:t xml:space="preserve">(rẻ, fast), kèm rule engine cho recurring merchants được user đã correct trước đây (cache personalized). Không bắt buộc mua Enrichment add-on, nhưng đừng kỳ vọng AI raw thay được hoàn toàn.</w:t>
      </w:r>
    </w:p>
    <w:p>
      <w:pPr>
        <w:pStyle w:val="BodyText"/>
      </w:pPr>
      <w:r>
        <w:rPr>
          <w:b/>
        </w:rPr>
        <w:t xml:space="preserve">Privacy &amp; data residency:</w:t>
      </w:r>
      <w:r>
        <w:t xml:space="preserve"> </w:t>
      </w:r>
      <w:r>
        <w:t xml:space="preserve">EU GDPR yêu cầu data residency trong EEA. Nếu backend ở Singapore/VN, cần có replica ở EU cho user EU. Đây là chi phí infra ẩn dễ bị bỏ sót.</w:t>
      </w:r>
    </w:p>
    <w:p>
      <w:r>
        <w:pict>
          <v:rect style="width:0;height:1.5pt" o:hralign="center" o:hrstd="t" o:hr="t"/>
        </w:pict>
      </w:r>
    </w:p>
    <w:p>
      <w:pPr>
        <w:pStyle w:val="Heading2"/>
      </w:pPr>
      <w:bookmarkStart w:id="34" w:name="X95f91df7dbda56a67f4c8155887e9997d145861"/>
      <w:r>
        <w:t xml:space="preserve">7. Lộ trình đề xuất cho team từ VN ra Global</w:t>
      </w:r>
      <w:bookmarkEnd w:id="34"/>
    </w:p>
    <w:p>
      <w:pPr>
        <w:pStyle w:val="Heading3"/>
      </w:pPr>
      <w:bookmarkStart w:id="35" w:name="phase-0-trước-khi-viết-code-12-tháng"/>
      <w:r>
        <w:t xml:space="preserve">7.1 Phase 0 — Trước khi viết code (1–2 tháng)</w:t>
      </w:r>
      <w:bookmarkEnd w:id="35"/>
    </w:p>
    <w:p>
      <w:pPr>
        <w:pStyle w:val="FirstParagraph"/>
      </w:pPr>
      <w:r>
        <w:t xml:space="preserve">Một, làm primary user research ở 2 thị trường target (xem Doc 2 phần 6 cho plan chi tiết). Đừng skip bước này — research thị trường trên giấy không thay được phỏng vấn user thật.</w:t>
      </w:r>
    </w:p>
    <w:p>
      <w:pPr>
        <w:pStyle w:val="BodyText"/>
      </w:pPr>
      <w:r>
        <w:t xml:space="preserve">Hai, ra quyết định</w:t>
      </w:r>
      <w:r>
        <w:t xml:space="preserve"> </w:t>
      </w:r>
      <w:r>
        <w:t xml:space="preserve">“</w:t>
      </w:r>
      <w:r>
        <w:t xml:space="preserve">build vs rewrite</w:t>
      </w:r>
      <w:r>
        <w:t xml:space="preserve">”</w:t>
      </w:r>
      <w:r>
        <w:t xml:space="preserve">: tận dụng phần nào trong codebase VN hiện tại (UX core, categorization rule, budget logic) và phần nào phải làm lại (data ingestion layer, auth flow theo locale, currency handling, tax categories).</w:t>
      </w:r>
    </w:p>
    <w:p>
      <w:pPr>
        <w:pStyle w:val="BodyText"/>
      </w:pPr>
      <w:r>
        <w:t xml:space="preserve">Ba, đăng ký developer account với GoCardless (cho EU AIS free), Apple Developer (cho FinanceKit), và sandbox của Plaid (cho test trước khi commit contract).</w:t>
      </w:r>
    </w:p>
    <w:p>
      <w:pPr>
        <w:pStyle w:val="BodyText"/>
      </w:pPr>
      <w:r>
        <w:t xml:space="preserve">Bốn, dựng abstraction layer trong backend: một interface chung</w:t>
      </w:r>
      <w:r>
        <w:t xml:space="preserve"> </w:t>
      </w:r>
      <w:r>
        <w:rPr>
          <w:rStyle w:val="VerbatimChar"/>
        </w:rPr>
        <w:t xml:space="preserve">TransactionProvider</w:t>
      </w:r>
      <w:r>
        <w:t xml:space="preserve"> </w:t>
      </w:r>
      <w:r>
        <w:t xml:space="preserve">mà các adapter (PlaidProvider, GoCardlessProvider, FinanceKitProvider, ManualProvider, EmailParserProvider — cho VN) đều implement. Điều này là blocker cho toàn bộ chiến lược routing sau này.</w:t>
      </w:r>
    </w:p>
    <w:p>
      <w:pPr>
        <w:pStyle w:val="Heading3"/>
      </w:pPr>
      <w:bookmarkStart w:id="36" w:name="phase-1-eu-first-low-cost-tháng-36"/>
      <w:r>
        <w:t xml:space="preserve">7.2 Phase 1 — EU first, low cost (Tháng 3–6)</w:t>
      </w:r>
      <w:bookmarkEnd w:id="36"/>
    </w:p>
    <w:p>
      <w:pPr>
        <w:pStyle w:val="FirstParagraph"/>
      </w:pPr>
      <w:r>
        <w:t xml:space="preserve">Target: 1.000 paying user EU/UK ở giá £4–5/tháng hoặc £40/năm.</w:t>
      </w:r>
    </w:p>
    <w:p>
      <w:pPr>
        <w:pStyle w:val="BodyText"/>
      </w:pPr>
      <w:r>
        <w:t xml:space="preserve">Tích hợp</w:t>
      </w:r>
      <w:r>
        <w:t xml:space="preserve"> </w:t>
      </w:r>
      <w:r>
        <w:rPr>
          <w:b/>
        </w:rPr>
        <w:t xml:space="preserve">GoCardless free tier</w:t>
      </w:r>
      <w:r>
        <w:t xml:space="preserve"> </w:t>
      </w:r>
      <w:r>
        <w:t xml:space="preserve">cho 80% bank phổ biến ở UK, DE, FR, NL. Verify rate limit và quota có đủ cho ~1K user không. Nếu không, có thể nâng tier paid của GoCardless (vẫn rẻ hơn Plaid) hoặc bổ sung TrueLayer.</w:t>
      </w:r>
    </w:p>
    <w:p>
      <w:pPr>
        <w:pStyle w:val="BodyText"/>
      </w:pPr>
      <w:r>
        <w:t xml:space="preserve">Tận dụng EU = thị trường thân thiện với startup mới (PSD2 đã chuẩn hóa, không có incumbent quá mạnh như Mint ở US đã shutdown). Đối thủ chính: Emma, Snoop, Plum, Money Dashboard — đều đang chiếm thị phần nhưng không monopoly.</w:t>
      </w:r>
    </w:p>
    <w:p>
      <w:pPr>
        <w:pStyle w:val="BodyText"/>
      </w:pPr>
      <w:r>
        <w:t xml:space="preserve">USP đề xuất: pricing rẻ hơn YNAB (dùng EU label</w:t>
      </w:r>
      <w:r>
        <w:t xml:space="preserve"> </w:t>
      </w:r>
      <w:r>
        <w:t xml:space="preserve">“</w:t>
      </w:r>
      <w:r>
        <w:t xml:space="preserve">Penetration Pricing</w:t>
      </w:r>
      <w:r>
        <w:t xml:space="preserve">”</w:t>
      </w:r>
      <w:r>
        <w:t xml:space="preserve">), mobile-first (nhiều UK app vẫn nặng web), AI categorization in-house.</w:t>
      </w:r>
    </w:p>
    <w:p>
      <w:pPr>
        <w:pStyle w:val="Heading3"/>
      </w:pPr>
      <w:bookmarkStart w:id="37" w:name="phase-2-ios-us-free-aggregator-tháng-610"/>
      <w:r>
        <w:t xml:space="preserve">7.3 Phase 2 — iOS US, free aggregator (Tháng 6–10)</w:t>
      </w:r>
      <w:bookmarkEnd w:id="37"/>
    </w:p>
    <w:p>
      <w:pPr>
        <w:pStyle w:val="FirstParagraph"/>
      </w:pPr>
      <w:r>
        <w:t xml:space="preserve">Target: 2.000 paying user iOS US ở $50–60/năm.</w:t>
      </w:r>
    </w:p>
    <w:p>
      <w:pPr>
        <w:pStyle w:val="BodyText"/>
      </w:pPr>
      <w:r>
        <w:t xml:space="preserve">Tích hợp</w:t>
      </w:r>
      <w:r>
        <w:t xml:space="preserve"> </w:t>
      </w:r>
      <w:r>
        <w:rPr>
          <w:b/>
        </w:rPr>
        <w:t xml:space="preserve">FinanceKit</w:t>
      </w:r>
      <w:r>
        <w:t xml:space="preserve"> </w:t>
      </w:r>
      <w:r>
        <w:t xml:space="preserve">cho Apple Card / Apple Cash / thẻ đã add vào Wallet. Bán selling point:</w:t>
      </w:r>
      <w:r>
        <w:t xml:space="preserve"> </w:t>
      </w:r>
      <w:r>
        <w:t xml:space="preserve">“</w:t>
      </w:r>
      <w:r>
        <w:t xml:space="preserve">no password, no scraping, just iOS native</w:t>
      </w:r>
      <w:r>
        <w:t xml:space="preserve">”</w:t>
      </w:r>
      <w:r>
        <w:t xml:space="preserve">. Fallback cho user muốn connect bank không có trong Wallet → manual entry hoặc CSV import.</w:t>
      </w:r>
    </w:p>
    <w:p>
      <w:pPr>
        <w:pStyle w:val="BodyText"/>
      </w:pPr>
      <w:r>
        <w:t xml:space="preserve">Tránh Plaid integration trong giai đoạn này — chi phí monthly minimum sẽ giết margin nếu user base chưa đủ.</w:t>
      </w:r>
    </w:p>
    <w:p>
      <w:pPr>
        <w:pStyle w:val="BodyText"/>
      </w:pPr>
      <w:r>
        <w:t xml:space="preserve">USP đề xuất: privacy-first positioning (timing tốt sau các vụ data breach của các app khác). Highlight FinanceKit vs Plaid trong marketing.</w:t>
      </w:r>
    </w:p>
    <w:p>
      <w:pPr>
        <w:pStyle w:val="Heading3"/>
      </w:pPr>
      <w:bookmarkStart w:id="38" w:name="X457a59f029f78c3912332ff7c5a746473ef2277"/>
      <w:r>
        <w:t xml:space="preserve">7.4 Phase 3 — Plaid + Android, US scale (Tháng 10–18)</w:t>
      </w:r>
      <w:bookmarkEnd w:id="38"/>
    </w:p>
    <w:p>
      <w:pPr>
        <w:pStyle w:val="FirstParagraph"/>
      </w:pPr>
      <w:r>
        <w:t xml:space="preserve">Khi đã có 5–10K paying user và ARR &gt; $500K, mới cân nhắc Plaid contract. Lý do: monthly minimum $500–1.000 chỉ kinh tế khi có &gt; 1K user active. Trước đó nên đẩy user vào FinanceKit hoặc manual.</w:t>
      </w:r>
    </w:p>
    <w:p>
      <w:pPr>
        <w:pStyle w:val="BodyText"/>
      </w:pPr>
      <w:r>
        <w:t xml:space="preserve">Mở Android — không trước Phase 3 vì Google Play user có ARPU thấp hơn ~30% và FinanceKit chỉ có iOS.</w:t>
      </w:r>
    </w:p>
    <w:p>
      <w:pPr>
        <w:pStyle w:val="Heading3"/>
      </w:pPr>
      <w:bookmarkStart w:id="39" w:name="phase-4-latam-asia-opportunistic"/>
      <w:r>
        <w:t xml:space="preserve">7.5 Phase 4 — LatAm, Asia opportunistic</w:t>
      </w:r>
      <w:bookmarkEnd w:id="39"/>
    </w:p>
    <w:p>
      <w:pPr>
        <w:pStyle w:val="FirstParagraph"/>
      </w:pPr>
      <w:r>
        <w:t xml:space="preserve">Nếu user organic từ các thị trường khác đủ lớn, mới mở thông qua Salt Edge (cho mixed Asia/EU bridge) hoặc Belvo (cho LatAm pure play). Không nên là priority cho 18 tháng đầu.</w:t>
      </w:r>
    </w:p>
    <w:p>
      <w:r>
        <w:pict>
          <v:rect style="width:0;height:1.5pt" o:hralign="center" o:hrstd="t" o:hr="t"/>
        </w:pict>
      </w:r>
    </w:p>
    <w:p>
      <w:pPr>
        <w:pStyle w:val="Heading2"/>
      </w:pPr>
      <w:bookmarkStart w:id="40" w:name="câu-hỏi-mở-cần-research-thêm"/>
      <w:r>
        <w:t xml:space="preserve">8. Câu hỏi mở cần research thêm</w:t>
      </w:r>
      <w:bookmarkEnd w:id="40"/>
    </w:p>
    <w:p>
      <w:pPr>
        <w:pStyle w:val="FirstParagraph"/>
      </w:pPr>
      <w:r>
        <w:t xml:space="preserve">Một, GoCardless free tier hiện tại có rate limit / quota cụ thể gì cho 2026? Cần liên hệ trực tiếp salesteam.</w:t>
      </w:r>
    </w:p>
    <w:p>
      <w:pPr>
        <w:pStyle w:val="BodyText"/>
      </w:pPr>
      <w:r>
        <w:t xml:space="preserve">Hai, ARPU thực tế của user EU iOS vs US iOS vs UK Android như thế nào trong 2026? Number cũ từ 2024 có thể outdated.</w:t>
      </w:r>
    </w:p>
    <w:p>
      <w:pPr>
        <w:pStyle w:val="BodyText"/>
      </w:pPr>
      <w:r>
        <w:t xml:space="preserve">Ba, tỷ lệ user US iOS có Apple Card thực tế là bao nhiêu? Apple không công bố. Có thể survey gián tiếp qua user research.</w:t>
      </w:r>
    </w:p>
    <w:p>
      <w:pPr>
        <w:pStyle w:val="BodyText"/>
      </w:pPr>
      <w:r>
        <w:t xml:space="preserve">Bốn, CFPB 1033 timeline cụ thể cho từng tier ngân hàng — ảnh hưởng đến quyết định Phase 3 timing.</w:t>
      </w:r>
    </w:p>
    <w:p>
      <w:pPr>
        <w:pStyle w:val="BodyText"/>
      </w:pPr>
      <w:r>
        <w:t xml:space="preserve">Năm, status quo của competitive moat cho Money Lover — họ có dự định fix US connectivity không? Nếu có, sẽ thay đổi competitive landscape ở Asia/global mid-tier.</w:t>
      </w:r>
    </w:p>
    <w:p>
      <w:r>
        <w:pict>
          <v:rect style="width:0;height:1.5pt" o:hralign="center" o:hrstd="t" o:hr="t"/>
        </w:pict>
      </w:r>
    </w:p>
    <w:p>
      <w:pPr>
        <w:pStyle w:val="Heading2"/>
      </w:pPr>
      <w:bookmarkStart w:id="41" w:name="X371e03318dfe250d85c17e0cf9c4d39c1a3501c"/>
      <w:r>
        <w:t xml:space="preserve">9. Phụ lục: Bảng so sánh nhanh các Aggregator</w:t>
      </w:r>
      <w:bookmarkEnd w:id="4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Aggregator</w:t>
            </w:r>
          </w:p>
        </w:tc>
        <w:tc>
          <w:tcPr>
            <w:tcBorders>
              <w:bottom w:val="single"/>
            </w:tcBorders>
            <w:vAlign w:val="bottom"/>
          </w:tcPr>
          <w:p>
            <w:pPr>
              <w:pStyle w:val="Compact"/>
              <w:jc w:val="left"/>
            </w:pPr>
            <w:r>
              <w:t xml:space="preserve">Khu vực mạnh nhất</w:t>
            </w:r>
          </w:p>
        </w:tc>
        <w:tc>
          <w:tcPr>
            <w:tcBorders>
              <w:bottom w:val="single"/>
            </w:tcBorders>
            <w:vAlign w:val="bottom"/>
          </w:tcPr>
          <w:p>
            <w:pPr>
              <w:pStyle w:val="Compact"/>
              <w:jc w:val="left"/>
            </w:pPr>
            <w:r>
              <w:t xml:space="preserve">Pricing</w:t>
            </w:r>
          </w:p>
        </w:tc>
        <w:tc>
          <w:tcPr>
            <w:tcBorders>
              <w:bottom w:val="single"/>
            </w:tcBorders>
            <w:vAlign w:val="bottom"/>
          </w:tcPr>
          <w:p>
            <w:pPr>
              <w:pStyle w:val="Compact"/>
              <w:jc w:val="left"/>
            </w:pPr>
            <w:r>
              <w:t xml:space="preserve">Coverage</w:t>
            </w:r>
          </w:p>
        </w:tc>
        <w:tc>
          <w:tcPr>
            <w:tcBorders>
              <w:bottom w:val="single"/>
            </w:tcBorders>
            <w:vAlign w:val="bottom"/>
          </w:tcPr>
          <w:p>
            <w:pPr>
              <w:pStyle w:val="Compact"/>
              <w:jc w:val="left"/>
            </w:pPr>
            <w:r>
              <w:t xml:space="preserve">Phù hợp cho</w:t>
            </w:r>
          </w:p>
        </w:tc>
      </w:tr>
      <w:tr>
        <w:tc>
          <w:p>
            <w:pPr>
              <w:pStyle w:val="Compact"/>
              <w:jc w:val="left"/>
            </w:pPr>
            <w:r>
              <w:t xml:space="preserve">Plaid</w:t>
            </w:r>
          </w:p>
        </w:tc>
        <w:tc>
          <w:p>
            <w:pPr>
              <w:pStyle w:val="Compact"/>
              <w:jc w:val="left"/>
            </w:pPr>
            <w:r>
              <w:t xml:space="preserve">US, Canada</w:t>
            </w:r>
          </w:p>
        </w:tc>
        <w:tc>
          <w:p>
            <w:pPr>
              <w:pStyle w:val="Compact"/>
              <w:jc w:val="left"/>
            </w:pPr>
            <w:r>
              <w:t xml:space="preserve">$$$$ ($500–1000/mo min + $0.50/account)</w:t>
            </w:r>
          </w:p>
        </w:tc>
        <w:tc>
          <w:p>
            <w:pPr>
              <w:pStyle w:val="Compact"/>
              <w:jc w:val="left"/>
            </w:pPr>
            <w:r>
              <w:t xml:space="preserve">~12K tổ chức</w:t>
            </w:r>
          </w:p>
        </w:tc>
        <w:tc>
          <w:p>
            <w:pPr>
              <w:pStyle w:val="Compact"/>
              <w:jc w:val="left"/>
            </w:pPr>
            <w:r>
              <w:t xml:space="preserve">App có ARR &gt; $1M target US</w:t>
            </w:r>
          </w:p>
        </w:tc>
      </w:tr>
      <w:tr>
        <w:tc>
          <w:p>
            <w:pPr>
              <w:pStyle w:val="Compact"/>
              <w:jc w:val="left"/>
            </w:pPr>
            <w:r>
              <w:t xml:space="preserve">MX</w:t>
            </w:r>
          </w:p>
        </w:tc>
        <w:tc>
          <w:p>
            <w:pPr>
              <w:pStyle w:val="Compact"/>
              <w:jc w:val="left"/>
            </w:pPr>
            <w:r>
              <w:t xml:space="preserve">US</w:t>
            </w:r>
          </w:p>
        </w:tc>
        <w:tc>
          <w:p>
            <w:pPr>
              <w:pStyle w:val="Compact"/>
              <w:jc w:val="left"/>
            </w:pPr>
            <w:r>
              <w:t xml:space="preserve">$$$$ tương đương Plaid</w:t>
            </w:r>
          </w:p>
        </w:tc>
        <w:tc>
          <w:p>
            <w:pPr>
              <w:pStyle w:val="Compact"/>
              <w:jc w:val="left"/>
            </w:pPr>
            <w:r>
              <w:t xml:space="preserve">Tương đương Plaid</w:t>
            </w:r>
          </w:p>
        </w:tc>
        <w:tc>
          <w:p>
            <w:pPr>
              <w:pStyle w:val="Compact"/>
              <w:jc w:val="left"/>
            </w:pPr>
            <w:r>
              <w:t xml:space="preserve">Ưu tiên data enrichment</w:t>
            </w:r>
          </w:p>
        </w:tc>
      </w:tr>
      <w:tr>
        <w:tc>
          <w:p>
            <w:pPr>
              <w:pStyle w:val="Compact"/>
              <w:jc w:val="left"/>
            </w:pPr>
            <w:r>
              <w:t xml:space="preserve">Finicity</w:t>
            </w:r>
          </w:p>
        </w:tc>
        <w:tc>
          <w:p>
            <w:pPr>
              <w:pStyle w:val="Compact"/>
              <w:jc w:val="left"/>
            </w:pPr>
            <w:r>
              <w:t xml:space="preserve">US</w:t>
            </w:r>
          </w:p>
        </w:tc>
        <w:tc>
          <w:p>
            <w:pPr>
              <w:pStyle w:val="Compact"/>
              <w:jc w:val="left"/>
            </w:pPr>
            <w:r>
              <w:t xml:space="preserve">$$$</w:t>
            </w:r>
          </w:p>
        </w:tc>
        <w:tc>
          <w:p>
            <w:pPr>
              <w:pStyle w:val="Compact"/>
              <w:jc w:val="left"/>
            </w:pPr>
            <w:r>
              <w:t xml:space="preserve">Lớn</w:t>
            </w:r>
          </w:p>
        </w:tc>
        <w:tc>
          <w:p>
            <w:pPr>
              <w:pStyle w:val="Compact"/>
              <w:jc w:val="left"/>
            </w:pPr>
            <w:r>
              <w:t xml:space="preserve">Fallback cho Plaid</w:t>
            </w:r>
          </w:p>
        </w:tc>
      </w:tr>
      <w:tr>
        <w:tc>
          <w:p>
            <w:pPr>
              <w:pStyle w:val="Compact"/>
              <w:jc w:val="left"/>
            </w:pPr>
            <w:r>
              <w:t xml:space="preserve">Tink</w:t>
            </w:r>
          </w:p>
        </w:tc>
        <w:tc>
          <w:p>
            <w:pPr>
              <w:pStyle w:val="Compact"/>
              <w:jc w:val="left"/>
            </w:pPr>
            <w:r>
              <w:t xml:space="preserve">EU</w:t>
            </w:r>
          </w:p>
        </w:tc>
        <w:tc>
          <w:p>
            <w:pPr>
              <w:pStyle w:val="Compact"/>
              <w:jc w:val="left"/>
            </w:pPr>
            <w:r>
              <w:t xml:space="preserve">$$</w:t>
            </w:r>
          </w:p>
        </w:tc>
        <w:tc>
          <w:p>
            <w:pPr>
              <w:pStyle w:val="Compact"/>
              <w:jc w:val="left"/>
            </w:pPr>
            <w:r>
              <w:t xml:space="preserve">99% EU bank</w:t>
            </w:r>
          </w:p>
        </w:tc>
        <w:tc>
          <w:p>
            <w:pPr>
              <w:pStyle w:val="Compact"/>
              <w:jc w:val="left"/>
            </w:pPr>
            <w:r>
              <w:t xml:space="preserve">Mid-tier app EU</w:t>
            </w:r>
          </w:p>
        </w:tc>
      </w:tr>
      <w:tr>
        <w:tc>
          <w:p>
            <w:pPr>
              <w:pStyle w:val="Compact"/>
              <w:jc w:val="left"/>
            </w:pPr>
            <w:r>
              <w:t xml:space="preserve">TrueLayer</w:t>
            </w:r>
          </w:p>
        </w:tc>
        <w:tc>
          <w:p>
            <w:pPr>
              <w:pStyle w:val="Compact"/>
              <w:jc w:val="left"/>
            </w:pPr>
            <w:r>
              <w:t xml:space="preserve">EU, UK</w:t>
            </w:r>
          </w:p>
        </w:tc>
        <w:tc>
          <w:p>
            <w:pPr>
              <w:pStyle w:val="Compact"/>
              <w:jc w:val="left"/>
            </w:pPr>
            <w:r>
              <w:t xml:space="preserve">$$</w:t>
            </w:r>
          </w:p>
        </w:tc>
        <w:tc>
          <w:p>
            <w:pPr>
              <w:pStyle w:val="Compact"/>
              <w:jc w:val="left"/>
            </w:pPr>
            <w:r>
              <w:t xml:space="preserve">99% EU bank</w:t>
            </w:r>
          </w:p>
        </w:tc>
        <w:tc>
          <w:p>
            <w:pPr>
              <w:pStyle w:val="Compact"/>
              <w:jc w:val="left"/>
            </w:pPr>
            <w:r>
              <w:t xml:space="preserve">Mid-tier app EU</w:t>
            </w:r>
          </w:p>
        </w:tc>
      </w:tr>
      <w:tr>
        <w:tc>
          <w:p>
            <w:pPr>
              <w:pStyle w:val="Compact"/>
              <w:jc w:val="left"/>
            </w:pPr>
            <w:r>
              <w:t xml:space="preserve">GoCardless</w:t>
            </w:r>
          </w:p>
        </w:tc>
        <w:tc>
          <w:p>
            <w:pPr>
              <w:pStyle w:val="Compact"/>
              <w:jc w:val="left"/>
            </w:pPr>
            <w:r>
              <w:t xml:space="preserve">EU, UK</w:t>
            </w:r>
          </w:p>
        </w:tc>
        <w:tc>
          <w:p>
            <w:pPr>
              <w:pStyle w:val="Compact"/>
              <w:jc w:val="left"/>
            </w:pPr>
            <w:r>
              <w:rPr>
                <w:b/>
              </w:rPr>
              <w:t xml:space="preserve">Free tier có giới hạn</w:t>
            </w:r>
          </w:p>
        </w:tc>
        <w:tc>
          <w:p>
            <w:pPr>
              <w:pStyle w:val="Compact"/>
              <w:jc w:val="left"/>
            </w:pPr>
            <w:r>
              <w:t xml:space="preserve">99% EU bank</w:t>
            </w:r>
          </w:p>
        </w:tc>
        <w:tc>
          <w:p>
            <w:pPr>
              <w:pStyle w:val="Compact"/>
              <w:jc w:val="left"/>
            </w:pPr>
            <w:r>
              <w:t xml:space="preserve">Startup EU early stage</w:t>
            </w:r>
          </w:p>
        </w:tc>
      </w:tr>
      <w:tr>
        <w:tc>
          <w:p>
            <w:pPr>
              <w:pStyle w:val="Compact"/>
              <w:jc w:val="left"/>
            </w:pPr>
            <w:r>
              <w:t xml:space="preserve">Salt Edge</w:t>
            </w:r>
          </w:p>
        </w:tc>
        <w:tc>
          <w:p>
            <w:pPr>
              <w:pStyle w:val="Compact"/>
              <w:jc w:val="left"/>
            </w:pPr>
            <w:r>
              <w:t xml:space="preserve">Asia, ME, LatAm, EU mixed</w:t>
            </w:r>
          </w:p>
        </w:tc>
        <w:tc>
          <w:p>
            <w:pPr>
              <w:pStyle w:val="Compact"/>
              <w:jc w:val="left"/>
            </w:pPr>
            <w:r>
              <w:t xml:space="preserve">$$ pay-per-user</w:t>
            </w:r>
          </w:p>
        </w:tc>
        <w:tc>
          <w:p>
            <w:pPr>
              <w:pStyle w:val="Compact"/>
              <w:jc w:val="left"/>
            </w:pPr>
            <w:r>
              <w:t xml:space="preserve">5K+ bank, 50+ quốc gia</w:t>
            </w:r>
          </w:p>
        </w:tc>
        <w:tc>
          <w:p>
            <w:pPr>
              <w:pStyle w:val="Compact"/>
              <w:jc w:val="left"/>
            </w:pPr>
            <w:r>
              <w:t xml:space="preserve">App đa quốc gia ngách</w:t>
            </w:r>
          </w:p>
        </w:tc>
      </w:tr>
      <w:tr>
        <w:tc>
          <w:p>
            <w:pPr>
              <w:pStyle w:val="Compact"/>
              <w:jc w:val="left"/>
            </w:pPr>
            <w:r>
              <w:t xml:space="preserve">Belvo</w:t>
            </w:r>
          </w:p>
        </w:tc>
        <w:tc>
          <w:p>
            <w:pPr>
              <w:pStyle w:val="Compact"/>
              <w:jc w:val="left"/>
            </w:pPr>
            <w:r>
              <w:t xml:space="preserve">LatAm</w:t>
            </w:r>
          </w:p>
        </w:tc>
        <w:tc>
          <w:p>
            <w:pPr>
              <w:pStyle w:val="Compact"/>
              <w:jc w:val="left"/>
            </w:pPr>
            <w:r>
              <w:t xml:space="preserve">$$</w:t>
            </w:r>
          </w:p>
        </w:tc>
        <w:tc>
          <w:p>
            <w:pPr>
              <w:pStyle w:val="Compact"/>
              <w:jc w:val="left"/>
            </w:pPr>
            <w:r>
              <w:t xml:space="preserve">Mạnh nhất LatAm</w:t>
            </w:r>
          </w:p>
        </w:tc>
        <w:tc>
          <w:p>
            <w:pPr>
              <w:pStyle w:val="Compact"/>
              <w:jc w:val="left"/>
            </w:pPr>
            <w:r>
              <w:t xml:space="preserve">App LatAm pure play</w:t>
            </w:r>
          </w:p>
        </w:tc>
      </w:tr>
      <w:tr>
        <w:tc>
          <w:p>
            <w:pPr>
              <w:pStyle w:val="Compact"/>
              <w:jc w:val="left"/>
            </w:pPr>
            <w:r>
              <w:t xml:space="preserve">Basiq / Frollo</w:t>
            </w:r>
          </w:p>
        </w:tc>
        <w:tc>
          <w:p>
            <w:pPr>
              <w:pStyle w:val="Compact"/>
              <w:jc w:val="left"/>
            </w:pPr>
            <w:r>
              <w:t xml:space="preserve">AU, NZ</w:t>
            </w:r>
          </w:p>
        </w:tc>
        <w:tc>
          <w:p>
            <w:pPr>
              <w:pStyle w:val="Compact"/>
              <w:jc w:val="left"/>
            </w:pPr>
            <w:r>
              <w:t xml:space="preserve">$$</w:t>
            </w:r>
          </w:p>
        </w:tc>
        <w:tc>
          <w:p>
            <w:pPr>
              <w:pStyle w:val="Compact"/>
              <w:jc w:val="left"/>
            </w:pPr>
            <w:r>
              <w:t xml:space="preserve">99% AU bank</w:t>
            </w:r>
          </w:p>
        </w:tc>
        <w:tc>
          <w:p>
            <w:pPr>
              <w:pStyle w:val="Compact"/>
              <w:jc w:val="left"/>
            </w:pPr>
            <w:r>
              <w:t xml:space="preserve">App AU/NZ</w:t>
            </w:r>
          </w:p>
        </w:tc>
      </w:tr>
      <w:tr>
        <w:tc>
          <w:p>
            <w:pPr>
              <w:pStyle w:val="Compact"/>
              <w:jc w:val="left"/>
            </w:pPr>
            <w:r>
              <w:t xml:space="preserve">FinanceKit</w:t>
            </w:r>
          </w:p>
        </w:tc>
        <w:tc>
          <w:p>
            <w:pPr>
              <w:pStyle w:val="Compact"/>
              <w:jc w:val="left"/>
            </w:pPr>
            <w:r>
              <w:t xml:space="preserve">iOS US/UK/CA/AU</w:t>
            </w:r>
          </w:p>
        </w:tc>
        <w:tc>
          <w:p>
            <w:pPr>
              <w:pStyle w:val="Compact"/>
              <w:jc w:val="left"/>
            </w:pPr>
            <w:r>
              <w:rPr>
                <w:b/>
              </w:rPr>
              <w:t xml:space="preserve">Free 100%</w:t>
            </w:r>
          </w:p>
        </w:tc>
        <w:tc>
          <w:p>
            <w:pPr>
              <w:pStyle w:val="Compact"/>
              <w:jc w:val="left"/>
            </w:pPr>
            <w:r>
              <w:t xml:space="preserve">Apple Wallet + Apple Card</w:t>
            </w:r>
          </w:p>
        </w:tc>
        <w:tc>
          <w:p>
            <w:pPr>
              <w:pStyle w:val="Compact"/>
              <w:jc w:val="left"/>
            </w:pPr>
            <w:r>
              <w:t xml:space="preserve">Mọi app iOS, complement</w:t>
            </w:r>
          </w:p>
        </w:tc>
      </w:tr>
    </w:tbl>
    <w:p>
      <w:pPr>
        <w:pStyle w:val="BodyText"/>
      </w:pPr>
      <w:r>
        <w:t xml:space="preserve">Pricing</w:t>
      </w:r>
      <w:r>
        <w:t xml:space="preserve"> </w:t>
      </w:r>
      <w:r>
        <w:t xml:space="preserve">“</w:t>
      </w:r>
      <w:r>
        <w:t xml:space="preserve">$</w:t>
      </w:r>
      <w:r>
        <w:t xml:space="preserve">”</w:t>
      </w:r>
      <w:r>
        <w:t xml:space="preserve"> </w:t>
      </w:r>
      <w:r>
        <w:t xml:space="preserve">chỉ là tương đối: $$$$ = đắt nhất, $ = rẻ nhất.</w:t>
      </w:r>
    </w:p>
    <w:p>
      <w:r>
        <w:pict>
          <v:rect style="width:0;height:1.5pt" o:hralign="center" o:hrstd="t" o:hr="t"/>
        </w:pict>
      </w:r>
    </w:p>
    <w:p>
      <w:pPr>
        <w:pStyle w:val="Heading2"/>
      </w:pPr>
      <w:bookmarkStart w:id="42" w:name="nguồn-tham-khảo-chính"/>
      <w:r>
        <w:t xml:space="preserve">Nguồn tham khảo chính</w:t>
      </w:r>
      <w:bookmarkEnd w:id="42"/>
    </w:p>
    <w:p>
      <w:pPr>
        <w:numPr>
          <w:ilvl w:val="0"/>
          <w:numId w:val="1002"/>
        </w:numPr>
        <w:pStyle w:val="Compact"/>
      </w:pPr>
      <w:r>
        <w:t xml:space="preserve">Bản research nội bộ</w:t>
      </w:r>
      <w:r>
        <w:t xml:space="preserve"> </w:t>
      </w:r>
      <w:r>
        <w:t xml:space="preserve">“</w:t>
      </w:r>
      <w:r>
        <w:t xml:space="preserve">Global Data Aggregators</w:t>
      </w:r>
      <w:r>
        <w:t xml:space="preserve">”</w:t>
      </w:r>
      <w:r>
        <w:t xml:space="preserve"> </w:t>
      </w:r>
      <w:r>
        <w:t xml:space="preserve">(uploaded)</w:t>
      </w:r>
    </w:p>
    <w:p>
      <w:pPr>
        <w:numPr>
          <w:ilvl w:val="0"/>
          <w:numId w:val="1002"/>
        </w:numPr>
        <w:pStyle w:val="Compact"/>
      </w:pPr>
      <w:r>
        <w:t xml:space="preserve">CFPB Section 1033 final rule (cần verify update mới nhất trên cfpb.gov)</w:t>
      </w:r>
    </w:p>
    <w:p>
      <w:pPr>
        <w:numPr>
          <w:ilvl w:val="0"/>
          <w:numId w:val="1002"/>
        </w:numPr>
        <w:pStyle w:val="Compact"/>
      </w:pPr>
      <w:r>
        <w:t xml:space="preserve">Plaid pricing page (yêu cầu liên hệ sales)</w:t>
      </w:r>
    </w:p>
    <w:p>
      <w:pPr>
        <w:numPr>
          <w:ilvl w:val="0"/>
          <w:numId w:val="1002"/>
        </w:numPr>
        <w:pStyle w:val="Compact"/>
      </w:pPr>
      <w:r>
        <w:t xml:space="preserve">GoCardless API documentation</w:t>
      </w:r>
    </w:p>
    <w:p>
      <w:pPr>
        <w:numPr>
          <w:ilvl w:val="0"/>
          <w:numId w:val="1002"/>
        </w:numPr>
        <w:pStyle w:val="Compact"/>
      </w:pPr>
      <w:r>
        <w:t xml:space="preserve">Apple FinanceKit developer documentation</w:t>
      </w:r>
    </w:p>
    <w:p>
      <w:pPr>
        <w:numPr>
          <w:ilvl w:val="0"/>
          <w:numId w:val="1002"/>
        </w:numPr>
        <w:pStyle w:val="Compact"/>
      </w:pPr>
      <w:r>
        <w:t xml:space="preserve">App store reviews + Reddit discussions (xem Doc 2 cho danh sách chi tiết)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2026-05-07T09:01:54Z</dcterms:created>
  <dcterms:modified xsi:type="dcterms:W3CDTF">2026-05-07T09:01:54Z</dcterms:modified>
</cp:coreProperties>
</file>

<file path=docProps/custom.xml><?xml version="1.0" encoding="utf-8"?>
<Properties xmlns="http://schemas.openxmlformats.org/officeDocument/2006/custom-properties" xmlns:vt="http://schemas.openxmlformats.org/officeDocument/2006/docPropsVTypes"/>
</file>