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color w:val="0F172A"/>
          <w:sz w:val="36"/>
        </w:rPr>
        <w:t>BÁO CÁO TỔNG QUAN KIẾN TRÚC VÀ TOÀN BỘ MÃ NGUỒN</w:t>
        <w:br/>
        <w:t>DỰ ÁN SEEDVISION</w:t>
      </w:r>
    </w:p>
    <w:p>
      <w:pPr>
        <w:spacing w:after="480"/>
        <w:jc w:val="center"/>
      </w:pPr>
      <w:r>
        <w:rPr>
          <w:rFonts w:ascii="Times New Roman" w:hAnsi="Times New Roman"/>
          <w:i/>
          <w:color w:val="475569"/>
          <w:sz w:val="26"/>
        </w:rPr>
        <w:t>Hệ Thống Tự Động Đo Lường Hình Thái Học Hạt Giống Bằng Trí Tuệ Nhân Tạo &amp; Thị Giác Máy Tính</w:t>
      </w:r>
    </w:p>
    <w:p>
      <w:pPr>
        <w:spacing w:before="320" w:after="120"/>
      </w:pPr>
      <w:r>
        <w:rPr>
          <w:rFonts w:ascii="Times New Roman" w:hAnsi="Times New Roman"/>
          <w:b/>
          <w:color w:val="1E40AF"/>
          <w:sz w:val="28"/>
        </w:rPr>
        <w:t>CHƯƠNG 1: TỔNG QUAN HỆ THỐNG</w:t>
      </w:r>
    </w:p>
    <w:p>
      <w:pPr>
        <w:spacing w:after="100" w:line="288" w:lineRule="auto"/>
      </w:pPr>
      <w:r>
        <w:t>SeedVision là hệ thống nghiên cứu khoa học và ứng dụng công nghệ cao trong Nông nghiệp (Agritech). Dự án kết hợp Học Sâu (Deep Learning) và Thị giác Máy tính (Computer Vision) để tự động hóa toàn bộ quy trình: phát hiện từng hạt giống, bóc tách viền chi tiết, đo kích thước thực tế (dài, rộng, diện tích, độ tròn) và sàng lọc chất lượng mẫu hạt.</w:t>
      </w:r>
    </w:p>
    <w:p>
      <w:pPr>
        <w:spacing w:before="240" w:after="80"/>
      </w:pPr>
      <w:r>
        <w:rPr>
          <w:rFonts w:ascii="Times New Roman" w:hAnsi="Times New Roman"/>
          <w:b/>
          <w:color w:val="0E7490"/>
          <w:sz w:val="26"/>
        </w:rPr>
        <w:t>1.1. Cấu trúc Tổng thể Monorepo</w:t>
      </w:r>
    </w:p>
    <w:p>
      <w:pPr>
        <w:pStyle w:val="ListBullet"/>
        <w:spacing w:after="60" w:line="276" w:lineRule="auto"/>
      </w:pPr>
      <w:r>
        <w:rPr>
          <w:b/>
        </w:rPr>
        <w:t xml:space="preserve">1. Backend Server: </w:t>
      </w:r>
      <w:r>
        <w:t xml:space="preserve"> Nền tảng server Express.js (Node.js) + MongoDB: điều phối worker xử lý ảnh, quản lý xác thực JWT và lưu trữ lịch sử.</w:t>
      </w:r>
    </w:p>
    <w:p>
      <w:pPr>
        <w:pStyle w:val="ListBullet"/>
        <w:spacing w:after="60" w:line="276" w:lineRule="auto"/>
      </w:pPr>
      <w:r>
        <w:rPr>
          <w:b/>
        </w:rPr>
        <w:t xml:space="preserve">2. AI &amp; Computer Vision Worker: </w:t>
      </w:r>
      <w:r>
        <w:t xml:space="preserve"> Động cơ Python dùng ONNX Runtime, OpenCV, NumPy: thực hiện suy luận YOLOv8-seg, phân tách hạt dính và đo đạc hình học.</w:t>
      </w:r>
    </w:p>
    <w:p>
      <w:pPr>
        <w:pStyle w:val="ListBullet"/>
        <w:spacing w:after="60" w:line="276" w:lineRule="auto"/>
      </w:pPr>
      <w:r>
        <w:rPr>
          <w:b/>
        </w:rPr>
        <w:t xml:space="preserve">3. Web Client: </w:t>
      </w:r>
      <w:r>
        <w:t xml:space="preserve"> Ứng dụng web React 18, Vite, Material-UI, Canvas: giao diện tương tác, vẽ vạch đo hiệu chuẩn (calibration), biểu đồ thống kê và xuất file CSV.</w:t>
      </w:r>
    </w:p>
    <w:p>
      <w:pPr>
        <w:pStyle w:val="ListBullet"/>
        <w:spacing w:after="60" w:line="276" w:lineRule="auto"/>
      </w:pPr>
      <w:r>
        <w:rPr>
          <w:b/>
        </w:rPr>
        <w:t xml:space="preserve">4. Mobile App: </w:t>
      </w:r>
      <w:r>
        <w:t xml:space="preserve"> Ứng dụng di động Flutter (Android/iOS): hỗ trợ chạy suy luận 100% Offline (Local-First) ngay trên chip điện thoại mà không cần Internet.</w:t>
      </w:r>
    </w:p>
    <w:p>
      <w:pPr>
        <w:spacing w:before="320" w:after="120"/>
      </w:pPr>
      <w:r>
        <w:rPr>
          <w:rFonts w:ascii="Times New Roman" w:hAnsi="Times New Roman"/>
          <w:b/>
          <w:color w:val="1E40AF"/>
          <w:sz w:val="28"/>
        </w:rPr>
        <w:t>CHƯƠNG 2: MÔ HÌNH HỌC SÂU VÀ FILE TRỌNG SỐ BEST.ONNX</w:t>
      </w:r>
    </w:p>
    <w:p>
      <w:pPr>
        <w:spacing w:before="240" w:after="80"/>
      </w:pPr>
      <w:r>
        <w:rPr>
          <w:rFonts w:ascii="Times New Roman" w:hAnsi="Times New Roman"/>
          <w:b/>
          <w:color w:val="0E7490"/>
          <w:sz w:val="26"/>
        </w:rPr>
        <w:t>2.1. File `best.onnx` dùng để làm gì?</w:t>
      </w:r>
    </w:p>
    <w:p>
      <w:pPr>
        <w:spacing w:after="100" w:line="288" w:lineRule="auto"/>
      </w:pPr>
      <w:r>
        <w:t>File `best.onnx` (tại backend/model/main_model/best.onnx) là tệp trọng số mô hình Trí tuệ Nhân tạo cốt lõi của toàn bộ hệ thống trên server. Mô hình được huấn luyện theo kiến trúc YOLOv8 Instance Segmentation (YOLOv8-seg) và xuất sang định dạng ONNX tiêu chuẩn.</w:t>
      </w:r>
    </w:p>
    <w:p>
      <w:pPr>
        <w:spacing w:after="100" w:line="288" w:lineRule="auto"/>
      </w:pPr>
      <w:r>
        <w:t>Mô hình thực hiện đồng thời 3 nhiệm vụ trong một lượt xử lý:</w:t>
      </w:r>
    </w:p>
    <w:p>
      <w:pPr>
        <w:pStyle w:val="ListBullet"/>
        <w:spacing w:after="60" w:line="276" w:lineRule="auto"/>
      </w:pPr>
      <w:r>
        <w:rPr>
          <w:b/>
        </w:rPr>
        <w:t xml:space="preserve">a) Bounding Box Regression: </w:t>
      </w:r>
      <w:r>
        <w:t xml:space="preserve"> Định vị hộp bao (x, y, w, h) của từng đối tượng trên ảnh.</w:t>
      </w:r>
    </w:p>
    <w:p>
      <w:pPr>
        <w:pStyle w:val="ListBullet"/>
        <w:spacing w:after="60" w:line="276" w:lineRule="auto"/>
      </w:pPr>
      <w:r>
        <w:rPr>
          <w:b/>
        </w:rPr>
        <w:t xml:space="preserve">b) Classification Head: </w:t>
      </w:r>
      <w:r>
        <w:t xml:space="preserve"> Phân loại 2 lớp đối tượng: Class 0 (hạt giống - 'seed') và Class 1 (vật mốc đo lường - 'ref' như đồng xu hoặc thước chuẩn).</w:t>
      </w:r>
    </w:p>
    <w:p>
      <w:pPr>
        <w:pStyle w:val="ListBullet"/>
        <w:spacing w:after="60" w:line="276" w:lineRule="auto"/>
      </w:pPr>
      <w:r>
        <w:rPr>
          <w:b/>
        </w:rPr>
        <w:t xml:space="preserve">c) Instance Segmentation Head: </w:t>
      </w:r>
      <w:r>
        <w:t xml:space="preserve"> Dự đoán 32 trọng số mặt nạ kết hợp Proto-mask (160x160) để tái tạo mặt nạ nhị phân (Binary Mask) bám khít thân từng hạt.</w:t>
      </w:r>
    </w:p>
    <w:p>
      <w:pPr>
        <w:spacing w:before="240" w:after="80"/>
      </w:pPr>
      <w:r>
        <w:rPr>
          <w:rFonts w:ascii="Times New Roman" w:hAnsi="Times New Roman"/>
          <w:b/>
          <w:color w:val="0E7490"/>
          <w:sz w:val="26"/>
        </w:rPr>
        <w:t>2.2. Vì sao phải sử dụng Instance Segmentation?</w:t>
      </w:r>
    </w:p>
    <w:p>
      <w:pPr>
        <w:pStyle w:val="ListBullet"/>
        <w:spacing w:after="60" w:line="276" w:lineRule="auto"/>
      </w:pPr>
      <w:r>
        <w:rPr>
          <w:b/>
        </w:rPr>
        <w:t xml:space="preserve">1. Bù trừ góc nghiêng: </w:t>
      </w:r>
      <w:r>
        <w:t xml:space="preserve"> Hạt giống nằm nghiêng ngẫu nhiên. Bounding box của Object Detection sẽ chứa cả khoảng trống mặt bàn, đo sai lệch hoàn toàn chiều dài và chiều rộng. Instance Segmentation bóc tách đúng hình dạng hạt rồi dùng cv2.minAreaRect xoay bám khít thân hạt để đo đúng kích thước thật.</w:t>
      </w:r>
    </w:p>
    <w:p>
      <w:pPr>
        <w:pStyle w:val="ListBullet"/>
        <w:spacing w:after="60" w:line="276" w:lineRule="auto"/>
      </w:pPr>
      <w:r>
        <w:rPr>
          <w:b/>
        </w:rPr>
        <w:t xml:space="preserve">2. Đo diện tích thật: </w:t>
      </w:r>
      <w:r>
        <w:t xml:space="preserve"> Object Detection chỉ tính diện tích hình hộp chữ nhật. Instance Segmentation đếm đúng từng pixel thật của thân hạt giống.</w:t>
      </w:r>
    </w:p>
    <w:p>
      <w:pPr>
        <w:pStyle w:val="ListBullet"/>
        <w:spacing w:after="60" w:line="276" w:lineRule="auto"/>
      </w:pPr>
      <w:r>
        <w:rPr>
          <w:b/>
        </w:rPr>
        <w:t xml:space="preserve">3. Phân tích hình thái: </w:t>
      </w:r>
      <w:r>
        <w:t xml:space="preserve"> Cho phép tính toán độ tròn (Circularity), độ đặc (Solidity) và áp dụng thuật toán tách hạt dính nhau (Merged Seed Split).</w:t>
      </w:r>
    </w:p>
    <w:p>
      <w:pPr>
        <w:spacing w:before="240" w:after="80"/>
      </w:pPr>
      <w:r>
        <w:rPr>
          <w:rFonts w:ascii="Times New Roman" w:hAnsi="Times New Roman"/>
          <w:b/>
          <w:color w:val="0E7490"/>
          <w:sz w:val="26"/>
        </w:rPr>
        <w:t>2.3. Các Model Runtime trên Di động</w:t>
      </w:r>
    </w:p>
    <w:p>
      <w:pPr>
        <w:pStyle w:val="ListBullet"/>
        <w:spacing w:after="60" w:line="276" w:lineRule="auto"/>
      </w:pPr>
      <w:r>
        <w:rPr>
          <w:b/>
        </w:rPr>
        <w:t xml:space="preserve">• Mobile Safe Profile: </w:t>
      </w:r>
      <w:r>
        <w:t xml:space="preserve"> best_mobile_yolo26_640.onnx: Kích thước 640px, siêu nhẹ, dành cho thiết bị phổ thông hoặc bộ nhớ thấp.</w:t>
      </w:r>
    </w:p>
    <w:p>
      <w:pPr>
        <w:pStyle w:val="ListBullet"/>
        <w:spacing w:after="60" w:line="276" w:lineRule="auto"/>
      </w:pPr>
      <w:r>
        <w:rPr>
          <w:b/>
        </w:rPr>
        <w:t xml:space="preserve">• Mobile Quality Profile: </w:t>
      </w:r>
      <w:r>
        <w:t xml:space="preserve"> best_1024_int8_static.onnx: Kích thước 1024px lượng tử hóa INT8, độ chính xác cao, tối ưu cho chip di động có RAM lớn.</w:t>
      </w:r>
    </w:p>
    <w:p>
      <w:pPr>
        <w:spacing w:before="320" w:after="120"/>
      </w:pPr>
      <w:r>
        <w:rPr>
          <w:rFonts w:ascii="Times New Roman" w:hAnsi="Times New Roman"/>
          <w:b/>
          <w:color w:val="1E40AF"/>
          <w:sz w:val="28"/>
        </w:rPr>
        <w:t>CHƯƠNG 3: PIPELINE THỊ GIÁC MÁY TÍNH &amp; ĐO ĐẠC (PYTHON)</w:t>
      </w:r>
    </w:p>
    <w:p>
      <w:pPr>
        <w:spacing w:after="100" w:line="288" w:lineRule="auto"/>
      </w:pPr>
      <w:r>
        <w:t>Toàn bộ quy trình tính toán xử lý ảnh trên máy chủ được tổ chức trong module `backend/python/grain_pipeline/`:</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fill="1E40AF"/>
          </w:tcPr>
          <w:p>
            <w:pPr>
              <w:jc w:val="center"/>
            </w:pPr>
            <w:r>
              <w:rPr>
                <w:b/>
                <w:color w:val="FFFFFF"/>
                <w:sz w:val="22"/>
              </w:rPr>
              <w:t>Tên File Code</w:t>
            </w:r>
          </w:p>
        </w:tc>
        <w:tc>
          <w:tcPr>
            <w:tcW w:type="dxa" w:w="2592"/>
            <w:shd w:fill="1E40AF"/>
          </w:tcPr>
          <w:p>
            <w:pPr>
              <w:jc w:val="center"/>
            </w:pPr>
            <w:r>
              <w:rPr>
                <w:b/>
                <w:color w:val="FFFFFF"/>
                <w:sz w:val="22"/>
              </w:rPr>
              <w:t>Vai Trò Trong Pipeline</w:t>
            </w:r>
          </w:p>
        </w:tc>
        <w:tc>
          <w:tcPr>
            <w:tcW w:type="dxa" w:w="4608"/>
            <w:shd w:fill="1E40AF"/>
          </w:tcPr>
          <w:p>
            <w:pPr>
              <w:jc w:val="center"/>
            </w:pPr>
            <w:r>
              <w:rPr>
                <w:b/>
                <w:color w:val="FFFFFF"/>
                <w:sz w:val="22"/>
              </w:rPr>
              <w:t>Thuật Toán / Kỹ Thuật</w:t>
            </w:r>
          </w:p>
        </w:tc>
      </w:tr>
      <w:tr>
        <w:tc>
          <w:tcPr>
            <w:tcW w:type="dxa" w:w="2592"/>
          </w:tcPr>
          <w:p>
            <w:r>
              <w:rPr>
                <w:sz w:val="21"/>
              </w:rPr>
              <w:t>analyze_grains.py</w:t>
            </w:r>
          </w:p>
        </w:tc>
        <w:tc>
          <w:tcPr>
            <w:tcW w:type="dxa" w:w="2592"/>
          </w:tcPr>
          <w:p>
            <w:r>
              <w:rPr>
                <w:sz w:val="21"/>
              </w:rPr>
              <w:t>Entrypoint CLI</w:t>
            </w:r>
          </w:p>
        </w:tc>
        <w:tc>
          <w:tcPr>
            <w:tcW w:type="dxa" w:w="4608"/>
          </w:tcPr>
          <w:p>
            <w:r>
              <w:rPr>
                <w:sz w:val="21"/>
              </w:rPr>
              <w:t>Nhận đường dẫn ảnh và JSON params từ Express, gọi pipeline và trả kết quả ra stdout.</w:t>
            </w:r>
          </w:p>
        </w:tc>
      </w:tr>
      <w:tr>
        <w:tc>
          <w:tcPr>
            <w:tcW w:type="dxa" w:w="2592"/>
          </w:tcPr>
          <w:p>
            <w:r>
              <w:rPr>
                <w:sz w:val="21"/>
              </w:rPr>
              <w:t>pipeline.py</w:t>
            </w:r>
          </w:p>
        </w:tc>
        <w:tc>
          <w:tcPr>
            <w:tcW w:type="dxa" w:w="2592"/>
          </w:tcPr>
          <w:p>
            <w:r>
              <w:rPr>
                <w:sz w:val="21"/>
              </w:rPr>
              <w:t>Bộ điều phối trung tâm</w:t>
            </w:r>
          </w:p>
        </w:tc>
        <w:tc>
          <w:tcPr>
            <w:tcW w:type="dxa" w:w="4608"/>
          </w:tcPr>
          <w:p>
            <w:r>
              <w:rPr>
                <w:sz w:val="21"/>
              </w:rPr>
              <w:t>Kết nối: Tiền xử lý -&gt; YOLO -&gt; Hậu xử lý -&gt; Đo đạc -&gt; Kết xuất ảnh.</w:t>
            </w:r>
          </w:p>
        </w:tc>
      </w:tr>
      <w:tr>
        <w:tc>
          <w:tcPr>
            <w:tcW w:type="dxa" w:w="2592"/>
          </w:tcPr>
          <w:p>
            <w:r>
              <w:rPr>
                <w:sz w:val="21"/>
              </w:rPr>
              <w:t>preprocess.py</w:t>
            </w:r>
          </w:p>
        </w:tc>
        <w:tc>
          <w:tcPr>
            <w:tcW w:type="dxa" w:w="2592"/>
          </w:tcPr>
          <w:p>
            <w:r>
              <w:rPr>
                <w:sz w:val="21"/>
              </w:rPr>
              <w:t>Tiền xử lý ảnh</w:t>
            </w:r>
          </w:p>
        </w:tc>
        <w:tc>
          <w:tcPr>
            <w:tcW w:type="dxa" w:w="4608"/>
          </w:tcPr>
          <w:p>
            <w:r>
              <w:rPr>
                <w:sz w:val="21"/>
              </w:rPr>
              <w:t>Xoay EXIF, Cân bằng trắng, Tăng tương phản thích ứng (CLAHE), Khử nhiễu Bilateral.</w:t>
            </w:r>
          </w:p>
        </w:tc>
      </w:tr>
      <w:tr>
        <w:tc>
          <w:tcPr>
            <w:tcW w:type="dxa" w:w="2592"/>
          </w:tcPr>
          <w:p>
            <w:r>
              <w:rPr>
                <w:sz w:val="21"/>
              </w:rPr>
              <w:t>yolo_segment.py</w:t>
            </w:r>
          </w:p>
        </w:tc>
        <w:tc>
          <w:tcPr>
            <w:tcW w:type="dxa" w:w="2592"/>
          </w:tcPr>
          <w:p>
            <w:r>
              <w:rPr>
                <w:sz w:val="21"/>
              </w:rPr>
              <w:t>Suy luận AI &amp; Tensor</w:t>
            </w:r>
          </w:p>
        </w:tc>
        <w:tc>
          <w:tcPr>
            <w:tcW w:type="dxa" w:w="4608"/>
          </w:tcPr>
          <w:p>
            <w:r>
              <w:rPr>
                <w:sz w:val="21"/>
              </w:rPr>
              <w:t>Chạy best.onnx trên ONNX Runtime, Letterbox resize, giải mã 32 mask coeffs, NMS, Tiled Inference.</w:t>
            </w:r>
          </w:p>
        </w:tc>
      </w:tr>
      <w:tr>
        <w:tc>
          <w:tcPr>
            <w:tcW w:type="dxa" w:w="2592"/>
          </w:tcPr>
          <w:p>
            <w:r>
              <w:rPr>
                <w:sz w:val="21"/>
              </w:rPr>
              <w:t>classical_fallback.py</w:t>
            </w:r>
          </w:p>
        </w:tc>
        <w:tc>
          <w:tcPr>
            <w:tcW w:type="dxa" w:w="2592"/>
          </w:tcPr>
          <w:p>
            <w:r>
              <w:rPr>
                <w:sz w:val="21"/>
              </w:rPr>
              <w:t>Cứu cánh CV cổ điển</w:t>
            </w:r>
          </w:p>
        </w:tc>
        <w:tc>
          <w:tcPr>
            <w:tcW w:type="dxa" w:w="4608"/>
          </w:tcPr>
          <w:p>
            <w:r>
              <w:rPr>
                <w:sz w:val="21"/>
              </w:rPr>
              <w:t>Kích hoạt khi YOLO bị sót hạt (recall thấp): dùng Adaptive Thresholding, Background Subtraction.</w:t>
            </w:r>
          </w:p>
        </w:tc>
      </w:tr>
      <w:tr>
        <w:tc>
          <w:tcPr>
            <w:tcW w:type="dxa" w:w="2592"/>
          </w:tcPr>
          <w:p>
            <w:r>
              <w:rPr>
                <w:sz w:val="21"/>
              </w:rPr>
              <w:t>mask_refine.py</w:t>
            </w:r>
          </w:p>
        </w:tc>
        <w:tc>
          <w:tcPr>
            <w:tcW w:type="dxa" w:w="2592"/>
          </w:tcPr>
          <w:p>
            <w:r>
              <w:rPr>
                <w:sz w:val="21"/>
              </w:rPr>
              <w:t>Hậu xử lý mặt nạ</w:t>
            </w:r>
          </w:p>
        </w:tc>
        <w:tc>
          <w:tcPr>
            <w:tcW w:type="dxa" w:w="4608"/>
          </w:tcPr>
          <w:p>
            <w:r>
              <w:rPr>
                <w:sz w:val="21"/>
              </w:rPr>
              <w:t>Tách hạt dính nhau bằng Distance Transform &amp; Watershed; lọc bỏ da tay (Skin Reject) và bóng đổ.</w:t>
            </w:r>
          </w:p>
        </w:tc>
      </w:tr>
      <w:tr>
        <w:tc>
          <w:tcPr>
            <w:tcW w:type="dxa" w:w="2592"/>
          </w:tcPr>
          <w:p>
            <w:r>
              <w:rPr>
                <w:sz w:val="21"/>
              </w:rPr>
              <w:t>reference_marker.py</w:t>
            </w:r>
          </w:p>
        </w:tc>
        <w:tc>
          <w:tcPr>
            <w:tcW w:type="dxa" w:w="2592"/>
          </w:tcPr>
          <w:p>
            <w:r>
              <w:rPr>
                <w:sz w:val="21"/>
              </w:rPr>
              <w:t>Nhận dạng vật mốc</w:t>
            </w:r>
          </w:p>
        </w:tc>
        <w:tc>
          <w:tcPr>
            <w:tcW w:type="dxa" w:w="4608"/>
          </w:tcPr>
          <w:p>
            <w:r>
              <w:rPr>
                <w:sz w:val="21"/>
              </w:rPr>
              <w:t>Phát hiện đồng xu tròn bằng Hough Circles (cv2.HoughCircles) để tính tỷ lệ mm/pixel.</w:t>
            </w:r>
          </w:p>
        </w:tc>
      </w:tr>
      <w:tr>
        <w:tc>
          <w:tcPr>
            <w:tcW w:type="dxa" w:w="2592"/>
          </w:tcPr>
          <w:p>
            <w:r>
              <w:rPr>
                <w:sz w:val="21"/>
              </w:rPr>
              <w:t>measure.py</w:t>
            </w:r>
          </w:p>
        </w:tc>
        <w:tc>
          <w:tcPr>
            <w:tcW w:type="dxa" w:w="2592"/>
          </w:tcPr>
          <w:p>
            <w:r>
              <w:rPr>
                <w:sz w:val="21"/>
              </w:rPr>
              <w:t>Đo đạc &amp; Kiểm tra QC</w:t>
            </w:r>
          </w:p>
        </w:tc>
        <w:tc>
          <w:tcPr>
            <w:tcW w:type="dxa" w:w="4608"/>
          </w:tcPr>
          <w:p>
            <w:r>
              <w:rPr>
                <w:sz w:val="21"/>
              </w:rPr>
              <w:t>Dùng cv2.minAreaRect đo dài/rộng thật; tính diện tích, chu vi, độ tròn; lọc hạt dị tật bằng MAD Z-score.</w:t>
            </w:r>
          </w:p>
        </w:tc>
      </w:tr>
      <w:tr>
        <w:tc>
          <w:tcPr>
            <w:tcW w:type="dxa" w:w="2592"/>
          </w:tcPr>
          <w:p>
            <w:r>
              <w:rPr>
                <w:sz w:val="21"/>
              </w:rPr>
              <w:t>render.py</w:t>
            </w:r>
          </w:p>
        </w:tc>
        <w:tc>
          <w:tcPr>
            <w:tcW w:type="dxa" w:w="2592"/>
          </w:tcPr>
          <w:p>
            <w:r>
              <w:rPr>
                <w:sz w:val="21"/>
              </w:rPr>
              <w:t>Kết xuất trực quan</w:t>
            </w:r>
          </w:p>
        </w:tc>
        <w:tc>
          <w:tcPr>
            <w:tcW w:type="dxa" w:w="4608"/>
          </w:tcPr>
          <w:p>
            <w:r>
              <w:rPr>
                <w:sz w:val="21"/>
              </w:rPr>
              <w:t>Vẽ ảnh Overlay (phủ màu viền hạt), ảnh Mask nhị phân, ảnh Labels (đánh số ID từng hạt).</w:t>
            </w:r>
          </w:p>
        </w:tc>
      </w:tr>
      <w:tr>
        <w:tc>
          <w:tcPr>
            <w:tcW w:type="dxa" w:w="2592"/>
          </w:tcPr>
          <w:p>
            <w:r>
              <w:rPr>
                <w:sz w:val="21"/>
              </w:rPr>
              <w:t>io.py &amp; config.py</w:t>
            </w:r>
          </w:p>
        </w:tc>
        <w:tc>
          <w:tcPr>
            <w:tcW w:type="dxa" w:w="2592"/>
          </w:tcPr>
          <w:p>
            <w:r>
              <w:rPr>
                <w:sz w:val="21"/>
              </w:rPr>
              <w:t>I/O &amp; Tham số</w:t>
            </w:r>
          </w:p>
        </w:tc>
        <w:tc>
          <w:tcPr>
            <w:tcW w:type="dxa" w:w="4608"/>
          </w:tcPr>
          <w:p>
            <w:r>
              <w:rPr>
                <w:sz w:val="21"/>
              </w:rPr>
              <w:t>Đọc/ghi ảnh, mã hóa Base64, thiết lập ngưỡng mặc định (IoU, Confidence, Max side).</w:t>
            </w:r>
          </w:p>
        </w:tc>
      </w:tr>
    </w:tbl>
    <w:p>
      <w:pPr>
        <w:spacing w:after="200"/>
      </w:pPr>
    </w:p>
    <w:p>
      <w:pPr>
        <w:spacing w:before="320" w:after="120"/>
      </w:pPr>
      <w:r>
        <w:rPr>
          <w:rFonts w:ascii="Times New Roman" w:hAnsi="Times New Roman"/>
          <w:b/>
          <w:color w:val="1E40AF"/>
          <w:sz w:val="28"/>
        </w:rPr>
        <w:t>CHƯƠNG 4: HỆ THỐNG MÁY CHỦ BACKEND (NODE.JS EXPRESS)</w:t>
      </w:r>
    </w:p>
    <w:p>
      <w:pPr>
        <w:pStyle w:val="ListBullet"/>
        <w:spacing w:after="60" w:line="276" w:lineRule="auto"/>
      </w:pPr>
      <w:r>
        <w:rPr>
          <w:b/>
        </w:rPr>
        <w:t xml:space="preserve">• IPC Worker Service: </w:t>
      </w:r>
      <w:r>
        <w:t xml:space="preserve"> Sử dụng child_process.spawn để gọi worker Python không đồng bộ, kiểm soát Timeout (5 phút) tránh treo máy chủ.</w:t>
      </w:r>
    </w:p>
    <w:p>
      <w:pPr>
        <w:pStyle w:val="ListBullet"/>
        <w:spacing w:after="60" w:line="276" w:lineRule="auto"/>
      </w:pPr>
      <w:r>
        <w:rPr>
          <w:b/>
        </w:rPr>
        <w:t xml:space="preserve">• Chế độ Phân tích: </w:t>
      </w:r>
      <w:r>
        <w:t xml:space="preserve"> Hỗ trợ phân tích cho khách vãng lai (/api/grain/analyze-public) và người dùng đăng nhập (/api/grain/analyze).</w:t>
      </w:r>
    </w:p>
    <w:p>
      <w:pPr>
        <w:pStyle w:val="ListBullet"/>
        <w:spacing w:after="60" w:line="276" w:lineRule="auto"/>
      </w:pPr>
      <w:r>
        <w:rPr>
          <w:b/>
        </w:rPr>
        <w:t xml:space="preserve">• Bảo mật: </w:t>
      </w:r>
      <w:r>
        <w:t xml:space="preserve"> Xác thực JWT (Access Token &amp; Refresh Token), mã hóa mật khẩu bcrypt.</w:t>
      </w:r>
    </w:p>
    <w:p>
      <w:pPr>
        <w:pStyle w:val="ListBullet"/>
        <w:spacing w:after="60" w:line="276" w:lineRule="auto"/>
      </w:pPr>
      <w:r>
        <w:rPr>
          <w:b/>
        </w:rPr>
        <w:t xml:space="preserve">• Cơ sở dữ liệu: </w:t>
      </w:r>
      <w:r>
        <w:t xml:space="preserve"> Mongoose ODM quản lý 2 bảng: User (người dùng) và GrainAnalysisRun (lịch sử đo đạc, tham số và file artifacts).</w:t>
      </w:r>
    </w:p>
    <w:p>
      <w:pPr>
        <w:pStyle w:val="ListBullet"/>
        <w:spacing w:after="60" w:line="276" w:lineRule="auto"/>
      </w:pPr>
      <w:r>
        <w:rPr>
          <w:b/>
        </w:rPr>
        <w:t xml:space="preserve">• Đồng bộ Mobile: </w:t>
      </w:r>
      <w:r>
        <w:t xml:space="preserve"> Endpoint /api/grain/runs/import nhận đồng bộ các lượt phân tích ngoại tuyến từ điện thoại lên mây.</w:t>
      </w:r>
    </w:p>
    <w:p>
      <w:pPr>
        <w:spacing w:before="320" w:after="120"/>
      </w:pPr>
      <w:r>
        <w:rPr>
          <w:rFonts w:ascii="Times New Roman" w:hAnsi="Times New Roman"/>
          <w:b/>
          <w:color w:val="1E40AF"/>
          <w:sz w:val="28"/>
        </w:rPr>
        <w:t>CHƯƠNG 5: PHÂN HỆ DI ĐỘNG FLUTTER (OFFLINE-FIRST)</w:t>
      </w:r>
    </w:p>
    <w:p>
      <w:pPr>
        <w:spacing w:before="240" w:after="80"/>
      </w:pPr>
      <w:r>
        <w:rPr>
          <w:rFonts w:ascii="Times New Roman" w:hAnsi="Times New Roman"/>
          <w:b/>
          <w:color w:val="0E7490"/>
          <w:sz w:val="26"/>
        </w:rPr>
        <w:t>5.1. File `offline_grain_analyzer.dart` (~4.800 dòng code)</w:t>
      </w:r>
    </w:p>
    <w:p>
      <w:pPr>
        <w:spacing w:after="100" w:line="288" w:lineRule="auto"/>
      </w:pPr>
      <w:r>
        <w:t>Ứng dụng di động tự cài đặt lại toàn bộ thuật toán xử lý ảnh và giải mã tensor AI sang Dart thuần:</w:t>
      </w:r>
    </w:p>
    <w:p>
      <w:pPr>
        <w:pStyle w:val="ListBullet"/>
        <w:spacing w:after="60" w:line="276" w:lineRule="auto"/>
      </w:pPr>
      <w:r>
        <w:rPr>
          <w:b/>
        </w:rPr>
        <w:t xml:space="preserve">1. ONNX Runtime Mobile: </w:t>
      </w:r>
      <w:r>
        <w:t xml:space="preserve"> Nạp trực tiếp mô hình ONNX qua thư viện flutter_onnxruntime.</w:t>
      </w:r>
    </w:p>
    <w:p>
      <w:pPr>
        <w:pStyle w:val="ListBullet"/>
        <w:spacing w:after="60" w:line="276" w:lineRule="auto"/>
      </w:pPr>
      <w:r>
        <w:rPr>
          <w:b/>
        </w:rPr>
        <w:t xml:space="preserve">2. Quản lý tài nguyên: </w:t>
      </w:r>
      <w:r>
        <w:t xml:space="preserve"> Đọc RAM/Heap qua Android MethodChannel để tự động chọn model 1024px INT8 hoặc 640px.</w:t>
      </w:r>
    </w:p>
    <w:p>
      <w:pPr>
        <w:pStyle w:val="ListBullet"/>
        <w:spacing w:after="60" w:line="276" w:lineRule="auto"/>
      </w:pPr>
      <w:r>
        <w:rPr>
          <w:b/>
        </w:rPr>
        <w:t xml:space="preserve">3. Thuật toán hình học: </w:t>
      </w:r>
      <w:r>
        <w:t xml:space="preserve"> Tự lập trình giải thuật NMS, nhân ma trận mask, Rotating Calipers tính MinAreaRect và lọc ngoại lai MAD Z-score bằng Dart thuần.</w:t>
      </w:r>
    </w:p>
    <w:p>
      <w:pPr>
        <w:spacing w:before="240" w:after="80"/>
      </w:pPr>
      <w:r>
        <w:rPr>
          <w:rFonts w:ascii="Times New Roman" w:hAnsi="Times New Roman"/>
          <w:b/>
          <w:color w:val="0E7490"/>
          <w:sz w:val="26"/>
        </w:rPr>
        <w:t>5.2. Lưu trữ Ngoại tuyến &amp; Đồng bộ</w:t>
      </w:r>
    </w:p>
    <w:p>
      <w:pPr>
        <w:pStyle w:val="ListBullet"/>
        <w:spacing w:after="60" w:line="276" w:lineRule="auto"/>
      </w:pPr>
      <w:r>
        <w:rPr>
          <w:b/>
        </w:rPr>
        <w:t xml:space="preserve">• Lưu trữ Offline: </w:t>
      </w:r>
      <w:r>
        <w:t xml:space="preserve"> local_grain_run_store.dart: Lưu trữ cục bộ toàn bộ kết quả phân tích trên bộ nhớ thiết bị.</w:t>
      </w:r>
    </w:p>
    <w:p>
      <w:pPr>
        <w:pStyle w:val="ListBullet"/>
        <w:spacing w:after="60" w:line="276" w:lineRule="auto"/>
      </w:pPr>
      <w:r>
        <w:rPr>
          <w:b/>
        </w:rPr>
        <w:t xml:space="preserve">• Đồng bộ Cloud: </w:t>
      </w:r>
      <w:r>
        <w:t xml:space="preserve"> connectivity_sync_service.dart: Tự động phát hiện Wi-Fi/4G để đẩy dữ liệu lên máy chủ.</w:t>
      </w:r>
    </w:p>
    <w:p>
      <w:pPr>
        <w:spacing w:before="320" w:after="120"/>
      </w:pPr>
      <w:r>
        <w:rPr>
          <w:rFonts w:ascii="Times New Roman" w:hAnsi="Times New Roman"/>
          <w:b/>
          <w:color w:val="1E40AF"/>
          <w:sz w:val="28"/>
        </w:rPr>
        <w:t>CHƯƠNG 6: GIAO DIỆN WEB CLIENT (REACT + VITE)</w:t>
      </w:r>
    </w:p>
    <w:p>
      <w:pPr>
        <w:pStyle w:val="ListBullet"/>
        <w:spacing w:after="60" w:line="276" w:lineRule="auto"/>
      </w:pPr>
      <w:r>
        <w:rPr>
          <w:b/>
        </w:rPr>
        <w:t xml:space="preserve">• DashboardPage.jsx: </w:t>
      </w:r>
      <w:r>
        <w:t xml:space="preserve"> Hỗ trợ chọn ảnh có sẵn hoặc bật trực tiếp Webcam chụp mẫu hạt.</w:t>
      </w:r>
    </w:p>
    <w:p>
      <w:pPr>
        <w:pStyle w:val="ListBullet"/>
        <w:spacing w:after="60" w:line="276" w:lineRule="auto"/>
      </w:pPr>
      <w:r>
        <w:rPr>
          <w:b/>
        </w:rPr>
        <w:t xml:space="preserve">• DashboardPreviewPanel.jsx: </w:t>
      </w:r>
      <w:r>
        <w:t xml:space="preserve"> Sử dụng Canvas cho phép zoom/pan, bật tắt lớp Overlay/Mask/Labels và vẽ thước đo hiệu chuẩn (Calibration Line) trực tiếp trên ảnh.</w:t>
      </w:r>
    </w:p>
    <w:p>
      <w:pPr>
        <w:pStyle w:val="ListBullet"/>
        <w:spacing w:after="60" w:line="276" w:lineRule="auto"/>
      </w:pPr>
      <w:r>
        <w:rPr>
          <w:b/>
        </w:rPr>
        <w:t xml:space="preserve">• GrainStatsCharts.jsx: </w:t>
      </w:r>
      <w:r>
        <w:t xml:space="preserve"> Biểu đồ cột phân bố chiều dài, chiều rộng, diện tích của toàn bộ hạt.</w:t>
      </w:r>
    </w:p>
    <w:p>
      <w:pPr>
        <w:pStyle w:val="ListBullet"/>
        <w:spacing w:after="60" w:line="276" w:lineRule="auto"/>
      </w:pPr>
      <w:r>
        <w:rPr>
          <w:b/>
        </w:rPr>
        <w:t xml:space="preserve">• DashboardResultPanel.jsx: </w:t>
      </w:r>
      <w:r>
        <w:t xml:space="preserve"> Danh sách kết quả từng hạt, gắn cờ cảnh báo bất thường QC, hỗ trợ xuất file CSV.</w:t>
      </w:r>
    </w:p>
    <w:p>
      <w:pPr>
        <w:pStyle w:val="ListBullet"/>
        <w:spacing w:after="60" w:line="276" w:lineRule="auto"/>
      </w:pPr>
      <w:r>
        <w:rPr>
          <w:b/>
        </w:rPr>
        <w:t xml:space="preserve">• i18n.jsx: </w:t>
      </w:r>
      <w:r>
        <w:t xml:space="preserve"> Chuyển đổi song ngữ Tiếng Việt và Tiếng Anh tức thì.</w:t>
      </w:r>
    </w:p>
    <w:p>
      <w:pPr>
        <w:spacing w:before="320" w:after="120"/>
      </w:pPr>
      <w:r>
        <w:rPr>
          <w:rFonts w:ascii="Times New Roman" w:hAnsi="Times New Roman"/>
          <w:b/>
          <w:color w:val="1E40AF"/>
          <w:sz w:val="28"/>
        </w:rPr>
        <w:t>CHƯƠNG 7: DEVOPS VÀ TRIỂN KHAI ĐÁM MÂY</w:t>
      </w:r>
    </w:p>
    <w:p>
      <w:pPr>
        <w:pStyle w:val="ListBullet"/>
        <w:spacing w:after="60" w:line="276" w:lineRule="auto"/>
      </w:pPr>
      <w:r>
        <w:rPr>
          <w:b/>
        </w:rPr>
        <w:t xml:space="preserve">• Docker Container: </w:t>
      </w:r>
      <w:r>
        <w:t xml:space="preserve"> Multi-stage Dockerfile: Đóng gói cả Web (React build), Backend (Node.js 20) và Python 3 kèm OpenCV headless trong cùng 1 container hoàn chỉnh.</w:t>
      </w:r>
    </w:p>
    <w:p>
      <w:pPr>
        <w:pStyle w:val="ListBullet"/>
        <w:spacing w:after="60" w:line="276" w:lineRule="auto"/>
      </w:pPr>
      <w:r>
        <w:rPr>
          <w:b/>
        </w:rPr>
        <w:t xml:space="preserve">• CI/CD Pipeline: </w:t>
      </w:r>
      <w:r>
        <w:t xml:space="preserve"> Tự động build và deploy lên Azure Web App thông qua GitHub Actions khi push code lên nhánh main.</w:t>
      </w:r>
    </w:p>
    <w:p>
      <w:pPr>
        <w:spacing w:before="320" w:after="120"/>
      </w:pPr>
      <w:r>
        <w:rPr>
          <w:rFonts w:ascii="Times New Roman" w:hAnsi="Times New Roman"/>
          <w:b/>
          <w:color w:val="1E40AF"/>
          <w:sz w:val="28"/>
        </w:rPr>
        <w:t>CHƯƠNG 8: TỔNG KẾT VÀ KẾT LUẬN</w:t>
      </w:r>
    </w:p>
    <w:p>
      <w:pPr>
        <w:spacing w:after="100" w:line="288" w:lineRule="auto"/>
      </w:pPr>
      <w:r>
        <w:t>Dự án SeedVision giải quyết trọn vẹn bài toán tự động đo đạc hình thái học hạt giống với độ chính xác cao. Sự kết hợp giữa YOLOv8 Instance Segmentation và các thuật toán hình học thị giác máy tính giúp đo chính xác kích thước thực tế, đồng thời tính năng Local-First trên thiết bị di động mang lại khả năng ứng dụng thực tế vượt trội ngoài đồng ruộng.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293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