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jc w:val="left"/>
      </w:pPr>
      <w:r>
        <w:drawing>
          <wp:inline xmlns:a="http://schemas.openxmlformats.org/drawingml/2006/main" xmlns:pic="http://schemas.openxmlformats.org/drawingml/2006/picture">
            <wp:extent cx="585216" cy="585216"/>
            <wp:docPr id="1" name="Picture 1" descr="3Jane logo supplied with the original proposal"/>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85216" cy="585216"/>
                    </a:xfrm>
                    <a:prstGeom prst="rect"/>
                  </pic:spPr>
                </pic:pic>
              </a:graphicData>
            </a:graphic>
          </wp:inline>
        </w:drawing>
      </w:r>
    </w:p>
    <w:p>
      <w:pPr>
        <w:pStyle w:val="Title"/>
      </w:pPr>
      <w:r>
        <w:t>3Jane 한국 시장 진출</w:t>
        <w:br/>
        <w:t>및 성장 제안서</w:t>
      </w:r>
    </w:p>
    <w:p>
      <w:pPr>
        <w:pStyle w:val="Subtitle"/>
      </w:pPr>
      <w:r>
        <w:t>3개월 한국 GTM 전략</w:t>
      </w:r>
    </w:p>
    <w:p>
      <w:r>
        <w:t>작성: HOPE  |  2026년 9월</w:t>
      </w:r>
    </w:p>
    <w:p>
      <w:pPr>
        <w:pStyle w:val="Heading2"/>
      </w:pPr>
      <w:r>
        <w:t>요약</w:t>
      </w:r>
    </w:p>
    <w:p>
      <w:r>
        <w:t>HOPE는 3개월, 5만 달러 규모 프로그램을 제안합니다. 목표는 3Jane 한국 커뮤니티를 구축하고, USD3·sUSD3를 명확한 한국어로 설명하며, 적격 관심층을 승인된 제품 여정으로 연결하는 것입니다. 캠페인은 프로토콜의 공급자(supplier) 측에 집중하며, 대상 적격성 및 관련 제품 마일스톤은 3Jane 확인을 전제로 합니다.</w:t>
      </w:r>
    </w:p>
    <w:p>
      <w:r>
        <w:t>순서는 의도적으로 설계했습니다. 1개월 차에는 신뢰할 수 있는 한국어 정보 허브를 구축하고, 2개월 차에는 전문가 토론과 크리에이터 콘텐츠로 이해를 심화하며, 3개월 차에는 지속적 관심이 확인된 채널·오디언스에 활동을 집중합니다. 제품 전환 활동은 해당 여정이 대상에게 제공·승인된 이후에만 시작합니다.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3"/>
        <w:gridCol w:w="7963"/>
      </w:tblGrid>
      <w:tr>
        <w:trPr>
          <w:cantSplit/>
          <w:tblHeader/>
        </w:trPr>
        <w:tc>
          <w:tcPr>
            <w:tcW w:type="dxa" w:w="2203"/>
            <w:vAlign w:val="center"/>
            <w:shd w:fill="213B52"/>
            <w:tcMar>
              <w:top w:w="85" w:type="dxa"/>
              <w:bottom w:w="85" w:type="dxa"/>
              <w:left w:w="95" w:type="dxa"/>
              <w:right w:w="95" w:type="dxa"/>
            </w:tcMar>
          </w:tcPr>
          <w:p>
            <w:pPr>
              <w:spacing w:after="20" w:line="254" w:lineRule="auto"/>
            </w:pPr>
            <w:r>
              <w:rPr>
                <w:b/>
                <w:color w:val="FFFFFF"/>
                <w:sz w:val="20"/>
              </w:rPr>
              <w:t>프로그램</w:t>
            </w:r>
          </w:p>
        </w:tc>
        <w:tc>
          <w:tcPr>
            <w:tcW w:type="dxa" w:w="7963"/>
            <w:vAlign w:val="center"/>
            <w:shd w:fill="213B52"/>
            <w:tcMar>
              <w:top w:w="85" w:type="dxa"/>
              <w:bottom w:w="85" w:type="dxa"/>
              <w:left w:w="95" w:type="dxa"/>
              <w:right w:w="95" w:type="dxa"/>
            </w:tcMar>
          </w:tcPr>
          <w:p>
            <w:pPr>
              <w:spacing w:after="20" w:line="254" w:lineRule="auto"/>
            </w:pPr>
            <w:r>
              <w:rPr>
                <w:b/>
                <w:color w:val="FFFFFF"/>
                <w:sz w:val="20"/>
              </w:rPr>
              <w:t>제안 범위</w:t>
            </w:r>
          </w:p>
        </w:tc>
      </w:tr>
      <w:tr>
        <w:trPr>
          <w:cantSplit/>
        </w:trPr>
        <w:tc>
          <w:tcPr>
            <w:tcW w:type="dxa" w:w="2203"/>
            <w:vAlign w:val="center"/>
            <w:shd w:fill="FFFFFF"/>
            <w:tcMar>
              <w:top w:w="85" w:type="dxa"/>
              <w:bottom w:w="85" w:type="dxa"/>
              <w:left w:w="95" w:type="dxa"/>
              <w:right w:w="95" w:type="dxa"/>
            </w:tcMar>
          </w:tcPr>
          <w:p>
            <w:pPr>
              <w:spacing w:after="20" w:line="254" w:lineRule="auto"/>
            </w:pPr>
            <w:r>
              <w:rPr>
                <w:b w:val="0"/>
                <w:color w:val="111111"/>
                <w:sz w:val="20"/>
              </w:rPr>
              <w:t>기간</w:t>
            </w:r>
          </w:p>
        </w:tc>
        <w:tc>
          <w:tcPr>
            <w:tcW w:type="dxa" w:w="7963"/>
            <w:vAlign w:val="center"/>
            <w:shd w:fill="FFFFFF"/>
            <w:tcMar>
              <w:top w:w="85" w:type="dxa"/>
              <w:bottom w:w="85" w:type="dxa"/>
              <w:left w:w="95" w:type="dxa"/>
              <w:right w:w="95" w:type="dxa"/>
            </w:tcMar>
          </w:tcPr>
          <w:p>
            <w:pPr>
              <w:spacing w:after="20" w:line="254" w:lineRule="auto"/>
            </w:pPr>
            <w:r>
              <w:rPr>
                <w:b w:val="0"/>
                <w:color w:val="111111"/>
                <w:sz w:val="20"/>
              </w:rPr>
              <w:t>합의된 킥오프부터 3개월; 제품 활성화는 론칭 준비에 따름</w:t>
            </w:r>
          </w:p>
        </w:tc>
      </w:tr>
      <w:tr>
        <w:trPr>
          <w:cantSplit/>
        </w:trPr>
        <w:tc>
          <w:tcPr>
            <w:tcW w:type="dxa" w:w="2203"/>
            <w:vAlign w:val="center"/>
            <w:shd w:fill="F1F4F6"/>
            <w:tcMar>
              <w:top w:w="85" w:type="dxa"/>
              <w:bottom w:w="85" w:type="dxa"/>
              <w:left w:w="95" w:type="dxa"/>
              <w:right w:w="95" w:type="dxa"/>
            </w:tcMar>
          </w:tcPr>
          <w:p>
            <w:pPr>
              <w:spacing w:after="20" w:line="254" w:lineRule="auto"/>
            </w:pPr>
            <w:r>
              <w:rPr>
                <w:b w:val="0"/>
                <w:color w:val="111111"/>
                <w:sz w:val="20"/>
              </w:rPr>
              <w:t>기본 실행</w:t>
            </w:r>
          </w:p>
        </w:tc>
        <w:tc>
          <w:tcPr>
            <w:tcW w:type="dxa" w:w="7963"/>
            <w:vAlign w:val="center"/>
            <w:shd w:fill="F1F4F6"/>
            <w:tcMar>
              <w:top w:w="85" w:type="dxa"/>
              <w:bottom w:w="85" w:type="dxa"/>
              <w:left w:w="95" w:type="dxa"/>
              <w:right w:w="95" w:type="dxa"/>
            </w:tcMar>
          </w:tcPr>
          <w:p>
            <w:pPr>
              <w:spacing w:after="20" w:line="254" w:lineRule="auto"/>
            </w:pPr>
            <w:r>
              <w:rPr>
                <w:b w:val="0"/>
                <w:color w:val="111111"/>
                <w:sz w:val="20"/>
              </w:rPr>
              <w:t>커뮤니티, AMA, KOL 배포, UGC, PR, 오프라인 활성화 1회 포함 $35,000</w:t>
            </w:r>
          </w:p>
        </w:tc>
      </w:tr>
      <w:tr>
        <w:trPr>
          <w:cantSplit/>
        </w:trPr>
        <w:tc>
          <w:tcPr>
            <w:tcW w:type="dxa" w:w="2203"/>
            <w:vAlign w:val="center"/>
            <w:shd w:fill="FFFFFF"/>
            <w:tcMar>
              <w:top w:w="85" w:type="dxa"/>
              <w:bottom w:w="85" w:type="dxa"/>
              <w:left w:w="95" w:type="dxa"/>
              <w:right w:w="95" w:type="dxa"/>
            </w:tcMar>
          </w:tcPr>
          <w:p>
            <w:pPr>
              <w:spacing w:after="20" w:line="254" w:lineRule="auto"/>
            </w:pPr>
            <w:r>
              <w:rPr>
                <w:b w:val="0"/>
                <w:color w:val="111111"/>
                <w:sz w:val="20"/>
              </w:rPr>
              <w:t>전략 활성화 풀</w:t>
            </w:r>
          </w:p>
        </w:tc>
        <w:tc>
          <w:tcPr>
            <w:tcW w:type="dxa" w:w="7963"/>
            <w:vAlign w:val="center"/>
            <w:shd w:fill="FFFFFF"/>
            <w:tcMar>
              <w:top w:w="85" w:type="dxa"/>
              <w:bottom w:w="85" w:type="dxa"/>
              <w:left w:w="95" w:type="dxa"/>
              <w:right w:w="95" w:type="dxa"/>
            </w:tcMar>
          </w:tcPr>
          <w:p>
            <w:pPr>
              <w:spacing w:after="20" w:line="254" w:lineRule="auto"/>
            </w:pPr>
            <w:r>
              <w:rPr>
                <w:b w:val="0"/>
                <w:color w:val="111111"/>
                <w:sz w:val="20"/>
              </w:rPr>
              <w:t>하위 배분이 정의된 $15,000; 각 해제 전 서면 승인</w:t>
            </w:r>
          </w:p>
        </w:tc>
      </w:tr>
      <w:tr>
        <w:trPr>
          <w:cantSplit/>
        </w:trPr>
        <w:tc>
          <w:tcPr>
            <w:tcW w:type="dxa" w:w="2203"/>
            <w:vAlign w:val="center"/>
            <w:shd w:fill="F1F4F6"/>
            <w:tcMar>
              <w:top w:w="85" w:type="dxa"/>
              <w:bottom w:w="85" w:type="dxa"/>
              <w:left w:w="95" w:type="dxa"/>
              <w:right w:w="95" w:type="dxa"/>
            </w:tcMar>
          </w:tcPr>
          <w:p>
            <w:pPr>
              <w:spacing w:after="20" w:line="254" w:lineRule="auto"/>
            </w:pPr>
            <w:r>
              <w:rPr>
                <w:b w:val="0"/>
                <w:color w:val="111111"/>
                <w:sz w:val="20"/>
              </w:rPr>
              <w:t>성공 지표</w:t>
            </w:r>
          </w:p>
        </w:tc>
        <w:tc>
          <w:tcPr>
            <w:tcW w:type="dxa" w:w="7963"/>
            <w:vAlign w:val="center"/>
            <w:shd w:fill="F1F4F6"/>
            <w:tcMar>
              <w:top w:w="85" w:type="dxa"/>
              <w:bottom w:w="85" w:type="dxa"/>
              <w:left w:w="95" w:type="dxa"/>
              <w:right w:w="95" w:type="dxa"/>
            </w:tcMar>
          </w:tcPr>
          <w:p>
            <w:pPr>
              <w:spacing w:after="20" w:line="254" w:lineRule="auto"/>
            </w:pPr>
            <w:r>
              <w:rPr>
                <w:b w:val="0"/>
                <w:color w:val="111111"/>
                <w:sz w:val="20"/>
              </w:rPr>
              <w:t>검증된 커뮤니티 참여, 유용한 한국어 콘텐츠, 귀속 가능한 방문, 측정 가능한 적격 제품 행동</w:t>
            </w:r>
          </w:p>
        </w:tc>
      </w:tr>
    </w:tbl>
    <w:p>
      <w:pPr>
        <w:spacing w:after="0"/>
      </w:pPr>
      <w:r/>
    </w:p>
    <w:p>
      <w:pPr>
        <w:pStyle w:val="Heading2"/>
      </w:pPr>
      <w:r>
        <w:t>요청 의사결정</w:t>
      </w:r>
    </w:p>
    <w:p>
      <w:r>
        <w:t>프로그램 범위와 5만 달러 예산 한도를 승인하고, 3Jane 제품·승인 담당자를 지정하며, 한국향 마일스톤·적격성 규칙·론칭일을 확정해 주십시오. 최종 파트너 부킹과 성과 목표는 킥오프 과정에서 합의합니다.</w:t>
      </w:r>
    </w:p>
    <w:p>
      <w:pPr>
        <w:pStyle w:val="Caption"/>
      </w:pPr>
      <w:r>
        <w:t>제안서 안내: 전략·제품 메시징 2–4페이지, 실행 5–6페이지, 측정 7페이지, 예산 8페이지, 전달·승인 9페이지, 시각 참고 자료 10–13페이지.</w:t>
      </w:r>
    </w:p>
    <w:p>
      <w:r>
        <w:br w:type="page"/>
      </w:r>
    </w:p>
    <w:p>
      <w:pPr>
        <w:pStyle w:val="Heading1"/>
      </w:pPr>
      <w:r>
        <w:t>한국 기회와 타깃 오디언스</w:t>
      </w:r>
    </w:p>
    <w:p>
      <w:r>
        <w:t>제안하는 기회는 한국어권 DeFi 참여자가 3Jane을 이해하고 평가하기 쉽게 만드는 것입니다. 신용(credit) 상품은 홍보성 수익률 헤드라인보다 더 많은 설명이 필요합니다. 사용자는 수익 원천, 부담하는 손실, 출구 방법을 이해해야 합니다. 따라서 한국어 교육과 신속한 커뮤니티 지원이 본 계획의 기반입니다.</w:t>
      </w:r>
    </w:p>
    <w:p>
      <w:r>
        <w:t>캠페인은 관련 X·Telegram 커뮤니티가 적격 관심을 창출할 수 있는지 검증한 뒤, 검색 가능한 한국어 콘텐츠로 심화 조사를 지원합니다. 이는 집중형 시장 진출 가설이며, 채널 배분은 관측된 오디언스 품질과 전환 데이터에 따릅니다.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3600"/>
        <w:gridCol w:w="5270"/>
      </w:tblGrid>
      <w:tr>
        <w:trPr>
          <w:cantSplit/>
          <w:tblHeader/>
        </w:trPr>
        <w:tc>
          <w:tcPr>
            <w:tcW w:type="dxa" w:w="1296"/>
            <w:vAlign w:val="center"/>
            <w:shd w:fill="213B52"/>
            <w:tcMar>
              <w:top w:w="85" w:type="dxa"/>
              <w:bottom w:w="85" w:type="dxa"/>
              <w:left w:w="95" w:type="dxa"/>
              <w:right w:w="95" w:type="dxa"/>
            </w:tcMar>
          </w:tcPr>
          <w:p>
            <w:pPr>
              <w:spacing w:after="20" w:line="254" w:lineRule="auto"/>
            </w:pPr>
            <w:r>
              <w:rPr>
                <w:b/>
                <w:color w:val="FFFFFF"/>
                <w:sz w:val="20"/>
              </w:rPr>
              <w:t>우선순위</w:t>
            </w:r>
          </w:p>
        </w:tc>
        <w:tc>
          <w:tcPr>
            <w:tcW w:type="dxa" w:w="3600"/>
            <w:vAlign w:val="center"/>
            <w:shd w:fill="213B52"/>
            <w:tcMar>
              <w:top w:w="85" w:type="dxa"/>
              <w:bottom w:w="85" w:type="dxa"/>
              <w:left w:w="95" w:type="dxa"/>
              <w:right w:w="95" w:type="dxa"/>
            </w:tcMar>
          </w:tcPr>
          <w:p>
            <w:pPr>
              <w:spacing w:after="20" w:line="254" w:lineRule="auto"/>
            </w:pPr>
            <w:r>
              <w:rPr>
                <w:b/>
                <w:color w:val="FFFFFF"/>
                <w:sz w:val="20"/>
              </w:rPr>
              <w:t>오디언스</w:t>
            </w:r>
          </w:p>
        </w:tc>
        <w:tc>
          <w:tcPr>
            <w:tcW w:type="dxa" w:w="5270"/>
            <w:vAlign w:val="center"/>
            <w:shd w:fill="213B52"/>
            <w:tcMar>
              <w:top w:w="85" w:type="dxa"/>
              <w:bottom w:w="85" w:type="dxa"/>
              <w:left w:w="95" w:type="dxa"/>
              <w:right w:w="95" w:type="dxa"/>
            </w:tcMar>
          </w:tcPr>
          <w:p>
            <w:pPr>
              <w:spacing w:after="20" w:line="254" w:lineRule="auto"/>
            </w:pPr>
            <w:r>
              <w:rPr>
                <w:b/>
                <w:color w:val="FFFFFF"/>
                <w:sz w:val="20"/>
              </w:rPr>
              <w:t>니즈와 제안 경로</w:t>
            </w:r>
          </w:p>
        </w:tc>
      </w:tr>
      <w:tr>
        <w:trPr>
          <w:cantSplit/>
        </w:trPr>
        <w:tc>
          <w:tcPr>
            <w:tcW w:type="dxa" w:w="1296"/>
            <w:vAlign w:val="center"/>
            <w:shd w:fill="FFFFFF"/>
            <w:tcMar>
              <w:top w:w="85" w:type="dxa"/>
              <w:bottom w:w="85" w:type="dxa"/>
              <w:left w:w="95" w:type="dxa"/>
              <w:right w:w="95" w:type="dxa"/>
            </w:tcMar>
          </w:tcPr>
          <w:p>
            <w:pPr>
              <w:spacing w:after="20" w:line="254" w:lineRule="auto"/>
            </w:pPr>
            <w:r>
              <w:rPr>
                <w:b w:val="0"/>
                <w:color w:val="111111"/>
                <w:sz w:val="20"/>
              </w:rPr>
              <w:t>1순위</w:t>
            </w:r>
          </w:p>
        </w:tc>
        <w:tc>
          <w:tcPr>
            <w:tcW w:type="dxa" w:w="3600"/>
            <w:vAlign w:val="center"/>
            <w:shd w:fill="FFFFFF"/>
            <w:tcMar>
              <w:top w:w="85" w:type="dxa"/>
              <w:bottom w:w="85" w:type="dxa"/>
              <w:left w:w="95" w:type="dxa"/>
              <w:right w:w="95" w:type="dxa"/>
            </w:tcMar>
          </w:tcPr>
          <w:p>
            <w:pPr>
              <w:spacing w:after="20" w:line="254" w:lineRule="auto"/>
            </w:pPr>
            <w:r>
              <w:rPr>
                <w:b w:val="0"/>
                <w:color w:val="111111"/>
                <w:sz w:val="20"/>
              </w:rPr>
              <w:t>스테이블코인 수익 사용자 및 경험 있는 DeFi 공급자(Pendle, Morpho, Curve 사용자 포함)</w:t>
            </w:r>
          </w:p>
        </w:tc>
        <w:tc>
          <w:tcPr>
            <w:tcW w:type="dxa" w:w="5270"/>
            <w:vAlign w:val="center"/>
            <w:shd w:fill="FFFFFF"/>
            <w:tcMar>
              <w:top w:w="85" w:type="dxa"/>
              <w:bottom w:w="85" w:type="dxa"/>
              <w:left w:w="95" w:type="dxa"/>
              <w:right w:w="95" w:type="dxa"/>
            </w:tcMar>
          </w:tcPr>
          <w:p>
            <w:pPr>
              <w:spacing w:after="20" w:line="254" w:lineRule="auto"/>
            </w:pPr>
            <w:r>
              <w:rPr>
                <w:b w:val="0"/>
                <w:color w:val="111111"/>
                <w:sz w:val="20"/>
              </w:rPr>
              <w:t>신용 노출과 USD3/sUSD3 차이를 설명하고, 한국어 FAQ·승인된 제품 정보로 유도</w:t>
            </w:r>
          </w:p>
        </w:tc>
      </w:tr>
      <w:tr>
        <w:trPr>
          <w:cantSplit/>
        </w:trPr>
        <w:tc>
          <w:tcPr>
            <w:tcW w:type="dxa" w:w="1296"/>
            <w:vAlign w:val="center"/>
            <w:shd w:fill="F1F4F6"/>
            <w:tcMar>
              <w:top w:w="85" w:type="dxa"/>
              <w:bottom w:w="85" w:type="dxa"/>
              <w:left w:w="95" w:type="dxa"/>
              <w:right w:w="95" w:type="dxa"/>
            </w:tcMar>
          </w:tcPr>
          <w:p>
            <w:pPr>
              <w:spacing w:after="20" w:line="254" w:lineRule="auto"/>
            </w:pPr>
            <w:r>
              <w:rPr>
                <w:b w:val="0"/>
                <w:color w:val="111111"/>
                <w:sz w:val="20"/>
              </w:rPr>
              <w:t>2순위</w:t>
            </w:r>
          </w:p>
        </w:tc>
        <w:tc>
          <w:tcPr>
            <w:tcW w:type="dxa" w:w="3600"/>
            <w:vAlign w:val="center"/>
            <w:shd w:fill="F1F4F6"/>
            <w:tcMar>
              <w:top w:w="85" w:type="dxa"/>
              <w:bottom w:w="85" w:type="dxa"/>
              <w:left w:w="95" w:type="dxa"/>
              <w:right w:w="95" w:type="dxa"/>
            </w:tcMar>
          </w:tcPr>
          <w:p>
            <w:pPr>
              <w:spacing w:after="20" w:line="254" w:lineRule="auto"/>
            </w:pPr>
            <w:r>
              <w:rPr>
                <w:b w:val="0"/>
                <w:color w:val="111111"/>
                <w:sz w:val="20"/>
              </w:rPr>
              <w:t>펀드, 대형 유동성 공급자, 전문 트레이더, 빌더</w:t>
            </w:r>
          </w:p>
        </w:tc>
        <w:tc>
          <w:tcPr>
            <w:tcW w:type="dxa" w:w="5270"/>
            <w:vAlign w:val="center"/>
            <w:shd w:fill="F1F4F6"/>
            <w:tcMar>
              <w:top w:w="85" w:type="dxa"/>
              <w:bottom w:w="85" w:type="dxa"/>
              <w:left w:w="95" w:type="dxa"/>
              <w:right w:w="95" w:type="dxa"/>
            </w:tcMar>
          </w:tcPr>
          <w:p>
            <w:pPr>
              <w:spacing w:after="20" w:line="254" w:lineRule="auto"/>
            </w:pPr>
            <w:r>
              <w:rPr>
                <w:b w:val="0"/>
                <w:color w:val="111111"/>
                <w:sz w:val="20"/>
              </w:rPr>
              <w:t>상세 Q&amp;A, 팀 접점, 소그룹 토론·밋업 제공; 동의 하에 후속 니즈 선별</w:t>
            </w:r>
          </w:p>
        </w:tc>
      </w:tr>
      <w:tr>
        <w:trPr>
          <w:cantSplit/>
        </w:trPr>
        <w:tc>
          <w:tcPr>
            <w:tcW w:type="dxa" w:w="1296"/>
            <w:vAlign w:val="center"/>
            <w:shd w:fill="FFFFFF"/>
            <w:tcMar>
              <w:top w:w="85" w:type="dxa"/>
              <w:bottom w:w="85" w:type="dxa"/>
              <w:left w:w="95" w:type="dxa"/>
              <w:right w:w="95" w:type="dxa"/>
            </w:tcMar>
          </w:tcPr>
          <w:p>
            <w:pPr>
              <w:spacing w:after="20" w:line="254" w:lineRule="auto"/>
            </w:pPr>
            <w:r>
              <w:rPr>
                <w:b w:val="0"/>
                <w:color w:val="111111"/>
                <w:sz w:val="20"/>
              </w:rPr>
              <w:t>인지도</w:t>
            </w:r>
          </w:p>
        </w:tc>
        <w:tc>
          <w:tcPr>
            <w:tcW w:type="dxa" w:w="3600"/>
            <w:vAlign w:val="center"/>
            <w:shd w:fill="FFFFFF"/>
            <w:tcMar>
              <w:top w:w="85" w:type="dxa"/>
              <w:bottom w:w="85" w:type="dxa"/>
              <w:left w:w="95" w:type="dxa"/>
              <w:right w:w="95" w:type="dxa"/>
            </w:tcMar>
          </w:tcPr>
          <w:p>
            <w:pPr>
              <w:spacing w:after="20" w:line="254" w:lineRule="auto"/>
            </w:pPr>
            <w:r>
              <w:rPr>
                <w:b w:val="0"/>
                <w:color w:val="111111"/>
                <w:sz w:val="20"/>
              </w:rPr>
              <w:t>더 넓은 Web3 오디언스 및 인센티브 지향 사용자</w:t>
            </w:r>
          </w:p>
        </w:tc>
        <w:tc>
          <w:tcPr>
            <w:tcW w:type="dxa" w:w="5270"/>
            <w:vAlign w:val="center"/>
            <w:shd w:fill="FFFFFF"/>
            <w:tcMar>
              <w:top w:w="85" w:type="dxa"/>
              <w:bottom w:w="85" w:type="dxa"/>
              <w:left w:w="95" w:type="dxa"/>
              <w:right w:w="95" w:type="dxa"/>
            </w:tcMar>
          </w:tcPr>
          <w:p>
            <w:pPr>
              <w:spacing w:after="20" w:line="254" w:lineRule="auto"/>
            </w:pPr>
            <w:r>
              <w:rPr>
                <w:b w:val="0"/>
                <w:color w:val="111111"/>
                <w:sz w:val="20"/>
              </w:rPr>
              <w:t>접근 가능한 언어로 제품 소개; 제품 CTA 전에 교육과 투명한 참여 규칙 사용</w:t>
            </w:r>
          </w:p>
        </w:tc>
      </w:tr>
    </w:tbl>
    <w:p>
      <w:pPr>
        <w:spacing w:after="0"/>
      </w:pPr>
      <w:r/>
    </w:p>
    <w:p>
      <w:pPr>
        <w:pStyle w:val="Heading2"/>
      </w:pPr>
      <w:r>
        <w:t>채널 역할</w:t>
      </w:r>
    </w:p>
    <w:p>
      <w:pPr>
        <w:spacing w:after="80"/>
        <w:ind w:left="202" w:hanging="202"/>
      </w:pPr>
      <w:r>
        <w:t>• Telegram: 공식 한국어 공지 채널, 토론 공간, FAQ 도착지 역할을 합니다.</w:t>
      </w:r>
    </w:p>
    <w:p>
      <w:pPr>
        <w:spacing w:after="80"/>
        <w:ind w:left="202" w:hanging="202"/>
      </w:pPr>
      <w:r>
        <w:t>• X 크리에이터와 Telegram 퍼블리셔: 관련 오디언스에 제품을 소개하고 태그 링크로 트래픽을 보냅니다.</w:t>
      </w:r>
    </w:p>
    <w:p>
      <w:pPr>
        <w:spacing w:after="80"/>
        <w:ind w:left="202" w:hanging="202"/>
      </w:pPr>
      <w:r>
        <w:t>• AMA와 크리에이터 가이드: 신용 모델을 설명합니다. PR·인터뷰는 추가 조사를 위한 검색 가능 참고 자료를 제공합니다.</w:t>
      </w:r>
    </w:p>
    <w:p>
      <w:pPr>
        <w:spacing w:after="80"/>
        <w:ind w:left="202" w:hanging="202"/>
      </w:pPr>
      <w:r>
        <w:t>• 서울 밋업 또는 프라이빗 디너: 적격 참여자에게 승인된 팀 대표와의 직접 접점을 제공합니다.</w:t>
      </w:r>
    </w:p>
    <w:p>
      <w:pPr>
        <w:pStyle w:val="Heading2"/>
      </w:pPr>
      <w:r>
        <w:t>범위와 적격성</w:t>
      </w:r>
    </w:p>
    <w:p>
      <w:r>
        <w:t>본 제안은 공급자 교육과 커뮤니티 개발을 다룹니다. 한국 사용자가 신용 한도를 받을 수 있거나 모든 공급자 상품이 제공된다고 가정하지 않습니다. 차입자·핀테크 획득은 별도 합의된 범위가 필요합니다. 제품 링크나 예치 CTA를 사용하기 전에 3Jane이 적용 가능한 지역·온보딩·프로모션 제한을 확인해야 합니다.</w:t>
      </w:r>
    </w:p>
    <w:p>
      <w:r>
        <w:br w:type="page"/>
      </w:r>
    </w:p>
    <w:p>
      <w:pPr>
        <w:pStyle w:val="Heading1"/>
      </w:pPr>
      <w:r>
        <w:t>제품 포지셔닝과 리스크 언어</w:t>
      </w:r>
    </w:p>
    <w:p>
      <w:r>
        <w:t>3Jane을 온체인 공급자와 신용 기반 수익을 연결하는 신용 시장 인프라로 포지셔닝합니다. 현행 공식 자료는 USD3가 핀테크 금융 구조와 직접 신용 한도에 노출된다고 설명하며, USD3를 sUSD3로 스테이킹하면 풀에 대한 레버리지 노출이 추가됩니다. 수익률 수치를 제시하기 전에 구조를 먼저 설명합니다.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291"/>
        <w:gridCol w:w="4291"/>
      </w:tblGrid>
      <w:tr>
        <w:trPr>
          <w:cantSplit/>
          <w:tblHeader/>
        </w:trPr>
        <w:tc>
          <w:tcPr>
            <w:tcW w:type="dxa" w:w="1584"/>
            <w:vAlign w:val="center"/>
            <w:shd w:fill="213B52"/>
            <w:tcMar>
              <w:top w:w="85" w:type="dxa"/>
              <w:bottom w:w="85" w:type="dxa"/>
              <w:left w:w="95" w:type="dxa"/>
              <w:right w:w="95" w:type="dxa"/>
            </w:tcMar>
          </w:tcPr>
          <w:p>
            <w:pPr>
              <w:spacing w:after="20" w:line="254" w:lineRule="auto"/>
            </w:pPr>
            <w:r>
              <w:rPr>
                <w:b/>
                <w:color w:val="FFFFFF"/>
                <w:sz w:val="19"/>
              </w:rPr>
              <w:t>주제</w:t>
            </w:r>
          </w:p>
        </w:tc>
        <w:tc>
          <w:tcPr>
            <w:tcW w:type="dxa" w:w="4291"/>
            <w:vAlign w:val="center"/>
            <w:shd w:fill="213B52"/>
            <w:tcMar>
              <w:top w:w="85" w:type="dxa"/>
              <w:bottom w:w="85" w:type="dxa"/>
              <w:left w:w="95" w:type="dxa"/>
              <w:right w:w="95" w:type="dxa"/>
            </w:tcMar>
          </w:tcPr>
          <w:p>
            <w:pPr>
              <w:spacing w:after="20" w:line="254" w:lineRule="auto"/>
            </w:pPr>
            <w:r>
              <w:rPr>
                <w:b/>
                <w:color w:val="FFFFFF"/>
                <w:sz w:val="19"/>
              </w:rPr>
              <w:t>USD3</w:t>
            </w:r>
          </w:p>
        </w:tc>
        <w:tc>
          <w:tcPr>
            <w:tcW w:type="dxa" w:w="4291"/>
            <w:vAlign w:val="center"/>
            <w:shd w:fill="213B52"/>
            <w:tcMar>
              <w:top w:w="85" w:type="dxa"/>
              <w:bottom w:w="85" w:type="dxa"/>
              <w:left w:w="95" w:type="dxa"/>
              <w:right w:w="95" w:type="dxa"/>
            </w:tcMar>
          </w:tcPr>
          <w:p>
            <w:pPr>
              <w:spacing w:after="20" w:line="254" w:lineRule="auto"/>
            </w:pPr>
            <w:r>
              <w:rPr>
                <w:b/>
                <w:color w:val="FFFFFF"/>
                <w:sz w:val="19"/>
              </w:rPr>
              <w:t>sUSD3</w:t>
            </w:r>
          </w:p>
        </w:tc>
      </w:tr>
      <w:tr>
        <w:trPr>
          <w:cantSplit/>
        </w:trPr>
        <w:tc>
          <w:tcPr>
            <w:tcW w:type="dxa" w:w="1584"/>
            <w:vAlign w:val="center"/>
            <w:shd w:fill="FFFFFF"/>
            <w:tcMar>
              <w:top w:w="85" w:type="dxa"/>
              <w:bottom w:w="85" w:type="dxa"/>
              <w:left w:w="95" w:type="dxa"/>
              <w:right w:w="95" w:type="dxa"/>
            </w:tcMar>
          </w:tcPr>
          <w:p>
            <w:pPr>
              <w:spacing w:after="20" w:line="254" w:lineRule="auto"/>
            </w:pPr>
            <w:r>
              <w:rPr>
                <w:b w:val="0"/>
                <w:color w:val="111111"/>
                <w:sz w:val="19"/>
              </w:rPr>
              <w:t>풀 내 위치</w:t>
            </w:r>
          </w:p>
        </w:tc>
        <w:tc>
          <w:tcPr>
            <w:tcW w:type="dxa" w:w="4291"/>
            <w:vAlign w:val="center"/>
            <w:shd w:fill="FFFFFF"/>
            <w:tcMar>
              <w:top w:w="85" w:type="dxa"/>
              <w:bottom w:w="85" w:type="dxa"/>
              <w:left w:w="95" w:type="dxa"/>
              <w:right w:w="95" w:type="dxa"/>
            </w:tcMar>
          </w:tcPr>
          <w:p>
            <w:pPr>
              <w:spacing w:after="20" w:line="254" w:lineRule="auto"/>
            </w:pPr>
            <w:r>
              <w:rPr>
                <w:b w:val="0"/>
                <w:color w:val="111111"/>
                <w:sz w:val="19"/>
              </w:rPr>
              <w:t>USD3/sUSD3 자본 구조의 시니어 노출.</w:t>
            </w:r>
          </w:p>
        </w:tc>
        <w:tc>
          <w:tcPr>
            <w:tcW w:type="dxa" w:w="4291"/>
            <w:vAlign w:val="center"/>
            <w:shd w:fill="FFFFFF"/>
            <w:tcMar>
              <w:top w:w="85" w:type="dxa"/>
              <w:bottom w:w="85" w:type="dxa"/>
              <w:left w:w="95" w:type="dxa"/>
              <w:right w:w="95" w:type="dxa"/>
            </w:tcMar>
          </w:tcPr>
          <w:p>
            <w:pPr>
              <w:spacing w:after="20" w:line="254" w:lineRule="auto"/>
            </w:pPr>
            <w:r>
              <w:rPr>
                <w:b w:val="0"/>
                <w:color w:val="111111"/>
                <w:sz w:val="19"/>
              </w:rPr>
              <w:t>신용 손실을 먼저 흡수하는 주니어·후순위 노출.</w:t>
            </w:r>
          </w:p>
        </w:tc>
      </w:tr>
      <w:tr>
        <w:trPr>
          <w:cantSplit/>
        </w:trPr>
        <w:tc>
          <w:tcPr>
            <w:tcW w:type="dxa" w:w="1584"/>
            <w:vAlign w:val="center"/>
            <w:shd w:fill="F1F4F6"/>
            <w:tcMar>
              <w:top w:w="85" w:type="dxa"/>
              <w:bottom w:w="85" w:type="dxa"/>
              <w:left w:w="95" w:type="dxa"/>
              <w:right w:w="95" w:type="dxa"/>
            </w:tcMar>
          </w:tcPr>
          <w:p>
            <w:pPr>
              <w:spacing w:after="20" w:line="254" w:lineRule="auto"/>
            </w:pPr>
            <w:r>
              <w:rPr>
                <w:b w:val="0"/>
                <w:color w:val="111111"/>
                <w:sz w:val="19"/>
              </w:rPr>
              <w:t>수익·손실 노출</w:t>
            </w:r>
          </w:p>
        </w:tc>
        <w:tc>
          <w:tcPr>
            <w:tcW w:type="dxa" w:w="4291"/>
            <w:vAlign w:val="center"/>
            <w:shd w:fill="F1F4F6"/>
            <w:tcMar>
              <w:top w:w="85" w:type="dxa"/>
              <w:bottom w:w="85" w:type="dxa"/>
              <w:left w:w="95" w:type="dxa"/>
              <w:right w:w="95" w:type="dxa"/>
            </w:tcMar>
          </w:tcPr>
          <w:p>
            <w:pPr>
              <w:spacing w:after="20" w:line="254" w:lineRule="auto"/>
            </w:pPr>
            <w:r>
              <w:rPr>
                <w:b w:val="0"/>
                <w:color w:val="111111"/>
                <w:sz w:val="19"/>
              </w:rPr>
              <w:t>수익률은 풀 성과에 따름. 시니어리티는 구조적 보호를 제공할 수 있으나 원금 보장이나 손실 제거를 의미하지 않음.</w:t>
            </w:r>
          </w:p>
        </w:tc>
        <w:tc>
          <w:tcPr>
            <w:tcW w:type="dxa" w:w="4291"/>
            <w:vAlign w:val="center"/>
            <w:shd w:fill="F1F4F6"/>
            <w:tcMar>
              <w:top w:w="85" w:type="dxa"/>
              <w:bottom w:w="85" w:type="dxa"/>
              <w:left w:w="95" w:type="dxa"/>
              <w:right w:w="95" w:type="dxa"/>
            </w:tcMar>
          </w:tcPr>
          <w:p>
            <w:pPr>
              <w:spacing w:after="20" w:line="254" w:lineRule="auto"/>
            </w:pPr>
            <w:r>
              <w:rPr>
                <w:b w:val="0"/>
                <w:color w:val="111111"/>
                <w:sz w:val="19"/>
              </w:rPr>
              <w:t>레버리지 노출은 수익과 손실을 모두 키울 수 있음. 선손실 보호는 주니어 트랜치 부담으로 시니어에 제공됨.</w:t>
            </w:r>
          </w:p>
        </w:tc>
      </w:tr>
      <w:tr>
        <w:trPr>
          <w:cantSplit/>
        </w:trPr>
        <w:tc>
          <w:tcPr>
            <w:tcW w:type="dxa" w:w="1584"/>
            <w:vAlign w:val="center"/>
            <w:shd w:fill="FFFFFF"/>
            <w:tcMar>
              <w:top w:w="85" w:type="dxa"/>
              <w:bottom w:w="85" w:type="dxa"/>
              <w:left w:w="95" w:type="dxa"/>
              <w:right w:w="95" w:type="dxa"/>
            </w:tcMar>
          </w:tcPr>
          <w:p>
            <w:pPr>
              <w:spacing w:after="20" w:line="254" w:lineRule="auto"/>
            </w:pPr>
            <w:r>
              <w:rPr>
                <w:b w:val="0"/>
                <w:color w:val="111111"/>
                <w:sz w:val="19"/>
              </w:rPr>
              <w:t>출구·유동성</w:t>
            </w:r>
          </w:p>
        </w:tc>
        <w:tc>
          <w:tcPr>
            <w:tcW w:type="dxa" w:w="4291"/>
            <w:vAlign w:val="center"/>
            <w:shd w:fill="FFFFFF"/>
            <w:tcMar>
              <w:top w:w="85" w:type="dxa"/>
              <w:bottom w:w="85" w:type="dxa"/>
              <w:left w:w="95" w:type="dxa"/>
              <w:right w:w="95" w:type="dxa"/>
            </w:tcMar>
          </w:tcPr>
          <w:p>
            <w:pPr>
              <w:spacing w:after="20" w:line="254" w:lineRule="auto"/>
            </w:pPr>
            <w:r>
              <w:rPr>
                <w:b w:val="0"/>
                <w:color w:val="111111"/>
                <w:sz w:val="19"/>
              </w:rPr>
              <w:t>상환은 가용 유동성과 적용 프로토콜 조건에 따름. 게재 전 타이밍을 검증해야 함.</w:t>
            </w:r>
          </w:p>
        </w:tc>
        <w:tc>
          <w:tcPr>
            <w:tcW w:type="dxa" w:w="4291"/>
            <w:vAlign w:val="center"/>
            <w:shd w:fill="FFFFFF"/>
            <w:tcMar>
              <w:top w:w="85" w:type="dxa"/>
              <w:bottom w:w="85" w:type="dxa"/>
              <w:left w:w="95" w:type="dxa"/>
              <w:right w:w="95" w:type="dxa"/>
            </w:tcMar>
          </w:tcPr>
          <w:p>
            <w:pPr>
              <w:spacing w:after="20" w:line="254" w:lineRule="auto"/>
            </w:pPr>
            <w:r>
              <w:rPr>
                <w:b w:val="0"/>
                <w:color w:val="111111"/>
                <w:sz w:val="19"/>
              </w:rPr>
              <w:t>언스테이킹에는 쿨다운과 추가 상환 조건이 있을 수 있음. 2차 시장 유동성은 제한될 수 있음.</w:t>
            </w:r>
          </w:p>
        </w:tc>
      </w:tr>
      <w:tr>
        <w:trPr>
          <w:cantSplit/>
        </w:trPr>
        <w:tc>
          <w:tcPr>
            <w:tcW w:type="dxa" w:w="1584"/>
            <w:vAlign w:val="center"/>
            <w:shd w:fill="F1F4F6"/>
            <w:tcMar>
              <w:top w:w="85" w:type="dxa"/>
              <w:bottom w:w="85" w:type="dxa"/>
              <w:left w:w="95" w:type="dxa"/>
              <w:right w:w="95" w:type="dxa"/>
            </w:tcMar>
          </w:tcPr>
          <w:p>
            <w:pPr>
              <w:spacing w:after="20" w:line="254" w:lineRule="auto"/>
            </w:pPr>
            <w:r>
              <w:rPr>
                <w:b w:val="0"/>
                <w:color w:val="111111"/>
                <w:sz w:val="19"/>
              </w:rPr>
              <w:t>필수 설명</w:t>
            </w:r>
          </w:p>
        </w:tc>
        <w:tc>
          <w:tcPr>
            <w:tcW w:type="dxa" w:w="4291"/>
            <w:vAlign w:val="center"/>
            <w:shd w:fill="F1F4F6"/>
            <w:tcMar>
              <w:top w:w="85" w:type="dxa"/>
              <w:bottom w:w="85" w:type="dxa"/>
              <w:left w:w="95" w:type="dxa"/>
              <w:right w:w="95" w:type="dxa"/>
            </w:tcMar>
          </w:tcPr>
          <w:p>
            <w:pPr>
              <w:spacing w:after="20" w:line="254" w:lineRule="auto"/>
            </w:pPr>
            <w:r>
              <w:rPr>
                <w:b w:val="0"/>
                <w:color w:val="111111"/>
                <w:sz w:val="19"/>
              </w:rPr>
              <w:t>신용/디폴트 리스크, 유동성·상환 리스크, 스마트컨트랙트 리스크, 가치 하락 가능성.</w:t>
            </w:r>
          </w:p>
        </w:tc>
        <w:tc>
          <w:tcPr>
            <w:tcW w:type="dxa" w:w="4291"/>
            <w:vAlign w:val="center"/>
            <w:shd w:fill="F1F4F6"/>
            <w:tcMar>
              <w:top w:w="85" w:type="dxa"/>
              <w:bottom w:w="85" w:type="dxa"/>
              <w:left w:w="95" w:type="dxa"/>
              <w:right w:w="95" w:type="dxa"/>
            </w:tcMar>
          </w:tcPr>
          <w:p>
            <w:pPr>
              <w:spacing w:after="20" w:line="254" w:lineRule="auto"/>
            </w:pPr>
            <w:r>
              <w:rPr>
                <w:b w:val="0"/>
                <w:color w:val="111111"/>
                <w:sz w:val="19"/>
              </w:rPr>
              <w:t>적용 가능한 모든 풀·프로토콜 리스크에 더해 주니어 선손실 노출과 현행 언스테이킹 조건.</w:t>
            </w:r>
          </w:p>
        </w:tc>
      </w:tr>
    </w:tbl>
    <w:p>
      <w:pPr>
        <w:spacing w:after="0"/>
      </w:pPr>
      <w:r/>
    </w:p>
    <w:p>
      <w:pPr>
        <w:pStyle w:val="Heading2"/>
      </w:pPr>
      <w:r>
        <w:t>대외 메시징 기준</w:t>
      </w:r>
    </w:p>
    <w:p>
      <w:pPr>
        <w:spacing w:after="80"/>
        <w:ind w:left="202" w:hanging="202"/>
      </w:pPr>
      <w:r>
        <w:t>• 날짜·출처·산출 근거가 명시된 승인 수익률만 사용합니다. 수익률은 변동 가능함을 설명하고, 기본 수익과 인센티브 추정치를 구분합니다.</w:t>
      </w:r>
    </w:p>
    <w:p>
      <w:pPr>
        <w:spacing w:after="80"/>
        <w:ind w:left="202" w:hanging="202"/>
      </w:pPr>
      <w:r>
        <w:t>• 어느 자산도 원금 보장, 무위험, 은행 예금, 또는 다른 트랜치와 상호 대체 가능하다고 표현하지 않습니다.</w:t>
      </w:r>
    </w:p>
    <w:p>
      <w:pPr>
        <w:spacing w:after="80"/>
        <w:ind w:left="202" w:hanging="202"/>
      </w:pPr>
      <w:r>
        <w:t>• 수익·예치 콘텐츠 옆에 현재 적용되는 출구 메커니즘을 설명합니다. 즉시 상환이나 유동성 보장을 암시하지 않습니다.</w:t>
      </w:r>
    </w:p>
    <w:p>
      <w:pPr>
        <w:spacing w:after="80"/>
        <w:ind w:left="202" w:hanging="202"/>
      </w:pPr>
      <w:r>
        <w:t>• 제3자 프로토콜은 관련 통합·경로가 라이브·적격·승인된 경우에만 언급합니다. 명칭은 오디언스 관심사를 식별할 뿐, 파트너십을 가정하지 않습니다.</w:t>
      </w:r>
    </w:p>
    <w:p>
      <w:pPr>
        <w:pStyle w:val="Caption"/>
      </w:pPr>
      <w:r>
        <w:t>공식 웹사이트는 Paradigm, Wintermute Ventures, Coinbase Ventures를 백커로 기재합니다. 승인된 레퍼런스는 보조 맥락으로만 사용하고, 투자자 참여가 제품 안전성이나 수익을 보장한다는 인상을 주지 않습니다. [1]</w:t>
      </w:r>
    </w:p>
    <w:p>
      <w:pPr>
        <w:pStyle w:val="Heading2"/>
      </w:pPr>
      <w:r>
        <w:t>프로토콜 인센티브</w:t>
      </w:r>
    </w:p>
    <w:p>
      <w:r>
        <w:t>캠페인 기획에서는 “제공·적격·3Jane 승인된 경우에 한한 프로토콜 인센티브” 표현을 사용합니다. 3Jane이 JANE 유동성 마이닝 프로그램을 공개 발표했더라도, 본 제안은 한국 전용 배분, 분배 가치, 양도 가능일, KOL 토큰 보상을 가정하지 않습니다. 현재·향후 인센티브 메시지는 승인된 프로그램 조건을 따라야 합니다. [4]</w:t>
      </w:r>
    </w:p>
    <w:p>
      <w:pPr>
        <w:pStyle w:val="Caption"/>
      </w:pPr>
      <w:r>
        <w:t>권장 리스크 문구: USD3와 sUSD3는 신용·유동성·스마트컨트랙트 리스크를 포함하며 가치가 하락할 수 있습니다. sUSD3는 주니어 선손실(first-loss) 노출을 집니다. 수익률은 변동하며 출금 조건이 적용됩니다. 참여 전에 현행 공식 문서와 적격성 요건을 확인하십시오.</w:t>
      </w:r>
    </w:p>
    <w:p>
      <w:r>
        <w:br w:type="page"/>
      </w:r>
    </w:p>
    <w:p>
      <w:pPr>
        <w:pStyle w:val="Heading1"/>
      </w:pPr>
      <w:r>
        <w:t>3개월 로드맵</w:t>
      </w:r>
    </w:p>
    <w:p>
      <w:r>
        <w:t>실제 실행 일정은 3Jane의 한국향 제품 마일스톤에 맞춥니다. 1개월 차는 합의된 킥오프부터 시작하며, 채널 접근과 핵심 메시지 승인은 사전에 준비합니다. 제품 접근이 지연되면 교육·커뮤니티 활동은 계속할 수 있으나, 제품 활성화 지출은 론칭 준비가 확인될 때까지 미확정으로 둡니다.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400"/>
        <w:gridCol w:w="3254"/>
      </w:tblGrid>
      <w:tr>
        <w:trPr>
          <w:cantSplit/>
          <w:tblHeader/>
        </w:trPr>
        <w:tc>
          <w:tcPr>
            <w:tcW w:type="dxa" w:w="1512"/>
            <w:vAlign w:val="center"/>
            <w:shd w:fill="213B52"/>
            <w:tcMar>
              <w:top w:w="85" w:type="dxa"/>
              <w:bottom w:w="85" w:type="dxa"/>
              <w:left w:w="95" w:type="dxa"/>
              <w:right w:w="95" w:type="dxa"/>
            </w:tcMar>
          </w:tcPr>
          <w:p>
            <w:pPr>
              <w:spacing w:after="20" w:line="254" w:lineRule="auto"/>
            </w:pPr>
            <w:r>
              <w:rPr>
                <w:b/>
                <w:color w:val="FFFFFF"/>
                <w:sz w:val="20"/>
              </w:rPr>
              <w:t>단계</w:t>
            </w:r>
          </w:p>
        </w:tc>
        <w:tc>
          <w:tcPr>
            <w:tcW w:type="dxa" w:w="5400"/>
            <w:vAlign w:val="center"/>
            <w:shd w:fill="213B52"/>
            <w:tcMar>
              <w:top w:w="85" w:type="dxa"/>
              <w:bottom w:w="85" w:type="dxa"/>
              <w:left w:w="95" w:type="dxa"/>
              <w:right w:w="95" w:type="dxa"/>
            </w:tcMar>
          </w:tcPr>
          <w:p>
            <w:pPr>
              <w:spacing w:after="20" w:line="254" w:lineRule="auto"/>
            </w:pPr>
            <w:r>
              <w:rPr>
                <w:b/>
                <w:color w:val="FFFFFF"/>
                <w:sz w:val="20"/>
              </w:rPr>
              <w:t>실행 우선순위</w:t>
            </w:r>
          </w:p>
        </w:tc>
        <w:tc>
          <w:tcPr>
            <w:tcW w:type="dxa" w:w="3254"/>
            <w:vAlign w:val="center"/>
            <w:shd w:fill="213B52"/>
            <w:tcMar>
              <w:top w:w="85" w:type="dxa"/>
              <w:bottom w:w="85" w:type="dxa"/>
              <w:left w:w="95" w:type="dxa"/>
              <w:right w:w="95" w:type="dxa"/>
            </w:tcMar>
          </w:tcPr>
          <w:p>
            <w:pPr>
              <w:spacing w:after="20" w:line="254" w:lineRule="auto"/>
            </w:pPr>
            <w:r>
              <w:rPr>
                <w:b/>
                <w:color w:val="FFFFFF"/>
                <w:sz w:val="20"/>
              </w:rPr>
              <w:t>진행 전 검토</w:t>
            </w:r>
          </w:p>
        </w:tc>
      </w:tr>
      <w:tr>
        <w:trPr>
          <w:cantSplit/>
        </w:trPr>
        <w:tc>
          <w:tcPr>
            <w:tcW w:type="dxa" w:w="1512"/>
            <w:vAlign w:val="center"/>
            <w:shd w:fill="FFFFFF"/>
            <w:tcMar>
              <w:top w:w="85" w:type="dxa"/>
              <w:bottom w:w="85" w:type="dxa"/>
              <w:left w:w="95" w:type="dxa"/>
              <w:right w:w="95" w:type="dxa"/>
            </w:tcMar>
          </w:tcPr>
          <w:p>
            <w:pPr>
              <w:spacing w:after="20" w:line="254" w:lineRule="auto"/>
            </w:pPr>
            <w:r>
              <w:rPr>
                <w:b w:val="0"/>
                <w:color w:val="111111"/>
                <w:sz w:val="20"/>
              </w:rPr>
              <w:t>1개월 차 / 기반</w:t>
            </w:r>
          </w:p>
        </w:tc>
        <w:tc>
          <w:tcPr>
            <w:tcW w:type="dxa" w:w="5400"/>
            <w:vAlign w:val="center"/>
            <w:shd w:fill="FFFFFF"/>
            <w:tcMar>
              <w:top w:w="85" w:type="dxa"/>
              <w:bottom w:w="85" w:type="dxa"/>
              <w:left w:w="95" w:type="dxa"/>
              <w:right w:w="95" w:type="dxa"/>
            </w:tcMar>
          </w:tcPr>
          <w:p>
            <w:pPr>
              <w:spacing w:after="20" w:line="254" w:lineRule="auto"/>
            </w:pPr>
            <w:r>
              <w:rPr>
                <w:b w:val="0"/>
                <w:color w:val="111111"/>
                <w:sz w:val="20"/>
              </w:rPr>
              <w:t>한국어 Telegram 채널·온보딩 FAQ 론칭. 승인된 제품/리스크 카피와 베이스라인 트래킹 구축. 첫 보도자료 준비 및 초기 KOL 웨이브 게시.</w:t>
            </w:r>
          </w:p>
        </w:tc>
        <w:tc>
          <w:tcPr>
            <w:tcW w:type="dxa" w:w="3254"/>
            <w:vAlign w:val="center"/>
            <w:shd w:fill="FFFFFF"/>
            <w:tcMar>
              <w:top w:w="85" w:type="dxa"/>
              <w:bottom w:w="85" w:type="dxa"/>
              <w:left w:w="95" w:type="dxa"/>
              <w:right w:w="95" w:type="dxa"/>
            </w:tcMar>
          </w:tcPr>
          <w:p>
            <w:pPr>
              <w:spacing w:after="20" w:line="254" w:lineRule="auto"/>
            </w:pPr>
            <w:r>
              <w:rPr>
                <w:b w:val="0"/>
                <w:color w:val="111111"/>
                <w:sz w:val="20"/>
              </w:rPr>
              <w:t>2주차 말까지: 베이스라인, 승인 링크, 정의, 성과 목표 확정. 스케일 전: 트래픽 품질과 반복 제품 질문 검토.</w:t>
            </w:r>
          </w:p>
        </w:tc>
      </w:tr>
      <w:tr>
        <w:trPr>
          <w:cantSplit/>
        </w:trPr>
        <w:tc>
          <w:tcPr>
            <w:tcW w:type="dxa" w:w="1512"/>
            <w:vAlign w:val="center"/>
            <w:shd w:fill="F1F4F6"/>
            <w:tcMar>
              <w:top w:w="85" w:type="dxa"/>
              <w:bottom w:w="85" w:type="dxa"/>
              <w:left w:w="95" w:type="dxa"/>
              <w:right w:w="95" w:type="dxa"/>
            </w:tcMar>
          </w:tcPr>
          <w:p>
            <w:pPr>
              <w:spacing w:after="20" w:line="254" w:lineRule="auto"/>
            </w:pPr>
            <w:r>
              <w:rPr>
                <w:b w:val="0"/>
                <w:color w:val="111111"/>
                <w:sz w:val="20"/>
              </w:rPr>
              <w:t>2개월 차 / 교육</w:t>
            </w:r>
          </w:p>
        </w:tc>
        <w:tc>
          <w:tcPr>
            <w:tcW w:type="dxa" w:w="5400"/>
            <w:vAlign w:val="center"/>
            <w:shd w:fill="F1F4F6"/>
            <w:tcMar>
              <w:top w:w="85" w:type="dxa"/>
              <w:bottom w:w="85" w:type="dxa"/>
              <w:left w:w="95" w:type="dxa"/>
              <w:right w:w="95" w:type="dxa"/>
            </w:tcMar>
          </w:tcPr>
          <w:p>
            <w:pPr>
              <w:spacing w:after="20" w:line="254" w:lineRule="auto"/>
            </w:pPr>
            <w:r>
              <w:rPr>
                <w:b w:val="0"/>
                <w:color w:val="111111"/>
                <w:sz w:val="20"/>
              </w:rPr>
              <w:t>전문가 주도 AMA 또는 팟캐스트 2회. 2–4주 UGC 프로그램 론칭. 인터뷰 패키지와 두 번째 KOL 웨이브 게시. 오디언스 질문으로 FAQ 개선.</w:t>
            </w:r>
          </w:p>
        </w:tc>
        <w:tc>
          <w:tcPr>
            <w:tcW w:type="dxa" w:w="3254"/>
            <w:vAlign w:val="center"/>
            <w:shd w:fill="F1F4F6"/>
            <w:tcMar>
              <w:top w:w="85" w:type="dxa"/>
              <w:bottom w:w="85" w:type="dxa"/>
              <w:left w:w="95" w:type="dxa"/>
              <w:right w:w="95" w:type="dxa"/>
            </w:tcMar>
          </w:tcPr>
          <w:p>
            <w:pPr>
              <w:spacing w:after="20" w:line="254" w:lineRule="auto"/>
            </w:pPr>
            <w:r>
              <w:rPr>
                <w:b w:val="0"/>
                <w:color w:val="111111"/>
                <w:sz w:val="20"/>
              </w:rPr>
              <w:t>유효 참여, 유용한 콘텐츠, 잔류 멤버 검토. 증거가 추가 지출을 뒷받침하는 경우에만 구체적 리저브 해제 제안.</w:t>
            </w:r>
          </w:p>
        </w:tc>
      </w:tr>
      <w:tr>
        <w:trPr>
          <w:cantSplit/>
        </w:trPr>
        <w:tc>
          <w:tcPr>
            <w:tcW w:type="dxa" w:w="1512"/>
            <w:vAlign w:val="center"/>
            <w:shd w:fill="FFFFFF"/>
            <w:tcMar>
              <w:top w:w="85" w:type="dxa"/>
              <w:bottom w:w="85" w:type="dxa"/>
              <w:left w:w="95" w:type="dxa"/>
              <w:right w:w="95" w:type="dxa"/>
            </w:tcMar>
          </w:tcPr>
          <w:p>
            <w:pPr>
              <w:spacing w:after="20" w:line="254" w:lineRule="auto"/>
            </w:pPr>
            <w:r>
              <w:rPr>
                <w:b w:val="0"/>
                <w:color w:val="111111"/>
                <w:sz w:val="20"/>
              </w:rPr>
              <w:t>3개월 차 / 활성화·리텐션</w:t>
            </w:r>
          </w:p>
        </w:tc>
        <w:tc>
          <w:tcPr>
            <w:tcW w:type="dxa" w:w="5400"/>
            <w:vAlign w:val="center"/>
            <w:shd w:fill="FFFFFF"/>
            <w:tcMar>
              <w:top w:w="85" w:type="dxa"/>
              <w:bottom w:w="85" w:type="dxa"/>
              <w:left w:w="95" w:type="dxa"/>
              <w:right w:w="95" w:type="dxa"/>
            </w:tcMar>
          </w:tcPr>
          <w:p>
            <w:pPr>
              <w:spacing w:after="20" w:line="254" w:lineRule="auto"/>
            </w:pPr>
            <w:r>
              <w:rPr>
                <w:b w:val="0"/>
                <w:color w:val="111111"/>
                <w:sz w:val="20"/>
              </w:rPr>
              <w:t>서울 밋업 또는 합의된 디너 개최. 영상 PR 패키지 완료. 성과 좋은 콘텐츠 증폭, 동의한 리드 후속. 적격 사용자를 승인된 제품 여정으로 유도.</w:t>
            </w:r>
          </w:p>
        </w:tc>
        <w:tc>
          <w:tcPr>
            <w:tcW w:type="dxa" w:w="3254"/>
            <w:vAlign w:val="center"/>
            <w:shd w:fill="FFFFFF"/>
            <w:tcMar>
              <w:top w:w="85" w:type="dxa"/>
              <w:bottom w:w="85" w:type="dxa"/>
              <w:left w:w="95" w:type="dxa"/>
              <w:right w:w="95" w:type="dxa"/>
            </w:tcMar>
          </w:tcPr>
          <w:p>
            <w:pPr>
              <w:spacing w:after="20" w:line="254" w:lineRule="auto"/>
            </w:pPr>
            <w:r>
              <w:rPr>
                <w:b w:val="0"/>
                <w:color w:val="111111"/>
                <w:sz w:val="20"/>
              </w:rPr>
              <w:t>지출과 채널 성과 정산. 최종 보고서와 한국 활동 지속에 대한 근거 기반 권고 전달.</w:t>
            </w:r>
          </w:p>
        </w:tc>
      </w:tr>
    </w:tbl>
    <w:p>
      <w:pPr>
        <w:spacing w:after="0"/>
      </w:pPr>
      <w:r/>
    </w:p>
    <w:p>
      <w:pPr>
        <w:pStyle w:val="Heading2"/>
      </w:pPr>
      <w:r>
        <w:t>마일스톤 정렬</w:t>
      </w:r>
    </w:p>
    <w:p>
      <w:r>
        <w:t>킥오프 시 주요 캠페인 앵커 하나를 선택합니다: 승인된 공급자 제품 론칭/업데이트, 프로토콜 인센티브 캠페인, 또는 USD3/sUSD3 교육 프로그램. 선택한 마일스톤이 대외 CTA, 대변인 가용성, 증분 지출 해제 일정을 결정합니다.</w:t>
      </w:r>
    </w:p>
    <w:p>
      <w:pPr>
        <w:pStyle w:val="Heading2"/>
      </w:pPr>
      <w:r>
        <w:t>운영 리듬</w:t>
      </w:r>
    </w:p>
    <w:p>
      <w:pPr>
        <w:spacing w:after="80"/>
        <w:ind w:left="202" w:hanging="202"/>
      </w:pPr>
      <w:r>
        <w:t>• 주간: 콘텐츠 캘린더, 커뮤니티 질문 로그, 라이브 링크 레지스터, 지출 대시보드를 유지합니다.</w:t>
      </w:r>
    </w:p>
    <w:p>
      <w:pPr>
        <w:spacing w:after="80"/>
        <w:ind w:left="202" w:hanging="202"/>
      </w:pPr>
      <w:r>
        <w:t>• 격주: 파트너 품질과 오디언스 반응을 검토하고, 승인된 범위 내에서 주제·배포를 조정합니다.</w:t>
      </w:r>
    </w:p>
    <w:p>
      <w:pPr>
        <w:spacing w:after="80"/>
        <w:ind w:left="202" w:hanging="202"/>
      </w:pPr>
      <w:r>
        <w:t>• 월간: 3Jane과 전달물, 성과 지표, 익월 약속을 검토합니다.</w:t>
      </w:r>
    </w:p>
    <w:p>
      <w:pPr>
        <w:spacing w:after="80"/>
        <w:ind w:left="202" w:hanging="202"/>
      </w:pPr>
      <w:r>
        <w:t>• 종료 시: 승인된 한국어 콘텐츠, 채널 접근권, 측정 정의, 최종 예산 정산을 이관합니다.</w:t>
      </w:r>
    </w:p>
    <w:p>
      <w:r>
        <w:br w:type="page"/>
      </w:r>
    </w:p>
    <w:p>
      <w:pPr>
        <w:pStyle w:val="Heading1"/>
      </w:pPr>
      <w:r>
        <w:t>커뮤니티 및 KOL 실행</w:t>
      </w:r>
    </w:p>
    <w:p>
      <w:pPr>
        <w:pStyle w:val="Heading2"/>
      </w:pPr>
      <w:r>
        <w:t>1 커뮤니티 기반</w:t>
      </w:r>
    </w:p>
    <w:p>
      <w:r>
        <w:t>예산: $4,000. 공식 한국어 Telegram 공지 채널과 채팅 그룹을 개설하고, 3개월간 모더레이터 1명을 운영합니다. 배분은 입장 이벤트 보상 $1,000, 모더레이션 $3,000(월 $1,000)입니다.</w:t>
      </w:r>
    </w:p>
    <w:p>
      <w:r>
        <w:t>온보딩 규칙, 공식 링크, 사기 경고, 승인된 USD3/sUSD3 FAQ를 게시합니다. 주요 캠페인 공지를 번역하고 주간 업데이트를 유지합니다. 커피 쿠폰·소액 USDT 보상은 공개된 입장 규칙, 투명한 선정, 어뷰징 방지 점검을 적용합니다. 참여가 예치 요건이나 향후 토큰 권리를 암시해서는 안 됩니다.</w:t>
      </w:r>
    </w:p>
    <w:p>
      <w:pPr>
        <w:pStyle w:val="Caption"/>
      </w:pPr>
      <w:r>
        <w:t>제안 전달물: 공식 채널 2개, 입장 이벤트 1회, 유지 관리되는 온보딩/FAQ 팩 1식, 3개월 모더레이션. 서비스 시간과 에스컬레이션 연락처는 킥오프에서 정합니다. HOPE는 제품 관련 질문을 지정된 3Jane 담당자에게 전달합니다. 시각 참고 A는 10페이지.</w:t>
      </w:r>
    </w:p>
    <w:p>
      <w:pPr>
        <w:pStyle w:val="Heading2"/>
      </w:pPr>
      <w:r>
        <w:t>2 KOL 교육 및 AMA</w:t>
      </w:r>
    </w:p>
    <w:p>
      <w:r>
        <w:t>예산 상한: $6,000. 한국어 전문가 주도 세션 2회를 X Spaces, 녹음 팟캐스트 또는 합의된 조합으로 제작합니다. HOPE가 관련 DeFi·스테이블코인·RWA 기여자와 승인된 3Jane 대변인을 호스트하거나 조율합니다.</w:t>
      </w:r>
    </w:p>
    <w:p>
      <w:r>
        <w:t>일관된 아젠다를 사용합니다: 수익 원천, USD3 vs sUSD3, 선손실 메커니즘, 출구, 청중 질문. 토론 브리프와 승인 Q&amp;A를 준비한 뒤 세션당 한국어 요약 1건을 게시합니다. 녹화·이용 권리가 허용되는 범위에서 승인된 발췌를 재사용합니다.</w:t>
      </w:r>
    </w:p>
    <w:p>
      <w:pPr>
        <w:pStyle w:val="Caption"/>
      </w:pPr>
      <w:r>
        <w:t>제안 전달물: 세션 2회, 요약 2건, 업데이트된 FAQ. 호스트·제작·요약 비용은 $6,000 상한 내입니다. 선택적 청중·요약 보상은 증분 보상 풀에서 별도 해제가 필요하며, 토큰 배분은 가정하지 않습니다. 시각 참고 B는 10페이지.</w:t>
      </w:r>
    </w:p>
    <w:p>
      <w:pPr>
        <w:pStyle w:val="Heading2"/>
      </w:pPr>
      <w:r>
        <w:t>3 KOL 및 유료 배포</w:t>
      </w:r>
    </w:p>
    <w:p>
      <w:r>
        <w:t>예산: $9,000. 한국 오디언스 적합성, 콘텐츠 품질, 실제 참여 근거를 기준으로 X 크리에이터 최대 6명, Telegram 퍼블리셔 최대 6곳을 숏리스트합니다. 선정 믹스에서 초기 기획 범위 18–24건의 게재를 구매하며, 최종 건수·일정은 견적 후 합의합니다.</w:t>
      </w:r>
    </w:p>
    <w:p>
      <w:r>
        <w:t>초기 설명 콘텐츠, AMA, UGC 프로그램, 3개월 차 활성화에 맞춰 게재를 배열합니다. 각 브리프에는 승인 메시지, 명확한 스폰서십 고지, 리스크 언어, 도착 링크, 리포팅 요건을 명시합니다. 초기 웨이브를 검토한 뒤 나머지 배포 예산을 확정합니다.</w:t>
      </w:r>
    </w:p>
    <w:p>
      <w:pPr>
        <w:pStyle w:val="Caption"/>
      </w:pPr>
      <w:r>
        <w:t>기본은 명시된 USD 예산 내 현금 보상입니다. 토큰 기반 계약은 별도 서면 합의와 예산 정산이 필요합니다. 게시 링크와 플랫폼 보고 조회수를 기록하며, 바이럴 도달을 약속하지 않습니다. 시각 참고 C는 11페이지.</w:t>
      </w:r>
    </w:p>
    <w:p>
      <w:r>
        <w:br w:type="page"/>
      </w:r>
    </w:p>
    <w:p>
      <w:pPr>
        <w:pStyle w:val="Heading1"/>
      </w:pPr>
      <w:r>
        <w:t>크리에이터 미디어 및 오프라인 실행</w:t>
      </w:r>
    </w:p>
    <w:p>
      <w:pPr>
        <w:pStyle w:val="Heading2"/>
      </w:pPr>
      <w:r>
        <w:t>4 UGC 크리에이터 프로그램</w:t>
      </w:r>
    </w:p>
    <w:p>
      <w:r>
        <w:t>예산: $5,000(크리에이터 보상·캠페인 운영 포함). 제출·독창성·선정 규칙이 명확한 2–4주 프로그램 1회를 운영합니다. 한국어 설명, 워크스루, 리스크 체크리스트, 숏폼 영상을 우선하며, 인기보다 정확성·유용성을 먼저 평가합니다.</w:t>
      </w:r>
    </w:p>
    <w:p>
      <w:pPr>
        <w:pStyle w:val="Caption"/>
      </w:pPr>
      <w:r>
        <w:t>제안 전달물: 크리에이터 브리프, 공개 규칙·보상 일정, 제출 레지스터, 검토된 숏리스트, 합의된 이용 권한이 있는 재사용 콘텐츠 라이브러리. 예비 내부 배분은 보상 $3,500, 운영·검토 $1,500이며 킥오프에서 확정합니다. 기본 KOL 범위를 넘는 유료 증폭은 승인된 리저브 해제분만 사용합니다. 시각 참고 D는 11페이지.</w:t>
      </w:r>
    </w:p>
    <w:p>
      <w:pPr>
        <w:pStyle w:val="Heading2"/>
      </w:pPr>
      <w:r>
        <w:t>5 PR 및 검색 존재감</w:t>
      </w:r>
    </w:p>
    <w:p>
      <w:r>
        <w:t>예산: $6,000(각 $2,000 패키지 3종). 각 포맷을 실제 제품 마일스톤과 일관된 한국어 메시지에 맞춰 조율합니다. 부킹 전 게재 조건과 대변인 가용성을 확인해야 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8179"/>
      </w:tblGrid>
      <w:tr>
        <w:trPr>
          <w:cantSplit/>
          <w:tblHeader/>
        </w:trPr>
        <w:tc>
          <w:tcPr>
            <w:tcW w:type="dxa" w:w="1987"/>
            <w:vAlign w:val="center"/>
            <w:shd w:fill="213B52"/>
            <w:tcMar>
              <w:top w:w="85" w:type="dxa"/>
              <w:bottom w:w="85" w:type="dxa"/>
              <w:left w:w="95" w:type="dxa"/>
              <w:right w:w="95" w:type="dxa"/>
            </w:tcMar>
          </w:tcPr>
          <w:p>
            <w:pPr>
              <w:spacing w:after="20" w:line="254" w:lineRule="auto"/>
            </w:pPr>
            <w:r>
              <w:rPr>
                <w:b/>
                <w:color w:val="FFFFFF"/>
                <w:sz w:val="19"/>
              </w:rPr>
              <w:t>패키지</w:t>
            </w:r>
          </w:p>
        </w:tc>
        <w:tc>
          <w:tcPr>
            <w:tcW w:type="dxa" w:w="8179"/>
            <w:vAlign w:val="center"/>
            <w:shd w:fill="213B52"/>
            <w:tcMar>
              <w:top w:w="85" w:type="dxa"/>
              <w:bottom w:w="85" w:type="dxa"/>
              <w:left w:w="95" w:type="dxa"/>
              <w:right w:w="95" w:type="dxa"/>
            </w:tcMar>
          </w:tcPr>
          <w:p>
            <w:pPr>
              <w:spacing w:after="20" w:line="254" w:lineRule="auto"/>
            </w:pPr>
            <w:r>
              <w:rPr>
                <w:b/>
                <w:color w:val="FFFFFF"/>
                <w:sz w:val="19"/>
              </w:rPr>
              <w:t>제안 전달물과 목적</w:t>
            </w:r>
          </w:p>
        </w:tc>
      </w:tr>
      <w:tr>
        <w:trPr>
          <w:cantSplit/>
        </w:trPr>
        <w:tc>
          <w:tcPr>
            <w:tcW w:type="dxa" w:w="1987"/>
            <w:vAlign w:val="center"/>
            <w:shd w:fill="FFFFFF"/>
            <w:tcMar>
              <w:top w:w="85" w:type="dxa"/>
              <w:bottom w:w="85" w:type="dxa"/>
              <w:left w:w="95" w:type="dxa"/>
              <w:right w:w="95" w:type="dxa"/>
            </w:tcMar>
          </w:tcPr>
          <w:p>
            <w:pPr>
              <w:spacing w:after="20" w:line="254" w:lineRule="auto"/>
            </w:pPr>
            <w:r>
              <w:rPr>
                <w:b w:val="0"/>
                <w:color w:val="111111"/>
                <w:sz w:val="19"/>
              </w:rPr>
              <w:t>보도자료 / $2,000</w:t>
            </w:r>
          </w:p>
        </w:tc>
        <w:tc>
          <w:tcPr>
            <w:tcW w:type="dxa" w:w="8179"/>
            <w:vAlign w:val="center"/>
            <w:shd w:fill="FFFFFF"/>
            <w:tcMar>
              <w:top w:w="85" w:type="dxa"/>
              <w:bottom w:w="85" w:type="dxa"/>
              <w:left w:w="95" w:type="dxa"/>
              <w:right w:w="95" w:type="dxa"/>
            </w:tcMar>
          </w:tcPr>
          <w:p>
            <w:pPr>
              <w:spacing w:after="20" w:line="254" w:lineRule="auto"/>
            </w:pPr>
            <w:r>
              <w:rPr>
                <w:b w:val="0"/>
                <w:color w:val="111111"/>
                <w:sz w:val="19"/>
              </w:rPr>
              <w:t>합의된 마일스톤을 다루는 한국어 보도·배포 패키지 1건. 게재 링크를 제공하고, 확정 게재와 아웃리치를 구분.</w:t>
            </w:r>
          </w:p>
        </w:tc>
      </w:tr>
      <w:tr>
        <w:trPr>
          <w:cantSplit/>
        </w:trPr>
        <w:tc>
          <w:tcPr>
            <w:tcW w:type="dxa" w:w="1987"/>
            <w:vAlign w:val="center"/>
            <w:shd w:fill="F1F4F6"/>
            <w:tcMar>
              <w:top w:w="85" w:type="dxa"/>
              <w:bottom w:w="85" w:type="dxa"/>
              <w:left w:w="95" w:type="dxa"/>
              <w:right w:w="95" w:type="dxa"/>
            </w:tcMar>
          </w:tcPr>
          <w:p>
            <w:pPr>
              <w:spacing w:after="20" w:line="254" w:lineRule="auto"/>
            </w:pPr>
            <w:r>
              <w:rPr>
                <w:b w:val="0"/>
                <w:color w:val="111111"/>
                <w:sz w:val="19"/>
              </w:rPr>
              <w:t>피처 인터뷰 / $2,000</w:t>
            </w:r>
          </w:p>
        </w:tc>
        <w:tc>
          <w:tcPr>
            <w:tcW w:type="dxa" w:w="8179"/>
            <w:vAlign w:val="center"/>
            <w:shd w:fill="F1F4F6"/>
            <w:tcMar>
              <w:top w:w="85" w:type="dxa"/>
              <w:bottom w:w="85" w:type="dxa"/>
              <w:left w:w="95" w:type="dxa"/>
              <w:right w:w="95" w:type="dxa"/>
            </w:tcMar>
          </w:tcPr>
          <w:p>
            <w:pPr>
              <w:spacing w:after="20" w:line="254" w:lineRule="auto"/>
            </w:pPr>
            <w:r>
              <w:rPr>
                <w:b w:val="0"/>
                <w:color w:val="111111"/>
                <w:sz w:val="19"/>
              </w:rPr>
              <w:t>파운더·코어 기여자·BD 리드와의 장문 인터뷰 패키지 1건. 신용 모델, 리스크 통제, 한국 전략 다룸.</w:t>
            </w:r>
          </w:p>
        </w:tc>
      </w:tr>
      <w:tr>
        <w:trPr>
          <w:cantSplit/>
        </w:trPr>
        <w:tc>
          <w:tcPr>
            <w:tcW w:type="dxa" w:w="1987"/>
            <w:vAlign w:val="center"/>
            <w:shd w:fill="FFFFFF"/>
            <w:tcMar>
              <w:top w:w="85" w:type="dxa"/>
              <w:bottom w:w="85" w:type="dxa"/>
              <w:left w:w="95" w:type="dxa"/>
              <w:right w:w="95" w:type="dxa"/>
            </w:tcMar>
          </w:tcPr>
          <w:p>
            <w:pPr>
              <w:spacing w:after="20" w:line="254" w:lineRule="auto"/>
            </w:pPr>
            <w:r>
              <w:rPr>
                <w:b w:val="0"/>
                <w:color w:val="111111"/>
                <w:sz w:val="19"/>
              </w:rPr>
              <w:t>영상 출연 / $2,000</w:t>
            </w:r>
          </w:p>
        </w:tc>
        <w:tc>
          <w:tcPr>
            <w:tcW w:type="dxa" w:w="8179"/>
            <w:vAlign w:val="center"/>
            <w:shd w:fill="FFFFFF"/>
            <w:tcMar>
              <w:top w:w="85" w:type="dxa"/>
              <w:bottom w:w="85" w:type="dxa"/>
              <w:left w:w="95" w:type="dxa"/>
              <w:right w:w="95" w:type="dxa"/>
            </w:tcMar>
          </w:tcPr>
          <w:p>
            <w:pPr>
              <w:spacing w:after="20" w:line="254" w:lineRule="auto"/>
            </w:pPr>
            <w:r>
              <w:rPr>
                <w:b w:val="0"/>
                <w:color w:val="111111"/>
                <w:sz w:val="19"/>
              </w:rPr>
              <w:t>금융·기술·Web3 영상 출연 패키지 1건. 메시지 준비와 권리 허용 범위 내 승인 발췌 재사용 포함.</w:t>
            </w:r>
          </w:p>
        </w:tc>
      </w:tr>
    </w:tbl>
    <w:p>
      <w:pPr>
        <w:spacing w:after="0"/>
      </w:pPr>
      <w:r/>
    </w:p>
    <w:p>
      <w:pPr>
        <w:pStyle w:val="Caption"/>
      </w:pPr>
      <w:r>
        <w:t>3Jane, USD3, sUSD3, 신용 기반 수익, DeFi credit 키워드 커버리지를 구축합니다. 승인된 기사·요약·콘텐츠 아카이브에 적용하고, 네이버 등 주요 검색에서의 발견성을 추적합니다. 검색 색인·순위·어닝 커버리지는 보장되지 않습니다. 예산 내 적합한 매체가 없으면 지출 전 대체안을 합의합니다. 일상적 검색 점검·리포팅은 포함됩니다. 시각 참고 E–G는 12–13페이지.</w:t>
      </w:r>
    </w:p>
    <w:p>
      <w:pPr>
        <w:pStyle w:val="Heading2"/>
      </w:pPr>
      <w:r>
        <w:t>6 오프라인 커뮤니티 활성화</w:t>
      </w:r>
    </w:p>
    <w:p>
      <w:r>
        <w:t>예산: $5,000. 참석 상한 100명의 서울 밋업 1회를 개최하며, 장소·식음·현장 운영·촬영을 포함합니다. 선정된 KOL·빌더·유동성 공급자 대상 약 20명 프라이빗 디너로 동일 예산 내에서 대체할 수 있습니다.</w:t>
      </w:r>
    </w:p>
    <w:p>
      <w:pPr>
        <w:pStyle w:val="Caption"/>
      </w:pPr>
      <w:r>
        <w:t>RSVP·체크인은 Luma를 사용하며, 제품 브리핑·Q&amp;A·네트워킹을 포함합니다. 적격 수요와 대변인 가용성에 따라 포맷을 선택한 뒤 후속 연락 동의를 받습니다. 맞춤 굿즈와 확장 영상 제작은 기본 범위 밖이며 승인된 재배분 또는 별도 견적이 필요합니다. 시각 참고 H는 13페이지.</w:t>
      </w:r>
    </w:p>
    <w:p>
      <w:r>
        <w:br w:type="page"/>
      </w:r>
    </w:p>
    <w:p>
      <w:pPr>
        <w:pStyle w:val="Heading1"/>
      </w:pPr>
      <w:r>
        <w:t>7 측정 및 전략 리저브</w:t>
      </w:r>
    </w:p>
    <w:p>
      <w:r>
        <w:t>전달 수락은 합의된 범위 기준으로 평가하고, 오디언스·전환 결과는 최적화에 활용합니다. 아래 구간은 제안된 기획 목표이며 과거 실적이나 보장이 아닙니다. 시작 베이스라인, 파트너 견적, 가용 애널리틱스를 바탕으로 첫 2주 후 목표를 확정하거나 재설정합니다. 리저브 배분·해제 조건은 8페이지.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003"/>
        <w:gridCol w:w="4651"/>
      </w:tblGrid>
      <w:tr>
        <w:trPr>
          <w:cantSplit/>
          <w:tblHeader/>
        </w:trPr>
        <w:tc>
          <w:tcPr>
            <w:tcW w:type="dxa" w:w="1512"/>
            <w:vAlign w:val="center"/>
            <w:shd w:fill="213B52"/>
            <w:tcMar>
              <w:top w:w="85" w:type="dxa"/>
              <w:bottom w:w="85" w:type="dxa"/>
              <w:left w:w="95" w:type="dxa"/>
              <w:right w:w="95" w:type="dxa"/>
            </w:tcMar>
          </w:tcPr>
          <w:p>
            <w:pPr>
              <w:spacing w:after="20" w:line="254" w:lineRule="auto"/>
            </w:pPr>
            <w:r>
              <w:rPr>
                <w:b/>
                <w:color w:val="FFFFFF"/>
                <w:sz w:val="18"/>
              </w:rPr>
              <w:t>영역</w:t>
            </w:r>
          </w:p>
        </w:tc>
        <w:tc>
          <w:tcPr>
            <w:tcW w:type="dxa" w:w="4003"/>
            <w:vAlign w:val="center"/>
            <w:shd w:fill="213B52"/>
            <w:tcMar>
              <w:top w:w="85" w:type="dxa"/>
              <w:bottom w:w="85" w:type="dxa"/>
              <w:left w:w="95" w:type="dxa"/>
              <w:right w:w="95" w:type="dxa"/>
            </w:tcMar>
          </w:tcPr>
          <w:p>
            <w:pPr>
              <w:spacing w:after="20" w:line="254" w:lineRule="auto"/>
            </w:pPr>
            <w:r>
              <w:rPr>
                <w:b/>
                <w:color w:val="FFFFFF"/>
                <w:sz w:val="18"/>
              </w:rPr>
              <w:t>제안 3개월 기획 목표</w:t>
            </w:r>
          </w:p>
        </w:tc>
        <w:tc>
          <w:tcPr>
            <w:tcW w:type="dxa" w:w="4651"/>
            <w:vAlign w:val="center"/>
            <w:shd w:fill="213B52"/>
            <w:tcMar>
              <w:top w:w="85" w:type="dxa"/>
              <w:bottom w:w="85" w:type="dxa"/>
              <w:left w:w="95" w:type="dxa"/>
              <w:right w:w="95" w:type="dxa"/>
            </w:tcMar>
          </w:tcPr>
          <w:p>
            <w:pPr>
              <w:spacing w:after="20" w:line="254" w:lineRule="auto"/>
            </w:pPr>
            <w:r>
              <w:rPr>
                <w:b/>
                <w:color w:val="FFFFFF"/>
                <w:sz w:val="18"/>
              </w:rPr>
              <w:t>측정</w:t>
            </w:r>
          </w:p>
        </w:tc>
      </w:tr>
      <w:tr>
        <w:trPr>
          <w:cantSplit/>
        </w:trPr>
        <w:tc>
          <w:tcPr>
            <w:tcW w:type="dxa" w:w="1512"/>
            <w:vAlign w:val="center"/>
            <w:shd w:fill="FFFFFF"/>
            <w:tcMar>
              <w:top w:w="85" w:type="dxa"/>
              <w:bottom w:w="85" w:type="dxa"/>
              <w:left w:w="95" w:type="dxa"/>
              <w:right w:w="95" w:type="dxa"/>
            </w:tcMar>
          </w:tcPr>
          <w:p>
            <w:pPr>
              <w:spacing w:after="20" w:line="254" w:lineRule="auto"/>
            </w:pPr>
            <w:r>
              <w:rPr>
                <w:b w:val="0"/>
                <w:color w:val="111111"/>
                <w:sz w:val="18"/>
              </w:rPr>
              <w:t>커뮤니티</w:t>
            </w:r>
          </w:p>
        </w:tc>
        <w:tc>
          <w:tcPr>
            <w:tcW w:type="dxa" w:w="4003"/>
            <w:vAlign w:val="center"/>
            <w:shd w:fill="FFFFFF"/>
            <w:tcMar>
              <w:top w:w="85" w:type="dxa"/>
              <w:bottom w:w="85" w:type="dxa"/>
              <w:left w:w="95" w:type="dxa"/>
              <w:right w:w="95" w:type="dxa"/>
            </w:tcMar>
          </w:tcPr>
          <w:p>
            <w:pPr>
              <w:spacing w:after="20" w:line="254" w:lineRule="auto"/>
            </w:pPr>
            <w:r>
              <w:rPr>
                <w:b w:val="0"/>
                <w:color w:val="111111"/>
                <w:sz w:val="18"/>
              </w:rPr>
              <w:t>적격 순증 멤버 500–1,000명; 7일 활성률 15–25%</w:t>
            </w:r>
          </w:p>
        </w:tc>
        <w:tc>
          <w:tcPr>
            <w:tcW w:type="dxa" w:w="4651"/>
            <w:vAlign w:val="center"/>
            <w:shd w:fill="FFFFFF"/>
            <w:tcMar>
              <w:top w:w="85" w:type="dxa"/>
              <w:bottom w:w="85" w:type="dxa"/>
              <w:left w:w="95" w:type="dxa"/>
              <w:right w:w="95" w:type="dxa"/>
            </w:tcMar>
          </w:tcPr>
          <w:p>
            <w:pPr>
              <w:spacing w:after="20" w:line="254" w:lineRule="auto"/>
            </w:pPr>
            <w:r>
              <w:rPr>
                <w:b w:val="0"/>
                <w:color w:val="111111"/>
                <w:sz w:val="18"/>
              </w:rPr>
              <w:t>초대 링크 코호트와 봇/중복 제거 후 순가입. 활성률 = 7일 내 비관리자 기여 고유 사용자 ÷ 기간 말 적격 멤버.</w:t>
            </w:r>
          </w:p>
        </w:tc>
      </w:tr>
      <w:tr>
        <w:trPr>
          <w:cantSplit/>
        </w:trPr>
        <w:tc>
          <w:tcPr>
            <w:tcW w:type="dxa" w:w="1512"/>
            <w:vAlign w:val="center"/>
            <w:shd w:fill="F1F4F6"/>
            <w:tcMar>
              <w:top w:w="85" w:type="dxa"/>
              <w:bottom w:w="85" w:type="dxa"/>
              <w:left w:w="95" w:type="dxa"/>
              <w:right w:w="95" w:type="dxa"/>
            </w:tcMar>
          </w:tcPr>
          <w:p>
            <w:pPr>
              <w:spacing w:after="20" w:line="254" w:lineRule="auto"/>
            </w:pPr>
            <w:r>
              <w:rPr>
                <w:b w:val="0"/>
                <w:color w:val="111111"/>
                <w:sz w:val="18"/>
              </w:rPr>
              <w:t>KOL 배포</w:t>
            </w:r>
          </w:p>
        </w:tc>
        <w:tc>
          <w:tcPr>
            <w:tcW w:type="dxa" w:w="4003"/>
            <w:vAlign w:val="center"/>
            <w:shd w:fill="F1F4F6"/>
            <w:tcMar>
              <w:top w:w="85" w:type="dxa"/>
              <w:bottom w:w="85" w:type="dxa"/>
              <w:left w:w="95" w:type="dxa"/>
              <w:right w:w="95" w:type="dxa"/>
            </w:tcMar>
          </w:tcPr>
          <w:p>
            <w:pPr>
              <w:spacing w:after="20" w:line="254" w:lineRule="auto"/>
            </w:pPr>
            <w:r>
              <w:rPr>
                <w:b w:val="0"/>
                <w:color w:val="111111"/>
                <w:sz w:val="18"/>
              </w:rPr>
              <w:t>구매 게재 18–24건; 총 보고 조회수 100,000–250,000</w:t>
            </w:r>
          </w:p>
        </w:tc>
        <w:tc>
          <w:tcPr>
            <w:tcW w:type="dxa" w:w="4651"/>
            <w:vAlign w:val="center"/>
            <w:shd w:fill="F1F4F6"/>
            <w:tcMar>
              <w:top w:w="85" w:type="dxa"/>
              <w:bottom w:w="85" w:type="dxa"/>
              <w:left w:w="95" w:type="dxa"/>
              <w:right w:w="95" w:type="dxa"/>
            </w:tcMar>
          </w:tcPr>
          <w:p>
            <w:pPr>
              <w:spacing w:after="20" w:line="254" w:lineRule="auto"/>
            </w:pPr>
            <w:r>
              <w:rPr>
                <w:b w:val="0"/>
                <w:color w:val="111111"/>
                <w:sz w:val="18"/>
              </w:rPr>
              <w:t>게시 링크와 네이티브 애널리틱스. 조회수는 비중복 제거 기준으로 보고; 노출·클릭이 있으면 CTR 표시.</w:t>
            </w:r>
          </w:p>
        </w:tc>
      </w:tr>
      <w:tr>
        <w:trPr>
          <w:cantSplit/>
        </w:trPr>
        <w:tc>
          <w:tcPr>
            <w:tcW w:type="dxa" w:w="1512"/>
            <w:vAlign w:val="center"/>
            <w:shd w:fill="FFFFFF"/>
            <w:tcMar>
              <w:top w:w="85" w:type="dxa"/>
              <w:bottom w:w="85" w:type="dxa"/>
              <w:left w:w="95" w:type="dxa"/>
              <w:right w:w="95" w:type="dxa"/>
            </w:tcMar>
          </w:tcPr>
          <w:p>
            <w:pPr>
              <w:spacing w:after="20" w:line="254" w:lineRule="auto"/>
            </w:pPr>
            <w:r>
              <w:rPr>
                <w:b w:val="0"/>
                <w:color w:val="111111"/>
                <w:sz w:val="18"/>
              </w:rPr>
              <w:t>AMA</w:t>
            </w:r>
          </w:p>
        </w:tc>
        <w:tc>
          <w:tcPr>
            <w:tcW w:type="dxa" w:w="4003"/>
            <w:vAlign w:val="center"/>
            <w:shd w:fill="FFFFFF"/>
            <w:tcMar>
              <w:top w:w="85" w:type="dxa"/>
              <w:bottom w:w="85" w:type="dxa"/>
              <w:left w:w="95" w:type="dxa"/>
              <w:right w:w="95" w:type="dxa"/>
            </w:tcMar>
          </w:tcPr>
          <w:p>
            <w:pPr>
              <w:spacing w:after="20" w:line="254" w:lineRule="auto"/>
            </w:pPr>
            <w:r>
              <w:rPr>
                <w:b w:val="0"/>
                <w:color w:val="111111"/>
                <w:sz w:val="18"/>
              </w:rPr>
              <w:t>세션 2회; 검증 가능한 경우 합산 라이브 참여자 100–200명</w:t>
            </w:r>
          </w:p>
        </w:tc>
        <w:tc>
          <w:tcPr>
            <w:tcW w:type="dxa" w:w="4651"/>
            <w:vAlign w:val="center"/>
            <w:shd w:fill="FFFFFF"/>
            <w:tcMar>
              <w:top w:w="85" w:type="dxa"/>
              <w:bottom w:w="85" w:type="dxa"/>
              <w:left w:w="95" w:type="dxa"/>
              <w:right w:w="95" w:type="dxa"/>
            </w:tcMar>
          </w:tcPr>
          <w:p>
            <w:pPr>
              <w:spacing w:after="20" w:line="254" w:lineRule="auto"/>
            </w:pPr>
            <w:r>
              <w:rPr>
                <w:b w:val="0"/>
                <w:color w:val="111111"/>
                <w:sz w:val="18"/>
              </w:rPr>
              <w:t>네이티브 청중 수와 적격 질문. 고유 사용자는 지원될 때만 보고; 리플레이 수는 별도 유지.</w:t>
            </w:r>
          </w:p>
        </w:tc>
      </w:tr>
      <w:tr>
        <w:trPr>
          <w:cantSplit/>
        </w:trPr>
        <w:tc>
          <w:tcPr>
            <w:tcW w:type="dxa" w:w="1512"/>
            <w:vAlign w:val="center"/>
            <w:shd w:fill="F1F4F6"/>
            <w:tcMar>
              <w:top w:w="85" w:type="dxa"/>
              <w:bottom w:w="85" w:type="dxa"/>
              <w:left w:w="95" w:type="dxa"/>
              <w:right w:w="95" w:type="dxa"/>
            </w:tcMar>
          </w:tcPr>
          <w:p>
            <w:pPr>
              <w:spacing w:after="20" w:line="254" w:lineRule="auto"/>
            </w:pPr>
            <w:r>
              <w:rPr>
                <w:b w:val="0"/>
                <w:color w:val="111111"/>
                <w:sz w:val="18"/>
              </w:rPr>
              <w:t>UGC</w:t>
            </w:r>
          </w:p>
        </w:tc>
        <w:tc>
          <w:tcPr>
            <w:tcW w:type="dxa" w:w="4003"/>
            <w:vAlign w:val="center"/>
            <w:shd w:fill="F1F4F6"/>
            <w:tcMar>
              <w:top w:w="85" w:type="dxa"/>
              <w:bottom w:w="85" w:type="dxa"/>
              <w:left w:w="95" w:type="dxa"/>
              <w:right w:w="95" w:type="dxa"/>
            </w:tcMar>
          </w:tcPr>
          <w:p>
            <w:pPr>
              <w:spacing w:after="20" w:line="254" w:lineRule="auto"/>
            </w:pPr>
            <w:r>
              <w:rPr>
                <w:b w:val="0"/>
                <w:color w:val="111111"/>
                <w:sz w:val="18"/>
              </w:rPr>
              <w:t>적격 제출 20–40건, 크리에이터 최소 15명</w:t>
            </w:r>
          </w:p>
        </w:tc>
        <w:tc>
          <w:tcPr>
            <w:tcW w:type="dxa" w:w="4651"/>
            <w:vAlign w:val="center"/>
            <w:shd w:fill="F1F4F6"/>
            <w:tcMar>
              <w:top w:w="85" w:type="dxa"/>
              <w:bottom w:w="85" w:type="dxa"/>
              <w:left w:w="95" w:type="dxa"/>
              <w:right w:w="95" w:type="dxa"/>
            </w:tcMar>
          </w:tcPr>
          <w:p>
            <w:pPr>
              <w:spacing w:after="20" w:line="254" w:lineRule="auto"/>
            </w:pPr>
            <w:r>
              <w:rPr>
                <w:b w:val="0"/>
                <w:color w:val="111111"/>
                <w:sz w:val="18"/>
              </w:rPr>
              <w:t>제출 레지스터, 규칙 기반 검토, 게시 링크. 중복·부정확·미승인 콘텐츠 제외.</w:t>
            </w:r>
          </w:p>
        </w:tc>
      </w:tr>
      <w:tr>
        <w:trPr>
          <w:cantSplit/>
        </w:trPr>
        <w:tc>
          <w:tcPr>
            <w:tcW w:type="dxa" w:w="1512"/>
            <w:vAlign w:val="center"/>
            <w:shd w:fill="FFFFFF"/>
            <w:tcMar>
              <w:top w:w="85" w:type="dxa"/>
              <w:bottom w:w="85" w:type="dxa"/>
              <w:left w:w="95" w:type="dxa"/>
              <w:right w:w="95" w:type="dxa"/>
            </w:tcMar>
          </w:tcPr>
          <w:p>
            <w:pPr>
              <w:spacing w:after="20" w:line="254" w:lineRule="auto"/>
            </w:pPr>
            <w:r>
              <w:rPr>
                <w:b w:val="0"/>
                <w:color w:val="111111"/>
                <w:sz w:val="18"/>
              </w:rPr>
              <w:t>PR·검색</w:t>
            </w:r>
          </w:p>
        </w:tc>
        <w:tc>
          <w:tcPr>
            <w:tcW w:type="dxa" w:w="4003"/>
            <w:vAlign w:val="center"/>
            <w:shd w:fill="FFFFFF"/>
            <w:tcMar>
              <w:top w:w="85" w:type="dxa"/>
              <w:bottom w:w="85" w:type="dxa"/>
              <w:left w:w="95" w:type="dxa"/>
              <w:right w:w="95" w:type="dxa"/>
            </w:tcMar>
          </w:tcPr>
          <w:p>
            <w:pPr>
              <w:spacing w:after="20" w:line="254" w:lineRule="auto"/>
            </w:pPr>
            <w:r>
              <w:rPr>
                <w:b w:val="0"/>
                <w:color w:val="111111"/>
                <w:sz w:val="18"/>
              </w:rPr>
              <w:t>패키지 3건 전달; 게재·색인 추적</w:t>
            </w:r>
          </w:p>
        </w:tc>
        <w:tc>
          <w:tcPr>
            <w:tcW w:type="dxa" w:w="4651"/>
            <w:vAlign w:val="center"/>
            <w:shd w:fill="FFFFFF"/>
            <w:tcMar>
              <w:top w:w="85" w:type="dxa"/>
              <w:bottom w:w="85" w:type="dxa"/>
              <w:left w:w="95" w:type="dxa"/>
              <w:right w:w="95" w:type="dxa"/>
            </w:tcMar>
          </w:tcPr>
          <w:p>
            <w:pPr>
              <w:spacing w:after="20" w:line="254" w:lineRule="auto"/>
            </w:pPr>
            <w:r>
              <w:rPr>
                <w:b w:val="0"/>
                <w:color w:val="111111"/>
                <w:sz w:val="18"/>
              </w:rPr>
              <w:t>라이브 링크, 매체 포맷, 유료/어닝 여부, 월간 검색 스냅샷. 색인은 관측 결과이며 수락 보장이 아님.</w:t>
            </w:r>
          </w:p>
        </w:tc>
      </w:tr>
      <w:tr>
        <w:trPr>
          <w:cantSplit/>
        </w:trPr>
        <w:tc>
          <w:tcPr>
            <w:tcW w:type="dxa" w:w="1512"/>
            <w:vAlign w:val="center"/>
            <w:shd w:fill="F1F4F6"/>
            <w:tcMar>
              <w:top w:w="85" w:type="dxa"/>
              <w:bottom w:w="85" w:type="dxa"/>
              <w:left w:w="95" w:type="dxa"/>
              <w:right w:w="95" w:type="dxa"/>
            </w:tcMar>
          </w:tcPr>
          <w:p>
            <w:pPr>
              <w:spacing w:after="20" w:line="254" w:lineRule="auto"/>
            </w:pPr>
            <w:r>
              <w:rPr>
                <w:b w:val="0"/>
                <w:color w:val="111111"/>
                <w:sz w:val="18"/>
              </w:rPr>
              <w:t>오프라인</w:t>
            </w:r>
          </w:p>
        </w:tc>
        <w:tc>
          <w:tcPr>
            <w:tcW w:type="dxa" w:w="4003"/>
            <w:vAlign w:val="center"/>
            <w:shd w:fill="F1F4F6"/>
            <w:tcMar>
              <w:top w:w="85" w:type="dxa"/>
              <w:bottom w:w="85" w:type="dxa"/>
              <w:left w:w="95" w:type="dxa"/>
              <w:right w:w="95" w:type="dxa"/>
            </w:tcMar>
          </w:tcPr>
          <w:p>
            <w:pPr>
              <w:spacing w:after="20" w:line="254" w:lineRule="auto"/>
            </w:pPr>
            <w:r>
              <w:rPr>
                <w:b w:val="0"/>
                <w:color w:val="111111"/>
                <w:sz w:val="18"/>
              </w:rPr>
              <w:t>밋업 체크인 40–70명 또는 디너 15–20명; 적격 후속 리드 8–12명</w:t>
            </w:r>
          </w:p>
        </w:tc>
        <w:tc>
          <w:tcPr>
            <w:tcW w:type="dxa" w:w="4651"/>
            <w:vAlign w:val="center"/>
            <w:shd w:fill="F1F4F6"/>
            <w:tcMar>
              <w:top w:w="85" w:type="dxa"/>
              <w:bottom w:w="85" w:type="dxa"/>
              <w:left w:w="95" w:type="dxa"/>
              <w:right w:w="95" w:type="dxa"/>
            </w:tcMar>
          </w:tcPr>
          <w:p>
            <w:pPr>
              <w:spacing w:after="20" w:line="254" w:lineRule="auto"/>
            </w:pPr>
            <w:r>
              <w:rPr>
                <w:b w:val="0"/>
                <w:color w:val="111111"/>
                <w:sz w:val="18"/>
              </w:rPr>
              <w:t>RSVP·체크인 기록; 관련 역할·관심·다음 행동이 있는 동의 후속 목록.</w:t>
            </w:r>
          </w:p>
        </w:tc>
      </w:tr>
      <w:tr>
        <w:trPr>
          <w:cantSplit/>
        </w:trPr>
        <w:tc>
          <w:tcPr>
            <w:tcW w:type="dxa" w:w="1512"/>
            <w:vAlign w:val="center"/>
            <w:shd w:fill="FFFFFF"/>
            <w:tcMar>
              <w:top w:w="85" w:type="dxa"/>
              <w:bottom w:w="85" w:type="dxa"/>
              <w:left w:w="95" w:type="dxa"/>
              <w:right w:w="95" w:type="dxa"/>
            </w:tcMar>
          </w:tcPr>
          <w:p>
            <w:pPr>
              <w:spacing w:after="20" w:line="254" w:lineRule="auto"/>
            </w:pPr>
            <w:r>
              <w:rPr>
                <w:b w:val="0"/>
                <w:color w:val="111111"/>
                <w:sz w:val="18"/>
              </w:rPr>
              <w:t>트래픽·제품</w:t>
            </w:r>
          </w:p>
        </w:tc>
        <w:tc>
          <w:tcPr>
            <w:tcW w:type="dxa" w:w="4003"/>
            <w:vAlign w:val="center"/>
            <w:shd w:fill="FFFFFF"/>
            <w:tcMar>
              <w:top w:w="85" w:type="dxa"/>
              <w:bottom w:w="85" w:type="dxa"/>
              <w:left w:w="95" w:type="dxa"/>
              <w:right w:w="95" w:type="dxa"/>
            </w:tcMar>
          </w:tcPr>
          <w:p>
            <w:pPr>
              <w:spacing w:after="20" w:line="254" w:lineRule="auto"/>
            </w:pPr>
            <w:r>
              <w:rPr>
                <w:b w:val="0"/>
                <w:color w:val="111111"/>
                <w:sz w:val="18"/>
              </w:rPr>
              <w:t>태그된 랜딩 세션 1,000–2,000; 제품 행동 목표는 접근·베이스라인 확인 후 설정</w:t>
            </w:r>
          </w:p>
        </w:tc>
        <w:tc>
          <w:tcPr>
            <w:tcW w:type="dxa" w:w="4651"/>
            <w:vAlign w:val="center"/>
            <w:shd w:fill="FFFFFF"/>
            <w:tcMar>
              <w:top w:w="85" w:type="dxa"/>
              <w:bottom w:w="85" w:type="dxa"/>
              <w:left w:w="95" w:type="dxa"/>
              <w:right w:w="95" w:type="dxa"/>
            </w:tcMar>
          </w:tcPr>
          <w:p>
            <w:pPr>
              <w:spacing w:after="20" w:line="254" w:lineRule="auto"/>
            </w:pPr>
            <w:r>
              <w:rPr>
                <w:b w:val="0"/>
                <w:color w:val="111111"/>
                <w:sz w:val="18"/>
              </w:rPr>
              <w:t>캠페인 태그 애널리틱스. 신뢰할 수 있는 집계 어트리뷰션이 있을 때만 적격 온보딩·지갑·공급 이벤트 표시.</w:t>
            </w:r>
          </w:p>
        </w:tc>
      </w:tr>
    </w:tbl>
    <w:p>
      <w:pPr>
        <w:spacing w:after="0"/>
      </w:pPr>
      <w:r/>
    </w:p>
    <w:p>
      <w:pPr>
        <w:pStyle w:val="Heading2"/>
      </w:pPr>
      <w:r>
        <w:t>어트리뷰션 및 리포팅</w:t>
      </w:r>
    </w:p>
    <w:p>
      <w:r>
        <w:t>채널·파트너·콘텐츠 항목마다 일관된 UTM 태그와 별도의 Telegram 초대 링크를 사용합니다. 적격 멤버는 한국어 커뮤니티 온보딩을 완료한 실제 참여자이며, 식별된 봇·중복은 제외합니다. 7일 리텐션은 유효 가입자 중 7일 후에도 남아 있는 비율입니다. 전환율은 분모와 함께 보고하고, 레퍼럴·제품 이벤트를 정산해 중복 집계를 피합니다.</w:t>
      </w:r>
    </w:p>
    <w:p>
      <w:r>
        <w:t>HOPE는 주간 대시보드를 유지하고, 월간 리뷰를 진행하며, 캠페인 종료 후 영업일 10일 이내에 최종 보고서를 제공합니다. 워크스트림별 계획·확정·지급 지출과, 측정 가능한 경우 적격 멤버·방문·검증 행동당 비용을 보고합니다. 일상 리포팅은 기본 실행에 포함되며 별도 트래킹 비용은 가정하지 않습니다.</w:t>
      </w:r>
    </w:p>
    <w:p>
      <w:pPr>
        <w:pStyle w:val="Caption"/>
      </w:pPr>
      <w:r>
        <w:t>3Jane은 필요한 제품 애널리틱스 접근을 제공합니다. 집계 캠페인 데이터와 동의한 리드만 보고하며, 지갑 주소로 한국 거주를 추론하거나 레퍼럴 어트리뷰션을 인과적 예치 성장과 동일시하지 않습니다.</w:t>
      </w:r>
    </w:p>
    <w:p>
      <w:r>
        <w:br w:type="page"/>
      </w:r>
    </w:p>
    <w:p>
      <w:pPr>
        <w:pStyle w:val="Heading1"/>
      </w:pPr>
      <w:r>
        <w:t>예산 배분 및 전략 리저브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3"/>
        <w:gridCol w:w="5587"/>
        <w:gridCol w:w="1296"/>
      </w:tblGrid>
      <w:tr>
        <w:trPr>
          <w:cantSplit/>
          <w:tblHeader/>
        </w:trPr>
        <w:tc>
          <w:tcPr>
            <w:tcW w:type="dxa" w:w="3283"/>
            <w:vAlign w:val="center"/>
            <w:shd w:fill="213B52"/>
            <w:tcMar>
              <w:top w:w="85" w:type="dxa"/>
              <w:bottom w:w="85" w:type="dxa"/>
              <w:left w:w="95" w:type="dxa"/>
              <w:right w:w="95" w:type="dxa"/>
            </w:tcMar>
          </w:tcPr>
          <w:p>
            <w:pPr>
              <w:spacing w:after="20" w:line="254" w:lineRule="auto"/>
            </w:pPr>
            <w:r>
              <w:rPr>
                <w:b/>
                <w:color w:val="FFFFFF"/>
                <w:sz w:val="18"/>
              </w:rPr>
              <w:t>워크스트림</w:t>
            </w:r>
          </w:p>
        </w:tc>
        <w:tc>
          <w:tcPr>
            <w:tcW w:type="dxa" w:w="5587"/>
            <w:vAlign w:val="center"/>
            <w:shd w:fill="213B52"/>
            <w:tcMar>
              <w:top w:w="85" w:type="dxa"/>
              <w:bottom w:w="85" w:type="dxa"/>
              <w:left w:w="95" w:type="dxa"/>
              <w:right w:w="95" w:type="dxa"/>
            </w:tcMar>
          </w:tcPr>
          <w:p>
            <w:pPr>
              <w:spacing w:after="20" w:line="254" w:lineRule="auto"/>
            </w:pPr>
            <w:r>
              <w:rPr>
                <w:b/>
                <w:color w:val="FFFFFF"/>
                <w:sz w:val="18"/>
              </w:rPr>
              <w:t>포함 범위</w:t>
            </w:r>
          </w:p>
        </w:tc>
        <w:tc>
          <w:tcPr>
            <w:tcW w:type="dxa" w:w="1296"/>
            <w:vAlign w:val="center"/>
            <w:shd w:fill="213B52"/>
            <w:tcMar>
              <w:top w:w="85" w:type="dxa"/>
              <w:bottom w:w="85" w:type="dxa"/>
              <w:left w:w="95" w:type="dxa"/>
              <w:right w:w="95" w:type="dxa"/>
            </w:tcMar>
          </w:tcPr>
          <w:p>
            <w:pPr>
              <w:spacing w:after="20" w:line="254" w:lineRule="auto"/>
              <w:jc w:val="right"/>
            </w:pPr>
            <w:r>
              <w:rPr>
                <w:b/>
                <w:color w:val="FFFFFF"/>
                <w:sz w:val="18"/>
              </w:rPr>
              <w:t>USD</w:t>
            </w:r>
          </w:p>
        </w:tc>
      </w:tr>
      <w:tr>
        <w:trPr>
          <w:cantSplit/>
        </w:trPr>
        <w:tc>
          <w:tcPr>
            <w:tcW w:type="dxa" w:w="3283"/>
            <w:vAlign w:val="center"/>
            <w:shd w:fill="FFFFFF"/>
            <w:tcMar>
              <w:top w:w="85" w:type="dxa"/>
              <w:bottom w:w="85" w:type="dxa"/>
              <w:left w:w="95" w:type="dxa"/>
              <w:right w:w="95" w:type="dxa"/>
            </w:tcMar>
          </w:tcPr>
          <w:p>
            <w:pPr>
              <w:spacing w:after="20" w:line="254" w:lineRule="auto"/>
            </w:pPr>
            <w:r>
              <w:rPr>
                <w:b w:val="0"/>
                <w:color w:val="111111"/>
                <w:sz w:val="18"/>
              </w:rPr>
              <w:t>1 커뮤니티 기반</w:t>
            </w:r>
          </w:p>
        </w:tc>
        <w:tc>
          <w:tcPr>
            <w:tcW w:type="dxa" w:w="5587"/>
            <w:vAlign w:val="center"/>
            <w:shd w:fill="FFFFFF"/>
            <w:tcMar>
              <w:top w:w="85" w:type="dxa"/>
              <w:bottom w:w="85" w:type="dxa"/>
              <w:left w:w="95" w:type="dxa"/>
              <w:right w:w="95" w:type="dxa"/>
            </w:tcMar>
          </w:tcPr>
          <w:p>
            <w:pPr>
              <w:spacing w:after="20" w:line="254" w:lineRule="auto"/>
            </w:pPr>
            <w:r>
              <w:rPr>
                <w:b w:val="0"/>
                <w:color w:val="111111"/>
                <w:sz w:val="18"/>
              </w:rPr>
              <w:t>입장 보상 $1,000; 모더레이션 $1,000 × 3개월</w:t>
            </w:r>
          </w:p>
        </w:tc>
        <w:tc>
          <w:tcPr>
            <w:tcW w:type="dxa" w:w="1296"/>
            <w:vAlign w:val="center"/>
            <w:shd w:fill="FFFFFF"/>
            <w:tcMar>
              <w:top w:w="85" w:type="dxa"/>
              <w:bottom w:w="85" w:type="dxa"/>
              <w:left w:w="95" w:type="dxa"/>
              <w:right w:w="95" w:type="dxa"/>
            </w:tcMar>
          </w:tcPr>
          <w:p>
            <w:pPr>
              <w:spacing w:after="20" w:line="254" w:lineRule="auto"/>
              <w:jc w:val="right"/>
            </w:pPr>
            <w:r>
              <w:rPr>
                <w:b w:val="0"/>
                <w:color w:val="111111"/>
                <w:sz w:val="18"/>
              </w:rPr>
              <w:t>$4,000</w:t>
            </w:r>
          </w:p>
        </w:tc>
      </w:tr>
      <w:tr>
        <w:trPr>
          <w:cantSplit/>
        </w:trPr>
        <w:tc>
          <w:tcPr>
            <w:tcW w:type="dxa" w:w="3283"/>
            <w:vAlign w:val="center"/>
            <w:shd w:fill="F1F4F6"/>
            <w:tcMar>
              <w:top w:w="85" w:type="dxa"/>
              <w:bottom w:w="85" w:type="dxa"/>
              <w:left w:w="95" w:type="dxa"/>
              <w:right w:w="95" w:type="dxa"/>
            </w:tcMar>
          </w:tcPr>
          <w:p>
            <w:pPr>
              <w:spacing w:after="20" w:line="254" w:lineRule="auto"/>
            </w:pPr>
            <w:r>
              <w:rPr>
                <w:b w:val="0"/>
                <w:color w:val="111111"/>
                <w:sz w:val="18"/>
              </w:rPr>
              <w:t>2 KOL 교육 및 AMA</w:t>
            </w:r>
          </w:p>
        </w:tc>
        <w:tc>
          <w:tcPr>
            <w:tcW w:type="dxa" w:w="5587"/>
            <w:vAlign w:val="center"/>
            <w:shd w:fill="F1F4F6"/>
            <w:tcMar>
              <w:top w:w="85" w:type="dxa"/>
              <w:bottom w:w="85" w:type="dxa"/>
              <w:left w:w="95" w:type="dxa"/>
              <w:right w:w="95" w:type="dxa"/>
            </w:tcMar>
          </w:tcPr>
          <w:p>
            <w:pPr>
              <w:spacing w:after="20" w:line="254" w:lineRule="auto"/>
            </w:pPr>
            <w:r>
              <w:rPr>
                <w:b w:val="0"/>
                <w:color w:val="111111"/>
                <w:sz w:val="18"/>
              </w:rPr>
              <w:t>세션 2회, 준비, 한국어 요약; 상한</w:t>
            </w:r>
          </w:p>
        </w:tc>
        <w:tc>
          <w:tcPr>
            <w:tcW w:type="dxa" w:w="1296"/>
            <w:vAlign w:val="center"/>
            <w:shd w:fill="F1F4F6"/>
            <w:tcMar>
              <w:top w:w="85" w:type="dxa"/>
              <w:bottom w:w="85" w:type="dxa"/>
              <w:left w:w="95" w:type="dxa"/>
              <w:right w:w="95" w:type="dxa"/>
            </w:tcMar>
          </w:tcPr>
          <w:p>
            <w:pPr>
              <w:spacing w:after="20" w:line="254" w:lineRule="auto"/>
              <w:jc w:val="right"/>
            </w:pPr>
            <w:r>
              <w:rPr>
                <w:b w:val="0"/>
                <w:color w:val="111111"/>
                <w:sz w:val="18"/>
              </w:rPr>
              <w:t>$6,000</w:t>
            </w:r>
          </w:p>
        </w:tc>
      </w:tr>
      <w:tr>
        <w:trPr>
          <w:cantSplit/>
        </w:trPr>
        <w:tc>
          <w:tcPr>
            <w:tcW w:type="dxa" w:w="3283"/>
            <w:vAlign w:val="center"/>
            <w:shd w:fill="FFFFFF"/>
            <w:tcMar>
              <w:top w:w="85" w:type="dxa"/>
              <w:bottom w:w="85" w:type="dxa"/>
              <w:left w:w="95" w:type="dxa"/>
              <w:right w:w="95" w:type="dxa"/>
            </w:tcMar>
          </w:tcPr>
          <w:p>
            <w:pPr>
              <w:spacing w:after="20" w:line="254" w:lineRule="auto"/>
            </w:pPr>
            <w:r>
              <w:rPr>
                <w:b w:val="0"/>
                <w:color w:val="111111"/>
                <w:sz w:val="18"/>
              </w:rPr>
              <w:t>3 KOL 및 유료 배포</w:t>
            </w:r>
          </w:p>
        </w:tc>
        <w:tc>
          <w:tcPr>
            <w:tcW w:type="dxa" w:w="5587"/>
            <w:vAlign w:val="center"/>
            <w:shd w:fill="FFFFFF"/>
            <w:tcMar>
              <w:top w:w="85" w:type="dxa"/>
              <w:bottom w:w="85" w:type="dxa"/>
              <w:left w:w="95" w:type="dxa"/>
              <w:right w:w="95" w:type="dxa"/>
            </w:tcMar>
          </w:tcPr>
          <w:p>
            <w:pPr>
              <w:spacing w:after="20" w:line="254" w:lineRule="auto"/>
            </w:pPr>
            <w:r>
              <w:rPr>
                <w:b w:val="0"/>
                <w:color w:val="111111"/>
                <w:sz w:val="18"/>
              </w:rPr>
              <w:t>현금 기반 X·Telegram 게재</w:t>
            </w:r>
          </w:p>
        </w:tc>
        <w:tc>
          <w:tcPr>
            <w:tcW w:type="dxa" w:w="1296"/>
            <w:vAlign w:val="center"/>
            <w:shd w:fill="FFFFFF"/>
            <w:tcMar>
              <w:top w:w="85" w:type="dxa"/>
              <w:bottom w:w="85" w:type="dxa"/>
              <w:left w:w="95" w:type="dxa"/>
              <w:right w:w="95" w:type="dxa"/>
            </w:tcMar>
          </w:tcPr>
          <w:p>
            <w:pPr>
              <w:spacing w:after="20" w:line="254" w:lineRule="auto"/>
              <w:jc w:val="right"/>
            </w:pPr>
            <w:r>
              <w:rPr>
                <w:b w:val="0"/>
                <w:color w:val="111111"/>
                <w:sz w:val="18"/>
              </w:rPr>
              <w:t>$9,000</w:t>
            </w:r>
          </w:p>
        </w:tc>
      </w:tr>
      <w:tr>
        <w:trPr>
          <w:cantSplit/>
        </w:trPr>
        <w:tc>
          <w:tcPr>
            <w:tcW w:type="dxa" w:w="3283"/>
            <w:vAlign w:val="center"/>
            <w:shd w:fill="F1F4F6"/>
            <w:tcMar>
              <w:top w:w="85" w:type="dxa"/>
              <w:bottom w:w="85" w:type="dxa"/>
              <w:left w:w="95" w:type="dxa"/>
              <w:right w:w="95" w:type="dxa"/>
            </w:tcMar>
          </w:tcPr>
          <w:p>
            <w:pPr>
              <w:spacing w:after="20" w:line="254" w:lineRule="auto"/>
            </w:pPr>
            <w:r>
              <w:rPr>
                <w:b w:val="0"/>
                <w:color w:val="111111"/>
                <w:sz w:val="18"/>
              </w:rPr>
              <w:t>4 UGC 크리에이터 프로그램</w:t>
            </w:r>
          </w:p>
        </w:tc>
        <w:tc>
          <w:tcPr>
            <w:tcW w:type="dxa" w:w="5587"/>
            <w:vAlign w:val="center"/>
            <w:shd w:fill="F1F4F6"/>
            <w:tcMar>
              <w:top w:w="85" w:type="dxa"/>
              <w:bottom w:w="85" w:type="dxa"/>
              <w:left w:w="95" w:type="dxa"/>
              <w:right w:w="95" w:type="dxa"/>
            </w:tcMar>
          </w:tcPr>
          <w:p>
            <w:pPr>
              <w:spacing w:after="20" w:line="254" w:lineRule="auto"/>
            </w:pPr>
            <w:r>
              <w:rPr>
                <w:b w:val="0"/>
                <w:color w:val="111111"/>
                <w:sz w:val="18"/>
              </w:rPr>
              <w:t>크리에이터 보상, 운영, 검토</w:t>
            </w:r>
          </w:p>
        </w:tc>
        <w:tc>
          <w:tcPr>
            <w:tcW w:type="dxa" w:w="1296"/>
            <w:vAlign w:val="center"/>
            <w:shd w:fill="F1F4F6"/>
            <w:tcMar>
              <w:top w:w="85" w:type="dxa"/>
              <w:bottom w:w="85" w:type="dxa"/>
              <w:left w:w="95" w:type="dxa"/>
              <w:right w:w="95" w:type="dxa"/>
            </w:tcMar>
          </w:tcPr>
          <w:p>
            <w:pPr>
              <w:spacing w:after="20" w:line="254" w:lineRule="auto"/>
              <w:jc w:val="right"/>
            </w:pPr>
            <w:r>
              <w:rPr>
                <w:b w:val="0"/>
                <w:color w:val="111111"/>
                <w:sz w:val="18"/>
              </w:rPr>
              <w:t>$5,000</w:t>
            </w:r>
          </w:p>
        </w:tc>
      </w:tr>
      <w:tr>
        <w:trPr>
          <w:cantSplit/>
        </w:trPr>
        <w:tc>
          <w:tcPr>
            <w:tcW w:type="dxa" w:w="3283"/>
            <w:vAlign w:val="center"/>
            <w:shd w:fill="FFFFFF"/>
            <w:tcMar>
              <w:top w:w="85" w:type="dxa"/>
              <w:bottom w:w="85" w:type="dxa"/>
              <w:left w:w="95" w:type="dxa"/>
              <w:right w:w="95" w:type="dxa"/>
            </w:tcMar>
          </w:tcPr>
          <w:p>
            <w:pPr>
              <w:spacing w:after="20" w:line="254" w:lineRule="auto"/>
            </w:pPr>
            <w:r>
              <w:rPr>
                <w:b w:val="0"/>
                <w:color w:val="111111"/>
                <w:sz w:val="18"/>
              </w:rPr>
              <w:t>5 PR 및 검색 존재감</w:t>
            </w:r>
          </w:p>
        </w:tc>
        <w:tc>
          <w:tcPr>
            <w:tcW w:type="dxa" w:w="5587"/>
            <w:vAlign w:val="center"/>
            <w:shd w:fill="FFFFFF"/>
            <w:tcMar>
              <w:top w:w="85" w:type="dxa"/>
              <w:bottom w:w="85" w:type="dxa"/>
              <w:left w:w="95" w:type="dxa"/>
              <w:right w:w="95" w:type="dxa"/>
            </w:tcMar>
          </w:tcPr>
          <w:p>
            <w:pPr>
              <w:spacing w:after="20" w:line="254" w:lineRule="auto"/>
            </w:pPr>
            <w:r>
              <w:rPr>
                <w:b w:val="0"/>
                <w:color w:val="111111"/>
                <w:sz w:val="18"/>
              </w:rPr>
              <w:t>보도·인터뷰·영상 패키지 각 $2,000</w:t>
            </w:r>
          </w:p>
        </w:tc>
        <w:tc>
          <w:tcPr>
            <w:tcW w:type="dxa" w:w="1296"/>
            <w:vAlign w:val="center"/>
            <w:shd w:fill="FFFFFF"/>
            <w:tcMar>
              <w:top w:w="85" w:type="dxa"/>
              <w:bottom w:w="85" w:type="dxa"/>
              <w:left w:w="95" w:type="dxa"/>
              <w:right w:w="95" w:type="dxa"/>
            </w:tcMar>
          </w:tcPr>
          <w:p>
            <w:pPr>
              <w:spacing w:after="20" w:line="254" w:lineRule="auto"/>
              <w:jc w:val="right"/>
            </w:pPr>
            <w:r>
              <w:rPr>
                <w:b w:val="0"/>
                <w:color w:val="111111"/>
                <w:sz w:val="18"/>
              </w:rPr>
              <w:t>$6,000</w:t>
            </w:r>
          </w:p>
        </w:tc>
      </w:tr>
      <w:tr>
        <w:trPr>
          <w:cantSplit/>
        </w:trPr>
        <w:tc>
          <w:tcPr>
            <w:tcW w:type="dxa" w:w="3283"/>
            <w:vAlign w:val="center"/>
            <w:shd w:fill="F1F4F6"/>
            <w:tcMar>
              <w:top w:w="85" w:type="dxa"/>
              <w:bottom w:w="85" w:type="dxa"/>
              <w:left w:w="95" w:type="dxa"/>
              <w:right w:w="95" w:type="dxa"/>
            </w:tcMar>
          </w:tcPr>
          <w:p>
            <w:pPr>
              <w:spacing w:after="20" w:line="254" w:lineRule="auto"/>
            </w:pPr>
            <w:r>
              <w:rPr>
                <w:b w:val="0"/>
                <w:color w:val="111111"/>
                <w:sz w:val="18"/>
              </w:rPr>
              <w:t>6 오프라인 커뮤니티 활성화</w:t>
            </w:r>
          </w:p>
        </w:tc>
        <w:tc>
          <w:tcPr>
            <w:tcW w:type="dxa" w:w="5587"/>
            <w:vAlign w:val="center"/>
            <w:shd w:fill="F1F4F6"/>
            <w:tcMar>
              <w:top w:w="85" w:type="dxa"/>
              <w:bottom w:w="85" w:type="dxa"/>
              <w:left w:w="95" w:type="dxa"/>
              <w:right w:w="95" w:type="dxa"/>
            </w:tcMar>
          </w:tcPr>
          <w:p>
            <w:pPr>
              <w:spacing w:after="20" w:line="254" w:lineRule="auto"/>
            </w:pPr>
            <w:r>
              <w:rPr>
                <w:b w:val="0"/>
                <w:color w:val="111111"/>
                <w:sz w:val="18"/>
              </w:rPr>
              <w:t>밋업 1회 또는 합의된 디너 대안</w:t>
            </w:r>
          </w:p>
        </w:tc>
        <w:tc>
          <w:tcPr>
            <w:tcW w:type="dxa" w:w="1296"/>
            <w:vAlign w:val="center"/>
            <w:shd w:fill="F1F4F6"/>
            <w:tcMar>
              <w:top w:w="85" w:type="dxa"/>
              <w:bottom w:w="85" w:type="dxa"/>
              <w:left w:w="95" w:type="dxa"/>
              <w:right w:w="95" w:type="dxa"/>
            </w:tcMar>
          </w:tcPr>
          <w:p>
            <w:pPr>
              <w:spacing w:after="20" w:line="254" w:lineRule="auto"/>
              <w:jc w:val="right"/>
            </w:pPr>
            <w:r>
              <w:rPr>
                <w:b w:val="0"/>
                <w:color w:val="111111"/>
                <w:sz w:val="18"/>
              </w:rPr>
              <w:t>$5,000</w:t>
            </w:r>
          </w:p>
        </w:tc>
      </w:tr>
      <w:tr>
        <w:trPr>
          <w:cantSplit/>
        </w:trPr>
        <w:tc>
          <w:tcPr>
            <w:tcW w:type="dxa" w:w="3283"/>
            <w:vAlign w:val="center"/>
            <w:shd w:fill="FFFFFF"/>
            <w:tcMar>
              <w:top w:w="85" w:type="dxa"/>
              <w:bottom w:w="85" w:type="dxa"/>
              <w:left w:w="95" w:type="dxa"/>
              <w:right w:w="95" w:type="dxa"/>
            </w:tcMar>
          </w:tcPr>
          <w:p>
            <w:pPr>
              <w:spacing w:after="20" w:line="254" w:lineRule="auto"/>
            </w:pPr>
            <w:r>
              <w:rPr>
                <w:b w:val="0"/>
                <w:color w:val="111111"/>
                <w:sz w:val="18"/>
              </w:rPr>
              <w:t>기본 실행 소계</w:t>
            </w:r>
          </w:p>
        </w:tc>
        <w:tc>
          <w:tcPr>
            <w:tcW w:type="dxa" w:w="5587"/>
            <w:vAlign w:val="center"/>
            <w:shd w:fill="FFFFFF"/>
            <w:tcMar>
              <w:top w:w="85" w:type="dxa"/>
              <w:bottom w:w="85" w:type="dxa"/>
              <w:left w:w="95" w:type="dxa"/>
              <w:right w:w="95" w:type="dxa"/>
            </w:tcMar>
          </w:tcPr>
          <w:p>
            <w:pPr>
              <w:spacing w:after="20" w:line="254" w:lineRule="auto"/>
            </w:pPr>
            <w:r>
              <w:rPr>
                <w:b w:val="0"/>
                <w:color w:val="111111"/>
                <w:sz w:val="18"/>
              </w:rPr>
              <w:t>일상 조율·리포팅 포함</w:t>
            </w:r>
          </w:p>
        </w:tc>
        <w:tc>
          <w:tcPr>
            <w:tcW w:type="dxa" w:w="1296"/>
            <w:vAlign w:val="center"/>
            <w:shd w:fill="FFFFFF"/>
            <w:tcMar>
              <w:top w:w="85" w:type="dxa"/>
              <w:bottom w:w="85" w:type="dxa"/>
              <w:left w:w="95" w:type="dxa"/>
              <w:right w:w="95" w:type="dxa"/>
            </w:tcMar>
          </w:tcPr>
          <w:p>
            <w:pPr>
              <w:spacing w:after="20" w:line="254" w:lineRule="auto"/>
              <w:jc w:val="right"/>
            </w:pPr>
            <w:r>
              <w:rPr>
                <w:b w:val="0"/>
                <w:color w:val="111111"/>
                <w:sz w:val="18"/>
              </w:rPr>
              <w:t>$35,000</w:t>
            </w:r>
          </w:p>
        </w:tc>
      </w:tr>
      <w:tr>
        <w:trPr>
          <w:cantSplit/>
        </w:trPr>
        <w:tc>
          <w:tcPr>
            <w:tcW w:type="dxa" w:w="3283"/>
            <w:vAlign w:val="center"/>
            <w:shd w:fill="F1F4F6"/>
            <w:tcMar>
              <w:top w:w="85" w:type="dxa"/>
              <w:bottom w:w="85" w:type="dxa"/>
              <w:left w:w="95" w:type="dxa"/>
              <w:right w:w="95" w:type="dxa"/>
            </w:tcMar>
          </w:tcPr>
          <w:p>
            <w:pPr>
              <w:spacing w:after="20" w:line="254" w:lineRule="auto"/>
            </w:pPr>
            <w:r>
              <w:rPr>
                <w:b w:val="0"/>
                <w:color w:val="111111"/>
                <w:sz w:val="18"/>
              </w:rPr>
              <w:t>7 측정 및 전략 리저브</w:t>
            </w:r>
          </w:p>
        </w:tc>
        <w:tc>
          <w:tcPr>
            <w:tcW w:type="dxa" w:w="5587"/>
            <w:vAlign w:val="center"/>
            <w:shd w:fill="F1F4F6"/>
            <w:tcMar>
              <w:top w:w="85" w:type="dxa"/>
              <w:bottom w:w="85" w:type="dxa"/>
              <w:left w:w="95" w:type="dxa"/>
              <w:right w:w="95" w:type="dxa"/>
            </w:tcMar>
          </w:tcPr>
          <w:p>
            <w:pPr>
              <w:spacing w:after="20" w:line="254" w:lineRule="auto"/>
            </w:pPr>
            <w:r>
              <w:rPr>
                <w:b w:val="0"/>
                <w:color w:val="111111"/>
                <w:sz w:val="18"/>
              </w:rPr>
              <w:t>증분 성과·마일스톤 활성화 풀</w:t>
            </w:r>
          </w:p>
        </w:tc>
        <w:tc>
          <w:tcPr>
            <w:tcW w:type="dxa" w:w="1296"/>
            <w:vAlign w:val="center"/>
            <w:shd w:fill="F1F4F6"/>
            <w:tcMar>
              <w:top w:w="85" w:type="dxa"/>
              <w:bottom w:w="85" w:type="dxa"/>
              <w:left w:w="95" w:type="dxa"/>
              <w:right w:w="95" w:type="dxa"/>
            </w:tcMar>
          </w:tcPr>
          <w:p>
            <w:pPr>
              <w:spacing w:after="20" w:line="254" w:lineRule="auto"/>
              <w:jc w:val="right"/>
            </w:pPr>
            <w:r>
              <w:rPr>
                <w:b w:val="0"/>
                <w:color w:val="111111"/>
                <w:sz w:val="18"/>
              </w:rPr>
              <w:t>$15,000</w:t>
            </w:r>
          </w:p>
        </w:tc>
      </w:tr>
      <w:tr>
        <w:trPr>
          <w:cantSplit/>
        </w:trPr>
        <w:tc>
          <w:tcPr>
            <w:tcW w:type="dxa" w:w="3283"/>
            <w:vAlign w:val="center"/>
            <w:shd w:fill="FFFFFF"/>
            <w:tcMar>
              <w:top w:w="85" w:type="dxa"/>
              <w:bottom w:w="85" w:type="dxa"/>
              <w:left w:w="95" w:type="dxa"/>
              <w:right w:w="95" w:type="dxa"/>
            </w:tcMar>
          </w:tcPr>
          <w:p>
            <w:pPr>
              <w:spacing w:after="20" w:line="254" w:lineRule="auto"/>
            </w:pPr>
            <w:r>
              <w:rPr>
                <w:b w:val="0"/>
                <w:color w:val="111111"/>
                <w:sz w:val="18"/>
              </w:rPr>
              <w:t>제안 총 한도</w:t>
            </w:r>
          </w:p>
        </w:tc>
        <w:tc>
          <w:tcPr>
            <w:tcW w:type="dxa" w:w="5587"/>
            <w:vAlign w:val="center"/>
            <w:shd w:fill="FFFFFF"/>
            <w:tcMar>
              <w:top w:w="85" w:type="dxa"/>
              <w:bottom w:w="85" w:type="dxa"/>
              <w:left w:w="95" w:type="dxa"/>
              <w:right w:w="95" w:type="dxa"/>
            </w:tcMar>
          </w:tcPr>
          <w:p>
            <w:pPr>
              <w:spacing w:after="20" w:line="254" w:lineRule="auto"/>
            </w:pPr>
            <w:r>
              <w:rPr>
                <w:b w:val="0"/>
                <w:color w:val="111111"/>
                <w:sz w:val="18"/>
              </w:rPr>
              <w:t>3개월 프로그램</w:t>
            </w:r>
          </w:p>
        </w:tc>
        <w:tc>
          <w:tcPr>
            <w:tcW w:type="dxa" w:w="1296"/>
            <w:vAlign w:val="center"/>
            <w:shd w:fill="FFFFFF"/>
            <w:tcMar>
              <w:top w:w="85" w:type="dxa"/>
              <w:bottom w:w="85" w:type="dxa"/>
              <w:left w:w="95" w:type="dxa"/>
              <w:right w:w="95" w:type="dxa"/>
            </w:tcMar>
          </w:tcPr>
          <w:p>
            <w:pPr>
              <w:spacing w:after="20" w:line="254" w:lineRule="auto"/>
              <w:jc w:val="right"/>
            </w:pPr>
            <w:r>
              <w:rPr>
                <w:b w:val="0"/>
                <w:color w:val="111111"/>
                <w:sz w:val="18"/>
              </w:rPr>
              <w:t>$50,000</w:t>
            </w:r>
          </w:p>
        </w:tc>
      </w:tr>
    </w:tbl>
    <w:p>
      <w:pPr>
        <w:spacing w:after="0"/>
      </w:pPr>
      <w:r/>
    </w:p>
    <w:p>
      <w:pPr>
        <w:pStyle w:val="Heading2"/>
      </w:pPr>
      <w:r>
        <w:t>전략 활성화 풀</w:t>
      </w:r>
    </w:p>
    <w:p>
      <w:r>
        <w:t>$15,000 풀은 증분 활동을 위한 상한 배분입니다. 금액은 지출 천장이지 자동 확정이 아닙니다. 측정 자체는 기본 실행에 포함됩니다.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5918"/>
        <w:gridCol w:w="1296"/>
      </w:tblGrid>
      <w:tr>
        <w:trPr>
          <w:cantSplit/>
          <w:tblHeader/>
        </w:trPr>
        <w:tc>
          <w:tcPr>
            <w:tcW w:type="dxa" w:w="2952"/>
            <w:vAlign w:val="center"/>
            <w:shd w:fill="213B52"/>
            <w:tcMar>
              <w:top w:w="85" w:type="dxa"/>
              <w:bottom w:w="85" w:type="dxa"/>
              <w:left w:w="95" w:type="dxa"/>
              <w:right w:w="95" w:type="dxa"/>
            </w:tcMar>
          </w:tcPr>
          <w:p>
            <w:pPr>
              <w:spacing w:after="20" w:line="254" w:lineRule="auto"/>
            </w:pPr>
            <w:r>
              <w:rPr>
                <w:b/>
                <w:color w:val="FFFFFF"/>
                <w:sz w:val="18"/>
              </w:rPr>
              <w:t>하위 배분</w:t>
            </w:r>
          </w:p>
        </w:tc>
        <w:tc>
          <w:tcPr>
            <w:tcW w:type="dxa" w:w="5918"/>
            <w:vAlign w:val="center"/>
            <w:shd w:fill="213B52"/>
            <w:tcMar>
              <w:top w:w="85" w:type="dxa"/>
              <w:bottom w:w="85" w:type="dxa"/>
              <w:left w:w="95" w:type="dxa"/>
              <w:right w:w="95" w:type="dxa"/>
            </w:tcMar>
          </w:tcPr>
          <w:p>
            <w:pPr>
              <w:spacing w:after="20" w:line="254" w:lineRule="auto"/>
            </w:pPr>
            <w:r>
              <w:rPr>
                <w:b/>
                <w:color w:val="FFFFFF"/>
                <w:sz w:val="18"/>
              </w:rPr>
              <w:t>해제 조건</w:t>
            </w:r>
          </w:p>
        </w:tc>
        <w:tc>
          <w:tcPr>
            <w:tcW w:type="dxa" w:w="1296"/>
            <w:vAlign w:val="center"/>
            <w:shd w:fill="213B52"/>
            <w:tcMar>
              <w:top w:w="85" w:type="dxa"/>
              <w:bottom w:w="85" w:type="dxa"/>
              <w:left w:w="95" w:type="dxa"/>
              <w:right w:w="95" w:type="dxa"/>
            </w:tcMar>
          </w:tcPr>
          <w:p>
            <w:pPr>
              <w:spacing w:after="20" w:line="254" w:lineRule="auto"/>
              <w:jc w:val="right"/>
            </w:pPr>
            <w:r>
              <w:rPr>
                <w:b/>
                <w:color w:val="FFFFFF"/>
                <w:sz w:val="18"/>
              </w:rPr>
              <w:t>상한</w:t>
            </w:r>
          </w:p>
        </w:tc>
      </w:tr>
      <w:tr>
        <w:trPr>
          <w:cantSplit/>
        </w:trPr>
        <w:tc>
          <w:tcPr>
            <w:tcW w:type="dxa" w:w="2952"/>
            <w:vAlign w:val="center"/>
            <w:shd w:fill="FFFFFF"/>
            <w:tcMar>
              <w:top w:w="85" w:type="dxa"/>
              <w:bottom w:w="85" w:type="dxa"/>
              <w:left w:w="95" w:type="dxa"/>
              <w:right w:w="95" w:type="dxa"/>
            </w:tcMar>
          </w:tcPr>
          <w:p>
            <w:pPr>
              <w:spacing w:after="20" w:line="254" w:lineRule="auto"/>
            </w:pPr>
            <w:r>
              <w:rPr>
                <w:b w:val="0"/>
                <w:color w:val="111111"/>
                <w:sz w:val="18"/>
              </w:rPr>
              <w:t>KOL 성과 증폭</w:t>
            </w:r>
          </w:p>
        </w:tc>
        <w:tc>
          <w:tcPr>
            <w:tcW w:type="dxa" w:w="5918"/>
            <w:vAlign w:val="center"/>
            <w:shd w:fill="FFFFFF"/>
            <w:tcMar>
              <w:top w:w="85" w:type="dxa"/>
              <w:bottom w:w="85" w:type="dxa"/>
              <w:left w:w="95" w:type="dxa"/>
              <w:right w:w="95" w:type="dxa"/>
            </w:tcMar>
          </w:tcPr>
          <w:p>
            <w:pPr>
              <w:spacing w:after="20" w:line="254" w:lineRule="auto"/>
            </w:pPr>
            <w:r>
              <w:rPr>
                <w:b w:val="0"/>
                <w:color w:val="111111"/>
                <w:sz w:val="18"/>
              </w:rPr>
              <w:t>신뢰할 수 있는 오디언스 품질과 효율적 적격 방문이 확인된 콘텐츠·파트너 확장.</w:t>
            </w:r>
          </w:p>
        </w:tc>
        <w:tc>
          <w:tcPr>
            <w:tcW w:type="dxa" w:w="1296"/>
            <w:vAlign w:val="center"/>
            <w:shd w:fill="FFFFFF"/>
            <w:tcMar>
              <w:top w:w="85" w:type="dxa"/>
              <w:bottom w:w="85" w:type="dxa"/>
              <w:left w:w="95" w:type="dxa"/>
              <w:right w:w="95" w:type="dxa"/>
            </w:tcMar>
          </w:tcPr>
          <w:p>
            <w:pPr>
              <w:spacing w:after="20" w:line="254" w:lineRule="auto"/>
              <w:jc w:val="right"/>
            </w:pPr>
            <w:r>
              <w:rPr>
                <w:b w:val="0"/>
                <w:color w:val="111111"/>
                <w:sz w:val="18"/>
              </w:rPr>
              <w:t>$5,000</w:t>
            </w:r>
          </w:p>
        </w:tc>
      </w:tr>
      <w:tr>
        <w:trPr>
          <w:cantSplit/>
        </w:trPr>
        <w:tc>
          <w:tcPr>
            <w:tcW w:type="dxa" w:w="2952"/>
            <w:vAlign w:val="center"/>
            <w:shd w:fill="F1F4F6"/>
            <w:tcMar>
              <w:top w:w="85" w:type="dxa"/>
              <w:bottom w:w="85" w:type="dxa"/>
              <w:left w:w="95" w:type="dxa"/>
              <w:right w:w="95" w:type="dxa"/>
            </w:tcMar>
          </w:tcPr>
          <w:p>
            <w:pPr>
              <w:spacing w:after="20" w:line="254" w:lineRule="auto"/>
            </w:pPr>
            <w:r>
              <w:rPr>
                <w:b w:val="0"/>
                <w:color w:val="111111"/>
                <w:sz w:val="18"/>
              </w:rPr>
              <w:t>증분 커뮤니티 보상</w:t>
            </w:r>
          </w:p>
        </w:tc>
        <w:tc>
          <w:tcPr>
            <w:tcW w:type="dxa" w:w="5918"/>
            <w:vAlign w:val="center"/>
            <w:shd w:fill="F1F4F6"/>
            <w:tcMar>
              <w:top w:w="85" w:type="dxa"/>
              <w:bottom w:w="85" w:type="dxa"/>
              <w:left w:w="95" w:type="dxa"/>
              <w:right w:w="95" w:type="dxa"/>
            </w:tcMar>
          </w:tcPr>
          <w:p>
            <w:pPr>
              <w:spacing w:after="20" w:line="254" w:lineRule="auto"/>
            </w:pPr>
            <w:r>
              <w:rPr>
                <w:b w:val="0"/>
                <w:color w:val="111111"/>
                <w:sz w:val="18"/>
              </w:rPr>
              <w:t>정의된 적격 오디언스와 보상 규칙이 있는 신규 교육·참여 캠페인 승인.</w:t>
            </w:r>
          </w:p>
        </w:tc>
        <w:tc>
          <w:tcPr>
            <w:tcW w:type="dxa" w:w="1296"/>
            <w:vAlign w:val="center"/>
            <w:shd w:fill="F1F4F6"/>
            <w:tcMar>
              <w:top w:w="85" w:type="dxa"/>
              <w:bottom w:w="85" w:type="dxa"/>
              <w:left w:w="95" w:type="dxa"/>
              <w:right w:w="95" w:type="dxa"/>
            </w:tcMar>
          </w:tcPr>
          <w:p>
            <w:pPr>
              <w:spacing w:after="20" w:line="254" w:lineRule="auto"/>
              <w:jc w:val="right"/>
            </w:pPr>
            <w:r>
              <w:rPr>
                <w:b w:val="0"/>
                <w:color w:val="111111"/>
                <w:sz w:val="18"/>
              </w:rPr>
              <w:t>$4,000</w:t>
            </w:r>
          </w:p>
        </w:tc>
      </w:tr>
      <w:tr>
        <w:trPr>
          <w:cantSplit/>
        </w:trPr>
        <w:tc>
          <w:tcPr>
            <w:tcW w:type="dxa" w:w="2952"/>
            <w:vAlign w:val="center"/>
            <w:shd w:fill="FFFFFF"/>
            <w:tcMar>
              <w:top w:w="85" w:type="dxa"/>
              <w:bottom w:w="85" w:type="dxa"/>
              <w:left w:w="95" w:type="dxa"/>
              <w:right w:w="95" w:type="dxa"/>
            </w:tcMar>
          </w:tcPr>
          <w:p>
            <w:pPr>
              <w:spacing w:after="20" w:line="254" w:lineRule="auto"/>
            </w:pPr>
            <w:r>
              <w:rPr>
                <w:b w:val="0"/>
                <w:color w:val="111111"/>
                <w:sz w:val="18"/>
              </w:rPr>
              <w:t>마일스톤별 활성화</w:t>
            </w:r>
          </w:p>
        </w:tc>
        <w:tc>
          <w:tcPr>
            <w:tcW w:type="dxa" w:w="5918"/>
            <w:vAlign w:val="center"/>
            <w:shd w:fill="FFFFFF"/>
            <w:tcMar>
              <w:top w:w="85" w:type="dxa"/>
              <w:bottom w:w="85" w:type="dxa"/>
              <w:left w:w="95" w:type="dxa"/>
              <w:right w:w="95" w:type="dxa"/>
            </w:tcMar>
          </w:tcPr>
          <w:p>
            <w:pPr>
              <w:spacing w:after="20" w:line="254" w:lineRule="auto"/>
            </w:pPr>
            <w:r>
              <w:rPr>
                <w:b w:val="0"/>
                <w:color w:val="111111"/>
                <w:sz w:val="18"/>
              </w:rPr>
              <w:t>제품 가용성, 오디언스 적격성, 도착지, 캠페인 타이밍 확인.</w:t>
            </w:r>
          </w:p>
        </w:tc>
        <w:tc>
          <w:tcPr>
            <w:tcW w:type="dxa" w:w="1296"/>
            <w:vAlign w:val="center"/>
            <w:shd w:fill="FFFFFF"/>
            <w:tcMar>
              <w:top w:w="85" w:type="dxa"/>
              <w:bottom w:w="85" w:type="dxa"/>
              <w:left w:w="95" w:type="dxa"/>
              <w:right w:w="95" w:type="dxa"/>
            </w:tcMar>
          </w:tcPr>
          <w:p>
            <w:pPr>
              <w:spacing w:after="20" w:line="254" w:lineRule="auto"/>
              <w:jc w:val="right"/>
            </w:pPr>
            <w:r>
              <w:rPr>
                <w:b w:val="0"/>
                <w:color w:val="111111"/>
                <w:sz w:val="18"/>
              </w:rPr>
              <w:t>$3,000</w:t>
            </w:r>
          </w:p>
        </w:tc>
      </w:tr>
      <w:tr>
        <w:trPr>
          <w:cantSplit/>
        </w:trPr>
        <w:tc>
          <w:tcPr>
            <w:tcW w:type="dxa" w:w="2952"/>
            <w:vAlign w:val="center"/>
            <w:shd w:fill="F1F4F6"/>
            <w:tcMar>
              <w:top w:w="85" w:type="dxa"/>
              <w:bottom w:w="85" w:type="dxa"/>
              <w:left w:w="95" w:type="dxa"/>
              <w:right w:w="95" w:type="dxa"/>
            </w:tcMar>
          </w:tcPr>
          <w:p>
            <w:pPr>
              <w:spacing w:after="20" w:line="254" w:lineRule="auto"/>
            </w:pPr>
            <w:r>
              <w:rPr>
                <w:b w:val="0"/>
                <w:color w:val="111111"/>
                <w:sz w:val="18"/>
              </w:rPr>
              <w:t>추가 미디어·크리에이터 기회</w:t>
            </w:r>
          </w:p>
        </w:tc>
        <w:tc>
          <w:tcPr>
            <w:tcW w:type="dxa" w:w="5918"/>
            <w:vAlign w:val="center"/>
            <w:shd w:fill="F1F4F6"/>
            <w:tcMar>
              <w:top w:w="85" w:type="dxa"/>
              <w:bottom w:w="85" w:type="dxa"/>
              <w:left w:w="95" w:type="dxa"/>
              <w:right w:w="95" w:type="dxa"/>
            </w:tcMar>
          </w:tcPr>
          <w:p>
            <w:pPr>
              <w:spacing w:after="20" w:line="254" w:lineRule="auto"/>
            </w:pPr>
            <w:r>
              <w:rPr>
                <w:b w:val="0"/>
                <w:color w:val="111111"/>
                <w:sz w:val="18"/>
              </w:rPr>
              <w:t>전달물·권리·기존 계약 범위와 중복 없음이 확인된 견적 기회 승인.</w:t>
            </w:r>
          </w:p>
        </w:tc>
        <w:tc>
          <w:tcPr>
            <w:tcW w:type="dxa" w:w="1296"/>
            <w:vAlign w:val="center"/>
            <w:shd w:fill="F1F4F6"/>
            <w:tcMar>
              <w:top w:w="85" w:type="dxa"/>
              <w:bottom w:w="85" w:type="dxa"/>
              <w:left w:w="95" w:type="dxa"/>
              <w:right w:w="95" w:type="dxa"/>
            </w:tcMar>
          </w:tcPr>
          <w:p>
            <w:pPr>
              <w:spacing w:after="20" w:line="254" w:lineRule="auto"/>
              <w:jc w:val="right"/>
            </w:pPr>
            <w:r>
              <w:rPr>
                <w:b w:val="0"/>
                <w:color w:val="111111"/>
                <w:sz w:val="18"/>
              </w:rPr>
              <w:t>$2,000</w:t>
            </w:r>
          </w:p>
        </w:tc>
      </w:tr>
      <w:tr>
        <w:trPr>
          <w:cantSplit/>
        </w:trPr>
        <w:tc>
          <w:tcPr>
            <w:tcW w:type="dxa" w:w="2952"/>
            <w:vAlign w:val="center"/>
            <w:shd w:fill="FFFFFF"/>
            <w:tcMar>
              <w:top w:w="85" w:type="dxa"/>
              <w:bottom w:w="85" w:type="dxa"/>
              <w:left w:w="95" w:type="dxa"/>
              <w:right w:w="95" w:type="dxa"/>
            </w:tcMar>
          </w:tcPr>
          <w:p>
            <w:pPr>
              <w:spacing w:after="20" w:line="254" w:lineRule="auto"/>
            </w:pPr>
            <w:r>
              <w:rPr>
                <w:b w:val="0"/>
                <w:color w:val="111111"/>
                <w:sz w:val="18"/>
              </w:rPr>
              <w:t>컨틴전시·통제 테스트</w:t>
            </w:r>
          </w:p>
        </w:tc>
        <w:tc>
          <w:tcPr>
            <w:tcW w:type="dxa" w:w="5918"/>
            <w:vAlign w:val="center"/>
            <w:shd w:fill="FFFFFF"/>
            <w:tcMar>
              <w:top w:w="85" w:type="dxa"/>
              <w:bottom w:w="85" w:type="dxa"/>
              <w:left w:w="95" w:type="dxa"/>
              <w:right w:w="95" w:type="dxa"/>
            </w:tcMar>
          </w:tcPr>
          <w:p>
            <w:pPr>
              <w:spacing w:after="20" w:line="254" w:lineRule="auto"/>
            </w:pPr>
            <w:r>
              <w:rPr>
                <w:b w:val="0"/>
                <w:color w:val="111111"/>
                <w:sz w:val="18"/>
              </w:rPr>
              <w:t>지출 한도와 검토일이 있는 항목화된 운영 필요 또는 소규모 테스트 승인.</w:t>
            </w:r>
          </w:p>
        </w:tc>
        <w:tc>
          <w:tcPr>
            <w:tcW w:type="dxa" w:w="1296"/>
            <w:vAlign w:val="center"/>
            <w:shd w:fill="FFFFFF"/>
            <w:tcMar>
              <w:top w:w="85" w:type="dxa"/>
              <w:bottom w:w="85" w:type="dxa"/>
              <w:left w:w="95" w:type="dxa"/>
              <w:right w:w="95" w:type="dxa"/>
            </w:tcMar>
          </w:tcPr>
          <w:p>
            <w:pPr>
              <w:spacing w:after="20" w:line="254" w:lineRule="auto"/>
              <w:jc w:val="right"/>
            </w:pPr>
            <w:r>
              <w:rPr>
                <w:b w:val="0"/>
                <w:color w:val="111111"/>
                <w:sz w:val="18"/>
              </w:rPr>
              <w:t>$1,000</w:t>
            </w:r>
          </w:p>
        </w:tc>
      </w:tr>
    </w:tbl>
    <w:p>
      <w:pPr>
        <w:spacing w:after="0"/>
      </w:pPr>
      <w:r/>
    </w:p>
    <w:p>
      <w:pPr>
        <w:pStyle w:val="Caption"/>
      </w:pPr>
      <w:r>
        <w:t>각 해제는 목적·비용·담당자·기대 산출물·측정에 대한 3Jane의 서면 승인이 필요합니다. 풀은 Telegram 입장 보상 $1,000, UGC 보상, 기존 KOL 게재, 일상 리포팅과 중복되지 않습니다. 하위 배분 간 변경도 승인이 필요합니다.</w:t>
      </w:r>
    </w:p>
    <w:p>
      <w:pPr>
        <w:pStyle w:val="Caption"/>
      </w:pPr>
      <w:r>
        <w:t>모든 금액은 USD 기준입니다. 공급자 견적, 적용 세금, 결제 비용은 승인된 한도 안에 맞추거나 확정 전 별도 범위·예산 승인을 받아야 합니다. 자동 초과나 추가 에이전시 수수료는 가정하지 않습니다. 미확정 자금은 미사용으로 남기며, 선지급 미사용 잔액은 서명된 상업 조건에 따라 정산합니다.</w:t>
      </w:r>
    </w:p>
    <w:p>
      <w:r>
        <w:br w:type="page"/>
      </w:r>
    </w:p>
    <w:p>
      <w:pPr>
        <w:pStyle w:val="Heading1"/>
      </w:pPr>
      <w:r>
        <w:t>전달 책임 및 론칭 승인</w:t>
      </w:r>
    </w:p>
    <w:p>
      <w:pPr>
        <w:pStyle w:val="Heading2"/>
      </w:pPr>
      <w:r>
        <w:t>한국 실행 파트너로서의 HOPE</w:t>
      </w:r>
    </w:p>
    <w:p>
      <w:r>
        <w:t>HOPE의 역할은 복잡한 DeFi·신용 개념을 유용한 한국어 콘텐츠로 옮기고, 로컬 커뮤니티·크리에이터·미디어·이벤트 실행을 조율하는 것입니다. 본 계약은 캘린더, 파트너 브리프, 리포팅, 제품 질문 에스컬레이션을 위한 단일 한국향 접점을 제공합니다.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726"/>
      </w:tblGrid>
      <w:tr>
        <w:trPr>
          <w:cantSplit/>
          <w:tblHeader/>
        </w:trPr>
        <w:tc>
          <w:tcPr>
            <w:tcW w:type="dxa" w:w="1440"/>
            <w:vAlign w:val="center"/>
            <w:shd w:fill="213B52"/>
            <w:tcMar>
              <w:top w:w="85" w:type="dxa"/>
              <w:bottom w:w="85" w:type="dxa"/>
              <w:left w:w="95" w:type="dxa"/>
              <w:right w:w="95" w:type="dxa"/>
            </w:tcMar>
          </w:tcPr>
          <w:p>
            <w:pPr>
              <w:spacing w:after="20" w:line="254" w:lineRule="auto"/>
            </w:pPr>
            <w:r>
              <w:rPr>
                <w:b/>
                <w:color w:val="FFFFFF"/>
                <w:sz w:val="19"/>
              </w:rPr>
              <w:t>담당</w:t>
            </w:r>
          </w:p>
        </w:tc>
        <w:tc>
          <w:tcPr>
            <w:tcW w:type="dxa" w:w="8726"/>
            <w:vAlign w:val="center"/>
            <w:shd w:fill="213B52"/>
            <w:tcMar>
              <w:top w:w="85" w:type="dxa"/>
              <w:bottom w:w="85" w:type="dxa"/>
              <w:left w:w="95" w:type="dxa"/>
              <w:right w:w="95" w:type="dxa"/>
            </w:tcMar>
          </w:tcPr>
          <w:p>
            <w:pPr>
              <w:spacing w:after="20" w:line="254" w:lineRule="auto"/>
            </w:pPr>
            <w:r>
              <w:rPr>
                <w:b/>
                <w:color w:val="FFFFFF"/>
                <w:sz w:val="19"/>
              </w:rPr>
              <w:t>책임</w:t>
            </w:r>
          </w:p>
        </w:tc>
      </w:tr>
      <w:tr>
        <w:trPr>
          <w:cantSplit/>
        </w:trPr>
        <w:tc>
          <w:tcPr>
            <w:tcW w:type="dxa" w:w="1440"/>
            <w:vAlign w:val="center"/>
            <w:shd w:fill="FFFFFF"/>
            <w:tcMar>
              <w:top w:w="85" w:type="dxa"/>
              <w:bottom w:w="85" w:type="dxa"/>
              <w:left w:w="95" w:type="dxa"/>
              <w:right w:w="95" w:type="dxa"/>
            </w:tcMar>
          </w:tcPr>
          <w:p>
            <w:pPr>
              <w:spacing w:after="20" w:line="254" w:lineRule="auto"/>
            </w:pPr>
            <w:r>
              <w:rPr>
                <w:b w:val="0"/>
                <w:color w:val="111111"/>
                <w:sz w:val="19"/>
              </w:rPr>
              <w:t>HOPE</w:t>
            </w:r>
          </w:p>
        </w:tc>
        <w:tc>
          <w:tcPr>
            <w:tcW w:type="dxa" w:w="8726"/>
            <w:vAlign w:val="center"/>
            <w:shd w:fill="FFFFFF"/>
            <w:tcMar>
              <w:top w:w="85" w:type="dxa"/>
              <w:bottom w:w="85" w:type="dxa"/>
              <w:left w:w="95" w:type="dxa"/>
              <w:right w:w="95" w:type="dxa"/>
            </w:tcMar>
          </w:tcPr>
          <w:p>
            <w:pPr>
              <w:spacing w:after="20" w:line="254" w:lineRule="auto"/>
            </w:pPr>
            <w:r>
              <w:rPr>
                <w:b w:val="0"/>
                <w:color w:val="111111"/>
                <w:sz w:val="19"/>
              </w:rPr>
              <w:t>한국어 실행 관리, 파트너 숏리스트·조율, 콘텐츠 준비, 커뮤니티 워크플로 운영, 성과 추적, 캠페인 지출 정산.</w:t>
            </w:r>
          </w:p>
        </w:tc>
      </w:tr>
      <w:tr>
        <w:trPr>
          <w:cantSplit/>
        </w:trPr>
        <w:tc>
          <w:tcPr>
            <w:tcW w:type="dxa" w:w="1440"/>
            <w:vAlign w:val="center"/>
            <w:shd w:fill="F1F4F6"/>
            <w:tcMar>
              <w:top w:w="85" w:type="dxa"/>
              <w:bottom w:w="85" w:type="dxa"/>
              <w:left w:w="95" w:type="dxa"/>
              <w:right w:w="95" w:type="dxa"/>
            </w:tcMar>
          </w:tcPr>
          <w:p>
            <w:pPr>
              <w:spacing w:after="20" w:line="254" w:lineRule="auto"/>
            </w:pPr>
            <w:r>
              <w:rPr>
                <w:b w:val="0"/>
                <w:color w:val="111111"/>
                <w:sz w:val="19"/>
              </w:rPr>
              <w:t>3Jane</w:t>
            </w:r>
          </w:p>
        </w:tc>
        <w:tc>
          <w:tcPr>
            <w:tcW w:type="dxa" w:w="8726"/>
            <w:vAlign w:val="center"/>
            <w:shd w:fill="F1F4F6"/>
            <w:tcMar>
              <w:top w:w="85" w:type="dxa"/>
              <w:bottom w:w="85" w:type="dxa"/>
              <w:left w:w="95" w:type="dxa"/>
              <w:right w:w="95" w:type="dxa"/>
            </w:tcMar>
          </w:tcPr>
          <w:p>
            <w:pPr>
              <w:spacing w:after="20" w:line="254" w:lineRule="auto"/>
            </w:pPr>
            <w:r>
              <w:rPr>
                <w:b w:val="0"/>
                <w:color w:val="111111"/>
                <w:sz w:val="19"/>
              </w:rPr>
              <w:t>제품 사실·적격성 확인; 리스크·인센티브 언어 승인; 브랜드 자산·승인 스크린샷·제품 링크 제공; 대변인·최종 승인자 지정.</w:t>
            </w:r>
          </w:p>
        </w:tc>
      </w:tr>
      <w:tr>
        <w:trPr>
          <w:cantSplit/>
        </w:trPr>
        <w:tc>
          <w:tcPr>
            <w:tcW w:type="dxa" w:w="1440"/>
            <w:vAlign w:val="center"/>
            <w:shd w:fill="FFFFFF"/>
            <w:tcMar>
              <w:top w:w="85" w:type="dxa"/>
              <w:bottom w:w="85" w:type="dxa"/>
              <w:left w:w="95" w:type="dxa"/>
              <w:right w:w="95" w:type="dxa"/>
            </w:tcMar>
          </w:tcPr>
          <w:p>
            <w:pPr>
              <w:spacing w:after="20" w:line="254" w:lineRule="auto"/>
            </w:pPr>
            <w:r>
              <w:rPr>
                <w:b w:val="0"/>
                <w:color w:val="111111"/>
                <w:sz w:val="19"/>
              </w:rPr>
              <w:t>공동</w:t>
            </w:r>
          </w:p>
        </w:tc>
        <w:tc>
          <w:tcPr>
            <w:tcW w:type="dxa" w:w="8726"/>
            <w:vAlign w:val="center"/>
            <w:shd w:fill="FFFFFF"/>
            <w:tcMar>
              <w:top w:w="85" w:type="dxa"/>
              <w:bottom w:w="85" w:type="dxa"/>
              <w:left w:w="95" w:type="dxa"/>
              <w:right w:w="95" w:type="dxa"/>
            </w:tcMar>
          </w:tcPr>
          <w:p>
            <w:pPr>
              <w:spacing w:after="20" w:line="254" w:lineRule="auto"/>
            </w:pPr>
            <w:r>
              <w:rPr>
                <w:b w:val="0"/>
                <w:color w:val="111111"/>
                <w:sz w:val="19"/>
              </w:rPr>
              <w:t>목표, 파트너 범위, 게재 캘린더, 이벤트 포맷, 리저브 해제 승인; 결과 검토 후 신규 확정 전 변경 합의.</w:t>
            </w:r>
          </w:p>
        </w:tc>
      </w:tr>
    </w:tbl>
    <w:p>
      <w:pPr>
        <w:spacing w:after="0"/>
      </w:pPr>
      <w:r/>
    </w:p>
    <w:p>
      <w:pPr>
        <w:pStyle w:val="Heading2"/>
      </w:pPr>
      <w:r>
        <w:t>킥오프에서 확정할 사항</w:t>
      </w:r>
    </w:p>
    <w:p>
      <w:pPr>
        <w:spacing w:after="80"/>
        <w:ind w:left="202" w:hanging="202"/>
      </w:pPr>
      <w:r>
        <w:t>• 주요 마일스톤과 시작일, 공급자 측 적격성, 별도 범위의 차입자·핀테크 활동 여부.</w:t>
      </w:r>
    </w:p>
    <w:p>
      <w:pPr>
        <w:spacing w:after="80"/>
        <w:ind w:left="202" w:hanging="202"/>
      </w:pPr>
      <w:r>
        <w:t>• 제품 오너, 대변인, 최종 승인자 지정; 영업일 2일의 실무 리뷰 윈도우 합의. 지연 시 종속 게재일이 이동합니다.</w:t>
      </w:r>
    </w:p>
    <w:p>
      <w:pPr>
        <w:spacing w:after="80"/>
        <w:ind w:left="202" w:hanging="202"/>
      </w:pPr>
      <w:r>
        <w:t>• 공식 한국어 채널 소유권·접근권, 로고 키트, 스크린샷, 현행 제품 문서, 애널리틱스 권한.</w:t>
      </w:r>
    </w:p>
    <w:p>
      <w:pPr>
        <w:spacing w:after="80"/>
        <w:ind w:left="202" w:hanging="202"/>
      </w:pPr>
      <w:r>
        <w:t>• 수익·트랜치 리스크·출구·인센티브에 대한 승인 클레임, 캠페인 보상 조건, 적용 프로모션 요건.</w:t>
      </w:r>
    </w:p>
    <w:p>
      <w:pPr>
        <w:spacing w:after="80"/>
        <w:ind w:left="202" w:hanging="202"/>
      </w:pPr>
      <w:r>
        <w:t>• 최종 파트너 견적, 게재 인벤토리, 콘텐츠 이용권, 이벤트 포맷, 상업 결제 조건.</w:t>
      </w:r>
    </w:p>
    <w:p>
      <w:pPr>
        <w:pStyle w:val="Heading2"/>
      </w:pPr>
      <w:r>
        <w:t>승인 및 변경 관리</w:t>
      </w:r>
    </w:p>
    <w:p>
      <w:r>
        <w:t>HOPE는 게재·부킹 전에 캘린더, 브리프, 견적 확정안을 제출해 승인을 받습니다. 3Jane은 제품 민감 클레임과 각 리저브 해제를 승인합니다. 제품 조건이 바뀌면 관련 CTA를 중단하고, 한국어 FAQ를 업데이트하며, 원래 채널로 정정을 배포합니다. 서면 승인 없이 총예산 증액은 확정하지 않습니다.</w:t>
      </w:r>
    </w:p>
    <w:p>
      <w:pPr>
        <w:pStyle w:val="Heading2"/>
      </w:pPr>
      <w:r>
        <w:t>공식 제품 참고 자료</w:t>
      </w:r>
    </w:p>
    <w:p>
      <w:pPr>
        <w:pStyle w:val="Caption"/>
      </w:pPr>
      <w:r>
        <w:t>제품 메시징 기준일: 2026년 9월 16일. 게재 전 캠페인 클레임과 출구 파라미터를 재검증합니다.</w:t>
      </w:r>
    </w:p>
    <w:p>
      <w:pPr>
        <w:spacing w:after="80"/>
      </w:pPr>
      <w:r>
        <w:t>[1] 3Jane 공식 웹사이트 — 제품 개요 및 공급자 플로우</w:t>
      </w:r>
      <w:hyperlink r:id="rId11">
        <w:r>
          <w:rPr>
            <w:color w:val="23597E"/>
            <w:sz w:val="18"/>
          </w:rPr>
          <w:t>[1] 3Jane official website — product overview and supplier flow</w:t>
        </w:r>
      </w:hyperlink>
    </w:p>
    <w:p>
      <w:pPr>
        <w:spacing w:after="80"/>
      </w:pPr>
      <w:r>
        <w:t>[2] 3Jane 문서 — Manifesto 및 USD3/sUSD3 자본 구조</w:t>
      </w:r>
      <w:hyperlink r:id="rId12">
        <w:r>
          <w:rPr>
            <w:color w:val="23597E"/>
            <w:sz w:val="18"/>
          </w:rPr>
          <w:t>[2] 3Jane documentation — Manifesto and USD3/sUSD3 capital structure</w:t>
        </w:r>
      </w:hyperlink>
    </w:p>
    <w:p>
      <w:pPr>
        <w:spacing w:after="80"/>
      </w:pPr>
      <w:r>
        <w:t>[3] 3Jane 백서 v1.1 — 3.1.1절 트랜치 및 출금 메커니즘</w:t>
      </w:r>
      <w:hyperlink r:id="rId13">
        <w:r>
          <w:rPr>
            <w:color w:val="23597E"/>
            <w:sz w:val="18"/>
          </w:rPr>
          <w:t>[3] 3Jane whitepaper v1.1 — Section 3.1.1 on tranches and withdrawal mechanics</w:t>
        </w:r>
      </w:hyperlink>
    </w:p>
    <w:p>
      <w:pPr>
        <w:spacing w:after="80"/>
      </w:pPr>
      <w:r>
        <w:t>[4] 3Jane Liquidity Mining Program is Live — 공식 프로그램 발표</w:t>
      </w:r>
      <w:hyperlink r:id="rId14">
        <w:r>
          <w:rPr>
            <w:color w:val="23597E"/>
            <w:sz w:val="18"/>
          </w:rPr>
          <w:t>[4] 3Jane Liquidity Mining Program is Live — official program announcement</w:t>
        </w:r>
      </w:hyperlink>
    </w:p>
    <w:p>
      <w:r>
        <w:br w:type="page"/>
      </w:r>
    </w:p>
    <w:p>
      <w:pPr>
        <w:pStyle w:val="Heading1"/>
      </w:pPr>
      <w:r>
        <w:t>커뮤니티 및 AMA 시각 참고</w:t>
      </w:r>
    </w:p>
    <w:p>
      <w:pPr>
        <w:pStyle w:val="Caption"/>
      </w:pPr>
      <w:r>
        <w:t>원본 제안서 예시는 제안 포맷을 보여 줍니다. 3Jane 캠페인 실적, 확정 파트너, 보장 게재가 아닙니다. 제3자 크리에이티브는 외부 재사용 전 적절한 권한이 필요합니다.</w:t>
      </w:r>
    </w:p>
    <w:p>
      <w:pPr>
        <w:keepNext/>
        <w:spacing w:after="60"/>
        <w:jc w:val="center"/>
      </w:pPr>
      <w:r>
        <w:drawing>
          <wp:inline xmlns:a="http://schemas.openxmlformats.org/drawingml/2006/main" xmlns:pic="http://schemas.openxmlformats.org/drawingml/2006/picture">
            <wp:extent cx="3502152" cy="3041542"/>
            <wp:docPr id="2" name="Picture 2" descr="A  Telegram entry-event format supporting Workstream 1"/>
            <wp:cNvGraphicFramePr>
              <a:graphicFrameLocks noChangeAspect="1"/>
            </wp:cNvGraphicFramePr>
            <a:graphic>
              <a:graphicData uri="http://schemas.openxmlformats.org/drawingml/2006/picture">
                <pic:pic>
                  <pic:nvPicPr>
                    <pic:cNvPr id="0" name="image2.png"/>
                    <pic:cNvPicPr/>
                  </pic:nvPicPr>
                  <pic:blipFill>
                    <a:blip r:embed="rId15"/>
                    <a:srcRect t="6000"/>
                    <a:stretch>
                      <a:fillRect/>
                    </a:stretch>
                  </pic:blipFill>
                  <pic:spPr>
                    <a:xfrm>
                      <a:off x="0" y="0"/>
                      <a:ext cx="3502152" cy="3041542"/>
                    </a:xfrm>
                    <a:prstGeom prst="rect"/>
                  </pic:spPr>
                </pic:pic>
              </a:graphicData>
            </a:graphic>
          </wp:inline>
        </w:drawing>
      </w:r>
    </w:p>
    <w:p>
      <w:pPr>
        <w:pStyle w:val="Caption"/>
        <w:jc w:val="center"/>
      </w:pPr>
      <w:r>
        <w:t>A  워크스트림 1을 지원하는 Telegram 입장 이벤트 포맷</w:t>
      </w:r>
    </w:p>
    <w:p>
      <w:pPr>
        <w:keepNext/>
        <w:spacing w:after="60"/>
        <w:jc w:val="center"/>
      </w:pPr>
      <w:r>
        <w:drawing>
          <wp:inline xmlns:a="http://schemas.openxmlformats.org/drawingml/2006/main" xmlns:pic="http://schemas.openxmlformats.org/drawingml/2006/picture">
            <wp:extent cx="3502152" cy="3041542"/>
            <wp:docPr id="3" name="Picture 3" descr="B  AMA promotion and recap formats supporting Workstream 2"/>
            <wp:cNvGraphicFramePr>
              <a:graphicFrameLocks noChangeAspect="1"/>
            </wp:cNvGraphicFramePr>
            <a:graphic>
              <a:graphicData uri="http://schemas.openxmlformats.org/drawingml/2006/picture">
                <pic:pic>
                  <pic:nvPicPr>
                    <pic:cNvPr id="0" name="image3.png"/>
                    <pic:cNvPicPr/>
                  </pic:nvPicPr>
                  <pic:blipFill>
                    <a:blip r:embed="rId16"/>
                    <a:srcRect t="6000"/>
                    <a:stretch>
                      <a:fillRect/>
                    </a:stretch>
                  </pic:blipFill>
                  <pic:spPr>
                    <a:xfrm>
                      <a:off x="0" y="0"/>
                      <a:ext cx="3502152" cy="3041542"/>
                    </a:xfrm>
                    <a:prstGeom prst="rect"/>
                  </pic:spPr>
                </pic:pic>
              </a:graphicData>
            </a:graphic>
          </wp:inline>
        </w:drawing>
      </w:r>
    </w:p>
    <w:p>
      <w:pPr>
        <w:pStyle w:val="Caption"/>
        <w:jc w:val="center"/>
      </w:pPr>
      <w:r>
        <w:t>B  워크스트림 2를 지원하는 AMA 홍보·요약 포맷</w:t>
      </w:r>
    </w:p>
    <w:p>
      <w:r>
        <w:br w:type="page"/>
      </w:r>
    </w:p>
    <w:p>
      <w:pPr>
        <w:pStyle w:val="Heading1"/>
      </w:pPr>
      <w:r>
        <w:t>배포 및 UGC 시각 참고</w:t>
      </w:r>
    </w:p>
    <w:p>
      <w:pPr>
        <w:pStyle w:val="Caption"/>
      </w:pPr>
      <w:r>
        <w:t>포맷 논의를 위해 원본 제안서에서 남긴 예시입니다. 콘텐츠와 제품 클레임은 승인된 3Jane 메시징을 기준으로 재구성합니다.</w:t>
      </w:r>
    </w:p>
    <w:p>
      <w:pPr>
        <w:keepNext/>
        <w:spacing w:after="60"/>
        <w:jc w:val="center"/>
      </w:pPr>
      <w:r>
        <w:drawing>
          <wp:inline xmlns:a="http://schemas.openxmlformats.org/drawingml/2006/main" xmlns:pic="http://schemas.openxmlformats.org/drawingml/2006/picture">
            <wp:extent cx="3584448" cy="3113014"/>
            <wp:docPr id="4" name="Picture 4" descr="C  X and Telegram paid-post formats supporting Workstream 3"/>
            <wp:cNvGraphicFramePr>
              <a:graphicFrameLocks noChangeAspect="1"/>
            </wp:cNvGraphicFramePr>
            <a:graphic>
              <a:graphicData uri="http://schemas.openxmlformats.org/drawingml/2006/picture">
                <pic:pic>
                  <pic:nvPicPr>
                    <pic:cNvPr id="0" name="image5.png"/>
                    <pic:cNvPicPr/>
                  </pic:nvPicPr>
                  <pic:blipFill>
                    <a:blip r:embed="rId17"/>
                    <a:srcRect t="6000"/>
                    <a:stretch>
                      <a:fillRect/>
                    </a:stretch>
                  </pic:blipFill>
                  <pic:spPr>
                    <a:xfrm>
                      <a:off x="0" y="0"/>
                      <a:ext cx="3584448" cy="3113014"/>
                    </a:xfrm>
                    <a:prstGeom prst="rect"/>
                  </pic:spPr>
                </pic:pic>
              </a:graphicData>
            </a:graphic>
          </wp:inline>
        </w:drawing>
      </w:r>
    </w:p>
    <w:p>
      <w:pPr>
        <w:pStyle w:val="Caption"/>
        <w:jc w:val="center"/>
      </w:pPr>
      <w:r>
        <w:t>C  워크스트림 3을 지원하는 X·Telegram 유료 포스트 포맷</w:t>
      </w:r>
    </w:p>
    <w:p>
      <w:pPr>
        <w:keepNext/>
        <w:spacing w:after="60"/>
        <w:jc w:val="center"/>
      </w:pPr>
      <w:r>
        <w:drawing>
          <wp:inline xmlns:a="http://schemas.openxmlformats.org/drawingml/2006/main" xmlns:pic="http://schemas.openxmlformats.org/drawingml/2006/picture">
            <wp:extent cx="3584448" cy="3113014"/>
            <wp:docPr id="5" name="Picture 5" descr="D  Creator campaign and submission formats supporting Workstream 4"/>
            <wp:cNvGraphicFramePr>
              <a:graphicFrameLocks noChangeAspect="1"/>
            </wp:cNvGraphicFramePr>
            <a:graphic>
              <a:graphicData uri="http://schemas.openxmlformats.org/drawingml/2006/picture">
                <pic:pic>
                  <pic:nvPicPr>
                    <pic:cNvPr id="0" name="image6.png"/>
                    <pic:cNvPicPr/>
                  </pic:nvPicPr>
                  <pic:blipFill>
                    <a:blip r:embed="rId18"/>
                    <a:srcRect t="6000"/>
                    <a:stretch>
                      <a:fillRect/>
                    </a:stretch>
                  </pic:blipFill>
                  <pic:spPr>
                    <a:xfrm>
                      <a:off x="0" y="0"/>
                      <a:ext cx="3584448" cy="3113014"/>
                    </a:xfrm>
                    <a:prstGeom prst="rect"/>
                  </pic:spPr>
                </pic:pic>
              </a:graphicData>
            </a:graphic>
          </wp:inline>
        </w:drawing>
      </w:r>
    </w:p>
    <w:p>
      <w:pPr>
        <w:pStyle w:val="Caption"/>
        <w:jc w:val="center"/>
      </w:pPr>
      <w:r>
        <w:t>D  워크스트림 4를 지원하는 크리에이터 캠페인·제출 포맷</w:t>
      </w:r>
    </w:p>
    <w:p>
      <w:r>
        <w:br w:type="page"/>
      </w:r>
    </w:p>
    <w:p>
      <w:pPr>
        <w:pStyle w:val="Heading1"/>
      </w:pPr>
      <w:r>
        <w:t>보도 및 인터뷰 시각 참고</w:t>
      </w:r>
    </w:p>
    <w:p>
      <w:pPr>
        <w:pStyle w:val="Caption"/>
      </w:pPr>
      <w:r>
        <w:t>예시는 기사 발견성과 인터뷰 제시 방식을 보여 줍니다. 사진의 매체에 대한 접근권이나 검색 노출 보장을 의미하지 않습니다.</w:t>
      </w:r>
    </w:p>
    <w:p>
      <w:pPr>
        <w:keepNext/>
        <w:spacing w:after="60"/>
        <w:jc w:val="center"/>
      </w:pPr>
      <w:r>
        <w:drawing>
          <wp:inline xmlns:a="http://schemas.openxmlformats.org/drawingml/2006/main" xmlns:pic="http://schemas.openxmlformats.org/drawingml/2006/picture">
            <wp:extent cx="3584448" cy="3113014"/>
            <wp:docPr id="6" name="Picture 6" descr="E  Korean press and search presentation supporting Workstream 5"/>
            <wp:cNvGraphicFramePr>
              <a:graphicFrameLocks noChangeAspect="1"/>
            </wp:cNvGraphicFramePr>
            <a:graphic>
              <a:graphicData uri="http://schemas.openxmlformats.org/drawingml/2006/picture">
                <pic:pic>
                  <pic:nvPicPr>
                    <pic:cNvPr id="0" name="image7.png"/>
                    <pic:cNvPicPr/>
                  </pic:nvPicPr>
                  <pic:blipFill>
                    <a:blip r:embed="rId19"/>
                    <a:srcRect t="6000"/>
                    <a:stretch>
                      <a:fillRect/>
                    </a:stretch>
                  </pic:blipFill>
                  <pic:spPr>
                    <a:xfrm>
                      <a:off x="0" y="0"/>
                      <a:ext cx="3584448" cy="3113014"/>
                    </a:xfrm>
                    <a:prstGeom prst="rect"/>
                  </pic:spPr>
                </pic:pic>
              </a:graphicData>
            </a:graphic>
          </wp:inline>
        </w:drawing>
      </w:r>
    </w:p>
    <w:p>
      <w:pPr>
        <w:pStyle w:val="Caption"/>
        <w:jc w:val="center"/>
      </w:pPr>
      <w:r>
        <w:t>E  워크스트림 5를 지원하는 한국어 보도·검색 제시</w:t>
      </w:r>
    </w:p>
    <w:p>
      <w:pPr>
        <w:keepNext/>
        <w:spacing w:after="60"/>
        <w:jc w:val="center"/>
      </w:pPr>
      <w:r>
        <w:drawing>
          <wp:inline xmlns:a="http://schemas.openxmlformats.org/drawingml/2006/main" xmlns:pic="http://schemas.openxmlformats.org/drawingml/2006/picture">
            <wp:extent cx="3584448" cy="3113014"/>
            <wp:docPr id="7" name="Picture 7" descr="F  Feature interview presentation supporting Workstream 5"/>
            <wp:cNvGraphicFramePr>
              <a:graphicFrameLocks noChangeAspect="1"/>
            </wp:cNvGraphicFramePr>
            <a:graphic>
              <a:graphicData uri="http://schemas.openxmlformats.org/drawingml/2006/picture">
                <pic:pic>
                  <pic:nvPicPr>
                    <pic:cNvPr id="0" name="image8.png"/>
                    <pic:cNvPicPr/>
                  </pic:nvPicPr>
                  <pic:blipFill>
                    <a:blip r:embed="rId20"/>
                    <a:srcRect t="6000"/>
                    <a:stretch>
                      <a:fillRect/>
                    </a:stretch>
                  </pic:blipFill>
                  <pic:spPr>
                    <a:xfrm>
                      <a:off x="0" y="0"/>
                      <a:ext cx="3584448" cy="3113014"/>
                    </a:xfrm>
                    <a:prstGeom prst="rect"/>
                  </pic:spPr>
                </pic:pic>
              </a:graphicData>
            </a:graphic>
          </wp:inline>
        </w:drawing>
      </w:r>
    </w:p>
    <w:p>
      <w:pPr>
        <w:pStyle w:val="Caption"/>
        <w:jc w:val="center"/>
      </w:pPr>
      <w:r>
        <w:t>F  워크스트림 5를 지원하는 피처 인터뷰 제시</w:t>
      </w:r>
    </w:p>
    <w:p>
      <w:r>
        <w:br w:type="page"/>
      </w:r>
    </w:p>
    <w:p>
      <w:pPr>
        <w:pStyle w:val="Heading1"/>
      </w:pPr>
      <w:r>
        <w:t>영상 및 이벤트 시각 참고</w:t>
      </w:r>
    </w:p>
    <w:p>
      <w:pPr>
        <w:pStyle w:val="Caption"/>
      </w:pPr>
      <w:r>
        <w:t>예시는 영상·대면 포맷을 보여 줍니다. 최종 매체·장소·제작 범위·이용권은 부킹 전 확정합니다.</w:t>
      </w:r>
    </w:p>
    <w:p>
      <w:pPr>
        <w:keepNext/>
        <w:spacing w:after="60"/>
        <w:jc w:val="center"/>
      </w:pPr>
      <w:r>
        <w:drawing>
          <wp:inline xmlns:a="http://schemas.openxmlformats.org/drawingml/2006/main" xmlns:pic="http://schemas.openxmlformats.org/drawingml/2006/picture">
            <wp:extent cx="3474720" cy="3017718"/>
            <wp:docPr id="8" name="Picture 8" descr="G  Video appearance format supporting Workstream 5"/>
            <wp:cNvGraphicFramePr>
              <a:graphicFrameLocks noChangeAspect="1"/>
            </wp:cNvGraphicFramePr>
            <a:graphic>
              <a:graphicData uri="http://schemas.openxmlformats.org/drawingml/2006/picture">
                <pic:pic>
                  <pic:nvPicPr>
                    <pic:cNvPr id="0" name="image9.png"/>
                    <pic:cNvPicPr/>
                  </pic:nvPicPr>
                  <pic:blipFill>
                    <a:blip r:embed="rId21"/>
                    <a:srcRect t="6000"/>
                    <a:stretch>
                      <a:fillRect/>
                    </a:stretch>
                  </pic:blipFill>
                  <pic:spPr>
                    <a:xfrm>
                      <a:off x="0" y="0"/>
                      <a:ext cx="3474720" cy="3017718"/>
                    </a:xfrm>
                    <a:prstGeom prst="rect"/>
                  </pic:spPr>
                </pic:pic>
              </a:graphicData>
            </a:graphic>
          </wp:inline>
        </w:drawing>
      </w:r>
    </w:p>
    <w:p>
      <w:pPr>
        <w:pStyle w:val="Caption"/>
        <w:jc w:val="center"/>
      </w:pPr>
      <w:r>
        <w:t>G  워크스트림 5를 지원하는 영상 출연 포맷</w:t>
      </w:r>
    </w:p>
    <w:p>
      <w:pPr>
        <w:keepNext/>
        <w:spacing w:after="60"/>
        <w:jc w:val="center"/>
      </w:pPr>
      <w:r>
        <w:drawing>
          <wp:inline xmlns:a="http://schemas.openxmlformats.org/drawingml/2006/main" xmlns:pic="http://schemas.openxmlformats.org/drawingml/2006/picture">
            <wp:extent cx="6309360" cy="2681477"/>
            <wp:docPr id="9" name="Picture 9" descr="H  Meetup and private-dinner formats supporting Workstream 6"/>
            <wp:cNvGraphicFramePr>
              <a:graphicFrameLocks noChangeAspect="1"/>
            </wp:cNvGraphicFramePr>
            <a:graphic>
              <a:graphicData uri="http://schemas.openxmlformats.org/drawingml/2006/picture">
                <pic:pic>
                  <pic:nvPicPr>
                    <pic:cNvPr id="0" name="image4.png"/>
                    <pic:cNvPicPr/>
                  </pic:nvPicPr>
                  <pic:blipFill>
                    <a:blip r:embed="rId22"/>
                    <a:srcRect t="6000"/>
                    <a:stretch>
                      <a:fillRect/>
                    </a:stretch>
                  </pic:blipFill>
                  <pic:spPr>
                    <a:xfrm>
                      <a:off x="0" y="0"/>
                      <a:ext cx="6309360" cy="2681477"/>
                    </a:xfrm>
                    <a:prstGeom prst="rect"/>
                  </pic:spPr>
                </pic:pic>
              </a:graphicData>
            </a:graphic>
          </wp:inline>
        </w:drawing>
      </w:r>
    </w:p>
    <w:p>
      <w:pPr>
        <w:pStyle w:val="Caption"/>
        <w:jc w:val="center"/>
      </w:pPr>
      <w:r>
        <w:t>H  워크스트림 6을 지원하는 밋업·프라이빗 디너 포맷</w:t>
      </w:r>
    </w:p>
    <w:sectPr w:rsidR="00FC693F" w:rsidRPr="0006063C" w:rsidSect="00034616">
      <w:footerReference w:type="default" r:id="rId9"/>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HOPE  |  3Jane Korea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eastAsia="Arial"/>
      <w:b w:val="0"/>
      <w:bCs/>
      <w:i w:val="0"/>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3jane.xyz/" TargetMode="External"/><Relationship Id="rId12" Type="http://schemas.openxmlformats.org/officeDocument/2006/relationships/hyperlink" Target="https://docs.3jane.xyz/" TargetMode="External"/><Relationship Id="rId13" Type="http://schemas.openxmlformats.org/officeDocument/2006/relationships/hyperlink" Target="https://www.3jane.xyz/pdf/whitepaper.pdf" TargetMode="External"/><Relationship Id="rId14" Type="http://schemas.openxmlformats.org/officeDocument/2006/relationships/hyperlink" Target="https://www.3jane.xyz/reports/3jane-liquidity-mining-program-is-live"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3Jane Korea Market Entry and Growth Proposal</dc:title>
  <dc:subject>Three month Korea GTM strategy and execution budget</dc:subject>
  <dc:creator>HOPE</dc:creator>
  <cp:keywords>3Jane, Korea, GTM, USD3, sUSD3, marketing</cp:keywords>
  <dc:description/>
  <cp:lastModifiedBy/>
  <cp:revision>1</cp:revision>
  <dcterms:created xsi:type="dcterms:W3CDTF">2013-12-23T23:15:00Z</dcterms:created>
  <dcterms:modified xsi:type="dcterms:W3CDTF">2013-12-23T23:15:00Z</dcterms:modified>
  <cp:category/>
</cp:coreProperties>
</file>