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670" w:rsidRDefault="00284670" w:rsidP="00284670">
      <w:pPr>
        <w:pStyle w:val="Body"/>
        <w:shd w:val="clear" w:color="auto" w:fill="FFFFFF"/>
        <w:jc w:val="center"/>
        <w:rPr>
          <w:rFonts w:hAnsi="Times New Roman" w:cs="Times New Roman"/>
          <w:b/>
        </w:rPr>
      </w:pPr>
      <w:r>
        <w:rPr>
          <w:rFonts w:hAnsi="Times New Roman" w:cs="Times New Roman"/>
          <w:b/>
        </w:rPr>
        <w:t>Catchall Party</w:t>
      </w:r>
    </w:p>
    <w:p w:rsidR="00284670" w:rsidRDefault="00284670" w:rsidP="00284670">
      <w:pPr>
        <w:pStyle w:val="Body"/>
        <w:shd w:val="clear" w:color="auto" w:fill="FFFFFF"/>
        <w:jc w:val="center"/>
        <w:rPr>
          <w:rFonts w:hAnsi="Times New Roman" w:cs="Times New Roman"/>
          <w:b/>
        </w:rPr>
      </w:pPr>
      <w:r>
        <w:rPr>
          <w:rFonts w:hAnsi="Times New Roman" w:cs="Times New Roman"/>
          <w:b/>
        </w:rPr>
        <w:t>Appendix</w:t>
      </w:r>
    </w:p>
    <w:p w:rsidR="00284670" w:rsidRDefault="00284670" w:rsidP="00284670">
      <w:pPr>
        <w:pStyle w:val="Body"/>
        <w:shd w:val="clear" w:color="auto" w:fill="FFFFFF"/>
        <w:jc w:val="center"/>
        <w:rPr>
          <w:rFonts w:hAnsi="Times New Roman" w:cs="Times New Roman"/>
          <w:b/>
        </w:rPr>
      </w:pPr>
    </w:p>
    <w:p w:rsidR="00284670" w:rsidRDefault="00284670" w:rsidP="00284670">
      <w:pPr>
        <w:jc w:val="both"/>
        <w:rPr>
          <w:b/>
        </w:rPr>
      </w:pPr>
    </w:p>
    <w:p w:rsidR="00284670" w:rsidRDefault="00284670" w:rsidP="00284670">
      <w:pPr>
        <w:pStyle w:val="ListParagraph"/>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360" w:hanging="360"/>
        <w:contextualSpacing/>
        <w:jc w:val="both"/>
        <w:rPr>
          <w:rFonts w:ascii="Times New Roman" w:hAnsi="Times New Roman" w:cs="Times New Roman"/>
          <w:b/>
          <w:sz w:val="24"/>
          <w:szCs w:val="24"/>
        </w:rPr>
      </w:pPr>
      <w:r>
        <w:rPr>
          <w:rFonts w:ascii="Times New Roman" w:hAnsi="Times New Roman" w:cs="Times New Roman"/>
          <w:b/>
          <w:sz w:val="24"/>
          <w:szCs w:val="24"/>
        </w:rPr>
        <w:t>Notes on Irish parliamentary s</w:t>
      </w:r>
      <w:r w:rsidRPr="00FB3B61">
        <w:rPr>
          <w:rFonts w:ascii="Times New Roman" w:hAnsi="Times New Roman" w:cs="Times New Roman"/>
          <w:b/>
          <w:sz w:val="24"/>
          <w:szCs w:val="24"/>
        </w:rPr>
        <w:t>urvey</w:t>
      </w:r>
    </w:p>
    <w:p w:rsidR="00284670" w:rsidRPr="00FB3B61" w:rsidRDefault="00284670" w:rsidP="00284670">
      <w:pPr>
        <w:pStyle w:val="ListParagraph"/>
        <w:ind w:left="360"/>
        <w:jc w:val="both"/>
        <w:rPr>
          <w:rFonts w:ascii="Times New Roman" w:hAnsi="Times New Roman" w:cs="Times New Roman"/>
          <w:b/>
          <w:sz w:val="24"/>
          <w:szCs w:val="24"/>
        </w:rPr>
      </w:pPr>
    </w:p>
    <w:p w:rsidR="00284670" w:rsidRPr="00DF2676" w:rsidRDefault="00284670" w:rsidP="00284670">
      <w:pPr>
        <w:pStyle w:val="ListParagraph"/>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imes New Roman" w:eastAsiaTheme="minorHAnsi" w:hAnsi="Times New Roman" w:cs="Times New Roman"/>
          <w:i/>
          <w:sz w:val="24"/>
          <w:szCs w:val="24"/>
          <w:bdr w:val="none" w:sz="0" w:space="0" w:color="auto"/>
        </w:rPr>
      </w:pPr>
      <w:r w:rsidRPr="00DF2676">
        <w:rPr>
          <w:rFonts w:ascii="Times New Roman" w:hAnsi="Times New Roman" w:cs="Times New Roman"/>
          <w:i/>
          <w:sz w:val="24"/>
          <w:szCs w:val="24"/>
        </w:rPr>
        <w:t xml:space="preserve">Survey sample: </w:t>
      </w:r>
    </w:p>
    <w:p w:rsidR="00284670" w:rsidRDefault="00284670" w:rsidP="00284670">
      <w:pPr>
        <w:pBdr>
          <w:top w:val="none" w:sz="0" w:space="0" w:color="auto"/>
          <w:left w:val="none" w:sz="0" w:space="0" w:color="auto"/>
          <w:bottom w:val="none" w:sz="0" w:space="0" w:color="auto"/>
          <w:right w:val="none" w:sz="0" w:space="0" w:color="auto"/>
          <w:between w:val="none" w:sz="0" w:space="0" w:color="auto"/>
          <w:bar w:val="none" w:sz="0" w:color="auto"/>
        </w:pBdr>
        <w:jc w:val="both"/>
      </w:pPr>
    </w:p>
    <w:p w:rsidR="00284670" w:rsidRDefault="00284670" w:rsidP="00284670">
      <w:pPr>
        <w:pBdr>
          <w:top w:val="none" w:sz="0" w:space="0" w:color="auto"/>
          <w:left w:val="none" w:sz="0" w:space="0" w:color="auto"/>
          <w:bottom w:val="none" w:sz="0" w:space="0" w:color="auto"/>
          <w:right w:val="none" w:sz="0" w:space="0" w:color="auto"/>
          <w:between w:val="none" w:sz="0" w:space="0" w:color="auto"/>
          <w:bar w:val="none" w:sz="0" w:color="auto"/>
        </w:pBdr>
        <w:jc w:val="both"/>
      </w:pPr>
      <w:r w:rsidRPr="00DF2676">
        <w:t xml:space="preserve">In all three surveys, we sent a personalized letter to all 166 </w:t>
      </w:r>
      <w:r>
        <w:t>TD</w:t>
      </w:r>
      <w:r w:rsidRPr="00DF2676">
        <w:t xml:space="preserve">s inviting participation in the face-to-face survey. We followed up the letter with at least five phone calls to parliamentary assistants to arrange for a time to conduct the interview. The sample in all surveys reflects those who were willing to meet in person to complete the survey. </w:t>
      </w:r>
    </w:p>
    <w:p w:rsidR="00284670" w:rsidRDefault="00284670" w:rsidP="00284670">
      <w:pPr>
        <w:pBdr>
          <w:top w:val="none" w:sz="0" w:space="0" w:color="auto"/>
          <w:left w:val="none" w:sz="0" w:space="0" w:color="auto"/>
          <w:bottom w:val="none" w:sz="0" w:space="0" w:color="auto"/>
          <w:right w:val="none" w:sz="0" w:space="0" w:color="auto"/>
          <w:between w:val="none" w:sz="0" w:space="0" w:color="auto"/>
          <w:bar w:val="none" w:sz="0" w:color="auto"/>
        </w:pBdr>
        <w:jc w:val="both"/>
      </w:pPr>
    </w:p>
    <w:p w:rsidR="00284670" w:rsidRDefault="00284670" w:rsidP="00284670">
      <w:pPr>
        <w:pStyle w:val="Body"/>
        <w:ind w:right="27"/>
        <w:jc w:val="both"/>
        <w:rPr>
          <w:rFonts w:ascii="Times New Roman" w:hAnsi="Times New Roman" w:cs="Times New Roman"/>
        </w:rPr>
      </w:pPr>
      <w:r w:rsidRPr="00A02AAF">
        <w:rPr>
          <w:rFonts w:ascii="Times New Roman" w:hAnsi="Times New Roman" w:cs="Times New Roman"/>
        </w:rPr>
        <w:t>The survey sample was representative of key social and political demographics, such as age, gender, religious denomination, education levels, party, type of geographic constituency, previous experience in office, etc.</w:t>
      </w:r>
      <w:r w:rsidRPr="00A02AAF">
        <w:rPr>
          <w:rFonts w:ascii="Times New Roman" w:eastAsia="Times New Roman" w:hAnsi="Times New Roman" w:cs="Times New Roman"/>
          <w:vertAlign w:val="superscript"/>
        </w:rPr>
        <w:t xml:space="preserve"> </w:t>
      </w:r>
      <w:r w:rsidRPr="00A02AAF">
        <w:rPr>
          <w:rFonts w:ascii="Times New Roman" w:hAnsi="Times New Roman" w:cs="Times New Roman"/>
        </w:rPr>
        <w:t>There were a few exceptions to this overall representativeness: we interviewed three-quarters of all female TDs in both surveys, all TDs over the age of 60 in the 2007 survey, and 88 percent of urban TDs in 2007. Broader social changes were also reflected within the sample as the numbers of TDs with advanced university degrees and professional qualifications increased and the percentage of Catholic TDs declined from 83 percent to 76 percent in the two surveys. The median age of the sample TDs declined from 57 in 2007 to 51 in 2011.  In addition to interviewing TDs from all parties as well as independents, the sample reflected longer-term political trends with nearly 80 percent of surveyed TDs having previously served as local councilors and almost 20 percent reporting having a family member precede them in public office.</w:t>
      </w:r>
    </w:p>
    <w:p w:rsidR="00284670" w:rsidRDefault="00284670" w:rsidP="00284670">
      <w:pPr>
        <w:pStyle w:val="Body"/>
        <w:ind w:right="27"/>
        <w:jc w:val="both"/>
        <w:rPr>
          <w:rFonts w:ascii="Times New Roman" w:hAnsi="Times New Roman" w:cs="Times New Roman"/>
        </w:rPr>
      </w:pPr>
    </w:p>
    <w:p w:rsidR="00284670" w:rsidRPr="00FB3B61" w:rsidRDefault="00284670" w:rsidP="00284670">
      <w:pPr>
        <w:pStyle w:val="Body"/>
        <w:ind w:right="27"/>
        <w:jc w:val="center"/>
        <w:rPr>
          <w:rFonts w:ascii="Times New Roman" w:hAnsi="Times New Roman" w:cs="Times New Roman"/>
          <w:b/>
          <w:color w:val="auto"/>
        </w:rPr>
      </w:pPr>
      <w:r w:rsidRPr="00FB3B61">
        <w:rPr>
          <w:rFonts w:ascii="Times New Roman" w:hAnsi="Times New Roman" w:cs="Times New Roman"/>
          <w:b/>
          <w:color w:val="auto"/>
        </w:rPr>
        <w:t>Representativeness of</w:t>
      </w:r>
      <w:r>
        <w:rPr>
          <w:rFonts w:ascii="Times New Roman" w:hAnsi="Times New Roman" w:cs="Times New Roman"/>
          <w:b/>
          <w:color w:val="auto"/>
        </w:rPr>
        <w:t xml:space="preserve"> demographics in 2007, </w:t>
      </w:r>
      <w:r w:rsidRPr="00FB3B61">
        <w:rPr>
          <w:rFonts w:ascii="Times New Roman" w:hAnsi="Times New Roman" w:cs="Times New Roman"/>
          <w:b/>
          <w:color w:val="auto"/>
        </w:rPr>
        <w:t xml:space="preserve">2011 </w:t>
      </w:r>
      <w:r>
        <w:rPr>
          <w:rFonts w:ascii="Times New Roman" w:hAnsi="Times New Roman" w:cs="Times New Roman"/>
          <w:b/>
          <w:color w:val="auto"/>
        </w:rPr>
        <w:t xml:space="preserve">and 2016 </w:t>
      </w:r>
      <w:r w:rsidRPr="00FB3B61">
        <w:rPr>
          <w:rFonts w:ascii="Times New Roman" w:hAnsi="Times New Roman" w:cs="Times New Roman"/>
          <w:b/>
          <w:color w:val="auto"/>
        </w:rPr>
        <w:t>Irish Parliament</w:t>
      </w:r>
    </w:p>
    <w:p w:rsidR="00284670" w:rsidRDefault="00284670" w:rsidP="00284670">
      <w:pPr>
        <w:pStyle w:val="Body"/>
        <w:ind w:right="27"/>
        <w:jc w:val="both"/>
        <w:rPr>
          <w:rFonts w:ascii="Times New Roman" w:hAnsi="Times New Roman" w:cs="Times New Roman"/>
        </w:rPr>
      </w:pPr>
    </w:p>
    <w:tbl>
      <w:tblPr>
        <w:tblW w:w="7740" w:type="dxa"/>
        <w:jc w:val="center"/>
        <w:tblLook w:val="04A0" w:firstRow="1" w:lastRow="0" w:firstColumn="1" w:lastColumn="0" w:noHBand="0" w:noVBand="1"/>
      </w:tblPr>
      <w:tblGrid>
        <w:gridCol w:w="1553"/>
        <w:gridCol w:w="963"/>
        <w:gridCol w:w="849"/>
        <w:gridCol w:w="1210"/>
        <w:gridCol w:w="883"/>
        <w:gridCol w:w="946"/>
        <w:gridCol w:w="1336"/>
      </w:tblGrid>
      <w:tr w:rsidR="00284670" w:rsidRPr="00FB3B61" w:rsidTr="008031BF">
        <w:trPr>
          <w:trHeight w:val="315"/>
          <w:jc w:val="center"/>
        </w:trPr>
        <w:tc>
          <w:tcPr>
            <w:tcW w:w="1556" w:type="dxa"/>
            <w:tcBorders>
              <w:top w:val="single" w:sz="8" w:space="0" w:color="CCCCCC"/>
              <w:left w:val="single" w:sz="8" w:space="0" w:color="CCCCCC"/>
              <w:bottom w:val="single" w:sz="8" w:space="0" w:color="CCCCCC"/>
              <w:right w:val="single" w:sz="8" w:space="0" w:color="000000"/>
            </w:tcBorders>
            <w:shd w:val="clear" w:color="000000" w:fill="B7B7B7"/>
            <w:vAlign w:val="bottom"/>
            <w:hideMark/>
          </w:tcPr>
          <w:p w:rsidR="00284670" w:rsidRPr="00FB3B61" w:rsidRDefault="00284670" w:rsidP="008031BF">
            <w:pPr>
              <w:rPr>
                <w:rFonts w:eastAsia="Times New Roman"/>
                <w:color w:val="000000"/>
              </w:rPr>
            </w:pPr>
            <w:r w:rsidRPr="00FB3B61">
              <w:rPr>
                <w:rFonts w:eastAsia="Times New Roman"/>
                <w:color w:val="000000"/>
              </w:rPr>
              <w:t> </w:t>
            </w:r>
          </w:p>
        </w:tc>
        <w:tc>
          <w:tcPr>
            <w:tcW w:w="1812" w:type="dxa"/>
            <w:gridSpan w:val="2"/>
            <w:tcBorders>
              <w:top w:val="single" w:sz="8" w:space="0" w:color="CCCCCC"/>
              <w:left w:val="nil"/>
              <w:bottom w:val="nil"/>
              <w:right w:val="single" w:sz="8" w:space="0" w:color="000000"/>
            </w:tcBorders>
            <w:shd w:val="clear" w:color="000000" w:fill="B7B7B7"/>
            <w:vAlign w:val="bottom"/>
            <w:hideMark/>
          </w:tcPr>
          <w:p w:rsidR="00284670" w:rsidRPr="00FB3B61" w:rsidRDefault="00284670" w:rsidP="008031BF">
            <w:pPr>
              <w:jc w:val="center"/>
              <w:rPr>
                <w:rFonts w:eastAsia="Times New Roman"/>
                <w:b/>
                <w:bCs/>
                <w:color w:val="000000"/>
              </w:rPr>
            </w:pPr>
            <w:r w:rsidRPr="00FB3B61">
              <w:rPr>
                <w:rFonts w:eastAsia="Times New Roman"/>
                <w:b/>
                <w:bCs/>
                <w:color w:val="000000"/>
              </w:rPr>
              <w:t>Gender</w:t>
            </w:r>
          </w:p>
        </w:tc>
        <w:tc>
          <w:tcPr>
            <w:tcW w:w="1212" w:type="dxa"/>
            <w:tcBorders>
              <w:top w:val="single" w:sz="8" w:space="0" w:color="CCCCCC"/>
              <w:left w:val="single" w:sz="8" w:space="0" w:color="CCCCCC"/>
              <w:bottom w:val="nil"/>
              <w:right w:val="single" w:sz="8" w:space="0" w:color="000000"/>
            </w:tcBorders>
            <w:shd w:val="clear" w:color="000000" w:fill="B7B7B7"/>
            <w:vAlign w:val="bottom"/>
            <w:hideMark/>
          </w:tcPr>
          <w:p w:rsidR="00284670" w:rsidRPr="00FB3B61" w:rsidRDefault="00284670" w:rsidP="008031BF">
            <w:pPr>
              <w:jc w:val="center"/>
              <w:rPr>
                <w:rFonts w:eastAsia="Times New Roman"/>
                <w:b/>
                <w:bCs/>
                <w:color w:val="000000"/>
              </w:rPr>
            </w:pPr>
            <w:r w:rsidRPr="00FB3B61">
              <w:rPr>
                <w:rFonts w:eastAsia="Times New Roman"/>
                <w:b/>
                <w:bCs/>
                <w:color w:val="000000"/>
              </w:rPr>
              <w:t>Age</w:t>
            </w:r>
          </w:p>
        </w:tc>
        <w:tc>
          <w:tcPr>
            <w:tcW w:w="3160" w:type="dxa"/>
            <w:gridSpan w:val="3"/>
            <w:tcBorders>
              <w:top w:val="single" w:sz="8" w:space="0" w:color="CCCCCC"/>
              <w:left w:val="nil"/>
              <w:bottom w:val="nil"/>
              <w:right w:val="single" w:sz="8" w:space="0" w:color="CCCCCC"/>
            </w:tcBorders>
            <w:shd w:val="clear" w:color="000000" w:fill="B7B7B7"/>
            <w:vAlign w:val="bottom"/>
            <w:hideMark/>
          </w:tcPr>
          <w:p w:rsidR="00284670" w:rsidRPr="00FB3B61" w:rsidRDefault="00284670" w:rsidP="008031BF">
            <w:pPr>
              <w:jc w:val="center"/>
              <w:rPr>
                <w:rFonts w:eastAsia="Times New Roman"/>
                <w:b/>
                <w:bCs/>
                <w:color w:val="000000"/>
              </w:rPr>
            </w:pPr>
            <w:r w:rsidRPr="00FB3B61">
              <w:rPr>
                <w:rFonts w:eastAsia="Times New Roman"/>
                <w:b/>
                <w:bCs/>
                <w:color w:val="000000"/>
              </w:rPr>
              <w:t>Constituencies</w:t>
            </w:r>
          </w:p>
        </w:tc>
      </w:tr>
      <w:tr w:rsidR="00284670" w:rsidRPr="00FB3B61" w:rsidTr="008031BF">
        <w:trPr>
          <w:trHeight w:val="450"/>
          <w:jc w:val="center"/>
        </w:trPr>
        <w:tc>
          <w:tcPr>
            <w:tcW w:w="1556" w:type="dxa"/>
            <w:tcBorders>
              <w:top w:val="nil"/>
              <w:left w:val="single" w:sz="8" w:space="0" w:color="CCCCCC"/>
              <w:bottom w:val="single" w:sz="4" w:space="0" w:color="auto"/>
              <w:right w:val="nil"/>
            </w:tcBorders>
            <w:shd w:val="clear" w:color="000000" w:fill="B7B7B7"/>
            <w:vAlign w:val="bottom"/>
            <w:hideMark/>
          </w:tcPr>
          <w:p w:rsidR="00284670" w:rsidRPr="00FB3B61" w:rsidRDefault="00284670" w:rsidP="008031BF">
            <w:pPr>
              <w:rPr>
                <w:rFonts w:eastAsia="Times New Roman"/>
                <w:color w:val="000000"/>
              </w:rPr>
            </w:pPr>
            <w:r w:rsidRPr="00FB3B61">
              <w:rPr>
                <w:rFonts w:eastAsia="Times New Roman"/>
                <w:color w:val="000000"/>
              </w:rPr>
              <w:t> </w:t>
            </w:r>
          </w:p>
        </w:tc>
        <w:tc>
          <w:tcPr>
            <w:tcW w:w="963"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284670" w:rsidRPr="00FB3B61" w:rsidRDefault="00284670" w:rsidP="008031BF">
            <w:pPr>
              <w:jc w:val="center"/>
              <w:rPr>
                <w:rFonts w:eastAsia="Times New Roman"/>
                <w:b/>
                <w:bCs/>
                <w:color w:val="000000"/>
              </w:rPr>
            </w:pPr>
            <w:r w:rsidRPr="00FB3B61">
              <w:rPr>
                <w:rFonts w:eastAsia="Times New Roman"/>
                <w:b/>
                <w:bCs/>
                <w:color w:val="000000"/>
              </w:rPr>
              <w:t>Female</w:t>
            </w:r>
          </w:p>
        </w:tc>
        <w:tc>
          <w:tcPr>
            <w:tcW w:w="849" w:type="dxa"/>
            <w:tcBorders>
              <w:top w:val="single" w:sz="4" w:space="0" w:color="auto"/>
              <w:left w:val="nil"/>
              <w:bottom w:val="single" w:sz="4" w:space="0" w:color="auto"/>
              <w:right w:val="single" w:sz="4" w:space="0" w:color="auto"/>
            </w:tcBorders>
            <w:shd w:val="clear" w:color="000000" w:fill="D9D9D9"/>
            <w:vAlign w:val="bottom"/>
            <w:hideMark/>
          </w:tcPr>
          <w:p w:rsidR="00284670" w:rsidRPr="00FB3B61" w:rsidRDefault="00284670" w:rsidP="008031BF">
            <w:pPr>
              <w:jc w:val="center"/>
              <w:rPr>
                <w:rFonts w:eastAsia="Times New Roman"/>
                <w:b/>
                <w:bCs/>
                <w:color w:val="000000"/>
              </w:rPr>
            </w:pPr>
            <w:r w:rsidRPr="00FB3B61">
              <w:rPr>
                <w:rFonts w:eastAsia="Times New Roman"/>
                <w:b/>
                <w:bCs/>
                <w:color w:val="000000"/>
              </w:rPr>
              <w:t>Male</w:t>
            </w:r>
          </w:p>
        </w:tc>
        <w:tc>
          <w:tcPr>
            <w:tcW w:w="1212" w:type="dxa"/>
            <w:tcBorders>
              <w:top w:val="single" w:sz="4" w:space="0" w:color="auto"/>
              <w:left w:val="nil"/>
              <w:bottom w:val="single" w:sz="4" w:space="0" w:color="auto"/>
              <w:right w:val="single" w:sz="4" w:space="0" w:color="auto"/>
            </w:tcBorders>
            <w:shd w:val="clear" w:color="000000" w:fill="D9D9D9"/>
            <w:vAlign w:val="bottom"/>
            <w:hideMark/>
          </w:tcPr>
          <w:p w:rsidR="00284670" w:rsidRPr="00FB3B61" w:rsidRDefault="00284670" w:rsidP="008031BF">
            <w:pPr>
              <w:jc w:val="center"/>
              <w:rPr>
                <w:rFonts w:eastAsia="Times New Roman"/>
                <w:b/>
                <w:bCs/>
                <w:color w:val="000000"/>
              </w:rPr>
            </w:pPr>
            <w:r w:rsidRPr="00FB3B61">
              <w:rPr>
                <w:rFonts w:eastAsia="Times New Roman"/>
                <w:b/>
                <w:bCs/>
                <w:color w:val="000000"/>
              </w:rPr>
              <w:t>Avg. Age</w:t>
            </w:r>
          </w:p>
        </w:tc>
        <w:tc>
          <w:tcPr>
            <w:tcW w:w="877" w:type="dxa"/>
            <w:tcBorders>
              <w:top w:val="single" w:sz="4" w:space="0" w:color="auto"/>
              <w:left w:val="nil"/>
              <w:bottom w:val="single" w:sz="4" w:space="0" w:color="auto"/>
              <w:right w:val="single" w:sz="4" w:space="0" w:color="auto"/>
            </w:tcBorders>
            <w:shd w:val="clear" w:color="000000" w:fill="D9D9D9"/>
            <w:vAlign w:val="bottom"/>
            <w:hideMark/>
          </w:tcPr>
          <w:p w:rsidR="00284670" w:rsidRPr="00FB3B61" w:rsidRDefault="00284670" w:rsidP="008031BF">
            <w:pPr>
              <w:jc w:val="center"/>
              <w:rPr>
                <w:rFonts w:eastAsia="Times New Roman"/>
                <w:b/>
                <w:bCs/>
                <w:color w:val="000000"/>
              </w:rPr>
            </w:pPr>
            <w:r w:rsidRPr="00FB3B61">
              <w:rPr>
                <w:rFonts w:eastAsia="Times New Roman"/>
                <w:b/>
                <w:bCs/>
                <w:color w:val="000000"/>
              </w:rPr>
              <w:t>Urban</w:t>
            </w:r>
          </w:p>
        </w:tc>
        <w:tc>
          <w:tcPr>
            <w:tcW w:w="947" w:type="dxa"/>
            <w:tcBorders>
              <w:top w:val="single" w:sz="4" w:space="0" w:color="auto"/>
              <w:left w:val="nil"/>
              <w:bottom w:val="single" w:sz="4" w:space="0" w:color="auto"/>
              <w:right w:val="single" w:sz="4" w:space="0" w:color="auto"/>
            </w:tcBorders>
            <w:shd w:val="clear" w:color="000000" w:fill="D9D9D9"/>
            <w:vAlign w:val="bottom"/>
            <w:hideMark/>
          </w:tcPr>
          <w:p w:rsidR="00284670" w:rsidRPr="00FB3B61" w:rsidRDefault="00284670" w:rsidP="008031BF">
            <w:pPr>
              <w:jc w:val="center"/>
              <w:rPr>
                <w:rFonts w:eastAsia="Times New Roman"/>
                <w:b/>
                <w:bCs/>
                <w:color w:val="000000"/>
              </w:rPr>
            </w:pPr>
            <w:r w:rsidRPr="00FB3B61">
              <w:rPr>
                <w:rFonts w:eastAsia="Times New Roman"/>
                <w:b/>
                <w:bCs/>
                <w:color w:val="000000"/>
              </w:rPr>
              <w:t>Rural</w:t>
            </w:r>
          </w:p>
        </w:tc>
        <w:tc>
          <w:tcPr>
            <w:tcW w:w="1336" w:type="dxa"/>
            <w:tcBorders>
              <w:top w:val="single" w:sz="4" w:space="0" w:color="auto"/>
              <w:left w:val="nil"/>
              <w:bottom w:val="single" w:sz="4" w:space="0" w:color="auto"/>
              <w:right w:val="single" w:sz="4" w:space="0" w:color="auto"/>
            </w:tcBorders>
            <w:shd w:val="clear" w:color="000000" w:fill="D9D9D9"/>
            <w:vAlign w:val="bottom"/>
            <w:hideMark/>
          </w:tcPr>
          <w:p w:rsidR="00284670" w:rsidRPr="00FB3B61" w:rsidRDefault="00284670" w:rsidP="008031BF">
            <w:pPr>
              <w:jc w:val="center"/>
              <w:rPr>
                <w:rFonts w:eastAsia="Times New Roman"/>
                <w:b/>
                <w:bCs/>
                <w:color w:val="000000"/>
              </w:rPr>
            </w:pPr>
            <w:r w:rsidRPr="00FB3B61">
              <w:rPr>
                <w:rFonts w:eastAsia="Times New Roman"/>
                <w:b/>
                <w:bCs/>
                <w:color w:val="000000"/>
              </w:rPr>
              <w:t>Commuter</w:t>
            </w:r>
          </w:p>
        </w:tc>
      </w:tr>
      <w:tr w:rsidR="00284670" w:rsidRPr="00FB3B61" w:rsidTr="008031BF">
        <w:trPr>
          <w:trHeight w:val="315"/>
          <w:jc w:val="center"/>
        </w:trPr>
        <w:tc>
          <w:tcPr>
            <w:tcW w:w="1556" w:type="dxa"/>
            <w:tcBorders>
              <w:top w:val="single" w:sz="4" w:space="0" w:color="auto"/>
              <w:left w:val="single" w:sz="4" w:space="0" w:color="auto"/>
              <w:bottom w:val="single" w:sz="4" w:space="0" w:color="auto"/>
              <w:right w:val="single" w:sz="4" w:space="0" w:color="auto"/>
            </w:tcBorders>
            <w:shd w:val="clear" w:color="000000" w:fill="B7B7B7"/>
            <w:vAlign w:val="bottom"/>
            <w:hideMark/>
          </w:tcPr>
          <w:p w:rsidR="00284670" w:rsidRPr="00FB3B61" w:rsidRDefault="00284670" w:rsidP="008031BF">
            <w:pPr>
              <w:rPr>
                <w:rFonts w:eastAsia="Times New Roman"/>
                <w:color w:val="000000"/>
              </w:rPr>
            </w:pPr>
            <w:r w:rsidRPr="00FB3B61">
              <w:rPr>
                <w:rFonts w:eastAsia="Times New Roman"/>
                <w:color w:val="000000"/>
              </w:rPr>
              <w:t>2007 Survey</w:t>
            </w:r>
          </w:p>
        </w:tc>
        <w:tc>
          <w:tcPr>
            <w:tcW w:w="963"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16%</w:t>
            </w:r>
          </w:p>
        </w:tc>
        <w:tc>
          <w:tcPr>
            <w:tcW w:w="849"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84%</w:t>
            </w:r>
          </w:p>
        </w:tc>
        <w:tc>
          <w:tcPr>
            <w:tcW w:w="1212"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55.4</w:t>
            </w:r>
          </w:p>
        </w:tc>
        <w:tc>
          <w:tcPr>
            <w:tcW w:w="877" w:type="dxa"/>
            <w:tcBorders>
              <w:top w:val="single" w:sz="4" w:space="0" w:color="auto"/>
              <w:left w:val="nil"/>
              <w:bottom w:val="single" w:sz="4" w:space="0" w:color="auto"/>
              <w:right w:val="single" w:sz="4" w:space="0" w:color="auto"/>
            </w:tcBorders>
            <w:shd w:val="clear" w:color="000000" w:fill="FFFFFF"/>
            <w:vAlign w:val="bottom"/>
            <w:hideMark/>
          </w:tcPr>
          <w:p w:rsidR="00284670" w:rsidRPr="00FB3B61" w:rsidRDefault="00284670" w:rsidP="008031BF">
            <w:pPr>
              <w:jc w:val="center"/>
              <w:rPr>
                <w:rFonts w:eastAsia="Times New Roman"/>
                <w:color w:val="000000"/>
              </w:rPr>
            </w:pPr>
            <w:r w:rsidRPr="00FB3B61">
              <w:rPr>
                <w:rFonts w:eastAsia="Times New Roman"/>
                <w:color w:val="000000"/>
              </w:rPr>
              <w:t>50%</w:t>
            </w:r>
          </w:p>
        </w:tc>
        <w:tc>
          <w:tcPr>
            <w:tcW w:w="947" w:type="dxa"/>
            <w:tcBorders>
              <w:top w:val="single" w:sz="4" w:space="0" w:color="auto"/>
              <w:left w:val="nil"/>
              <w:bottom w:val="single" w:sz="4" w:space="0" w:color="auto"/>
              <w:right w:val="single" w:sz="4" w:space="0" w:color="auto"/>
            </w:tcBorders>
            <w:shd w:val="clear" w:color="000000" w:fill="FFFFFF"/>
            <w:vAlign w:val="bottom"/>
            <w:hideMark/>
          </w:tcPr>
          <w:p w:rsidR="00284670" w:rsidRPr="00FB3B61" w:rsidRDefault="00284670" w:rsidP="008031BF">
            <w:pPr>
              <w:jc w:val="center"/>
              <w:rPr>
                <w:rFonts w:eastAsia="Times New Roman"/>
                <w:color w:val="000000"/>
              </w:rPr>
            </w:pPr>
            <w:r w:rsidRPr="00FB3B61">
              <w:rPr>
                <w:rFonts w:eastAsia="Times New Roman"/>
                <w:color w:val="000000"/>
              </w:rPr>
              <w:t>28%</w:t>
            </w:r>
          </w:p>
        </w:tc>
        <w:tc>
          <w:tcPr>
            <w:tcW w:w="1336" w:type="dxa"/>
            <w:tcBorders>
              <w:top w:val="single" w:sz="4" w:space="0" w:color="auto"/>
              <w:left w:val="nil"/>
              <w:bottom w:val="single" w:sz="4" w:space="0" w:color="auto"/>
              <w:right w:val="single" w:sz="4" w:space="0" w:color="auto"/>
            </w:tcBorders>
            <w:shd w:val="clear" w:color="000000" w:fill="FFFFFF"/>
            <w:vAlign w:val="bottom"/>
            <w:hideMark/>
          </w:tcPr>
          <w:p w:rsidR="00284670" w:rsidRPr="00FB3B61" w:rsidRDefault="00284670" w:rsidP="008031BF">
            <w:pPr>
              <w:jc w:val="center"/>
              <w:rPr>
                <w:rFonts w:eastAsia="Times New Roman"/>
                <w:color w:val="000000"/>
              </w:rPr>
            </w:pPr>
            <w:r w:rsidRPr="00FB3B61">
              <w:rPr>
                <w:rFonts w:eastAsia="Times New Roman"/>
                <w:color w:val="000000"/>
              </w:rPr>
              <w:t>22%</w:t>
            </w:r>
          </w:p>
        </w:tc>
      </w:tr>
      <w:tr w:rsidR="00284670" w:rsidRPr="00FB3B61" w:rsidTr="008031BF">
        <w:trPr>
          <w:trHeight w:val="360"/>
          <w:jc w:val="center"/>
        </w:trPr>
        <w:tc>
          <w:tcPr>
            <w:tcW w:w="1556" w:type="dxa"/>
            <w:tcBorders>
              <w:top w:val="single" w:sz="4" w:space="0" w:color="auto"/>
              <w:left w:val="single" w:sz="4" w:space="0" w:color="auto"/>
              <w:bottom w:val="single" w:sz="4" w:space="0" w:color="auto"/>
              <w:right w:val="single" w:sz="4" w:space="0" w:color="auto"/>
            </w:tcBorders>
            <w:shd w:val="clear" w:color="000000" w:fill="B7B7B7"/>
            <w:vAlign w:val="bottom"/>
            <w:hideMark/>
          </w:tcPr>
          <w:p w:rsidR="00284670" w:rsidRPr="00FB3B61" w:rsidRDefault="00284670" w:rsidP="008031BF">
            <w:pPr>
              <w:rPr>
                <w:rFonts w:eastAsia="Times New Roman"/>
                <w:color w:val="000000"/>
              </w:rPr>
            </w:pPr>
            <w:r w:rsidRPr="00FB3B61">
              <w:rPr>
                <w:rFonts w:eastAsia="Times New Roman"/>
                <w:color w:val="000000"/>
              </w:rPr>
              <w:t>2007 Actual</w:t>
            </w:r>
          </w:p>
        </w:tc>
        <w:tc>
          <w:tcPr>
            <w:tcW w:w="963"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13%</w:t>
            </w:r>
          </w:p>
        </w:tc>
        <w:tc>
          <w:tcPr>
            <w:tcW w:w="849"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87%</w:t>
            </w:r>
          </w:p>
        </w:tc>
        <w:tc>
          <w:tcPr>
            <w:tcW w:w="1212" w:type="dxa"/>
            <w:tcBorders>
              <w:top w:val="single" w:sz="4" w:space="0" w:color="auto"/>
              <w:left w:val="nil"/>
              <w:bottom w:val="single" w:sz="4" w:space="0" w:color="auto"/>
              <w:right w:val="single" w:sz="4" w:space="0" w:color="auto"/>
            </w:tcBorders>
            <w:shd w:val="clear" w:color="000000" w:fill="FFFFFF"/>
            <w:vAlign w:val="bottom"/>
            <w:hideMark/>
          </w:tcPr>
          <w:p w:rsidR="00284670" w:rsidRPr="00FB3B61" w:rsidRDefault="00284670" w:rsidP="008031BF">
            <w:pPr>
              <w:jc w:val="center"/>
              <w:rPr>
                <w:rFonts w:eastAsia="Times New Roman"/>
                <w:color w:val="000000"/>
              </w:rPr>
            </w:pPr>
            <w:r>
              <w:rPr>
                <w:rFonts w:eastAsia="Times New Roman"/>
                <w:color w:val="000000"/>
              </w:rPr>
              <w:t>50.4</w:t>
            </w:r>
          </w:p>
        </w:tc>
        <w:tc>
          <w:tcPr>
            <w:tcW w:w="877"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42%</w:t>
            </w:r>
          </w:p>
        </w:tc>
        <w:tc>
          <w:tcPr>
            <w:tcW w:w="947"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38%</w:t>
            </w:r>
          </w:p>
        </w:tc>
        <w:tc>
          <w:tcPr>
            <w:tcW w:w="1336"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20%</w:t>
            </w:r>
          </w:p>
        </w:tc>
      </w:tr>
      <w:tr w:rsidR="00284670" w:rsidRPr="00FB3B61" w:rsidTr="008031BF">
        <w:trPr>
          <w:trHeight w:val="345"/>
          <w:jc w:val="center"/>
        </w:trPr>
        <w:tc>
          <w:tcPr>
            <w:tcW w:w="1556" w:type="dxa"/>
            <w:tcBorders>
              <w:top w:val="single" w:sz="4" w:space="0" w:color="auto"/>
              <w:left w:val="single" w:sz="4" w:space="0" w:color="auto"/>
              <w:bottom w:val="single" w:sz="4" w:space="0" w:color="auto"/>
              <w:right w:val="single" w:sz="4" w:space="0" w:color="auto"/>
            </w:tcBorders>
            <w:shd w:val="clear" w:color="000000" w:fill="B7B7B7"/>
            <w:vAlign w:val="bottom"/>
            <w:hideMark/>
          </w:tcPr>
          <w:p w:rsidR="00284670" w:rsidRPr="00FB3B61" w:rsidRDefault="00284670" w:rsidP="008031BF">
            <w:pPr>
              <w:rPr>
                <w:rFonts w:eastAsia="Times New Roman"/>
                <w:color w:val="000000"/>
              </w:rPr>
            </w:pPr>
            <w:r w:rsidRPr="00FB3B61">
              <w:rPr>
                <w:rFonts w:eastAsia="Times New Roman"/>
                <w:color w:val="000000"/>
              </w:rPr>
              <w:t>2011 Survey</w:t>
            </w:r>
          </w:p>
        </w:tc>
        <w:tc>
          <w:tcPr>
            <w:tcW w:w="963"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17%</w:t>
            </w:r>
          </w:p>
        </w:tc>
        <w:tc>
          <w:tcPr>
            <w:tcW w:w="849"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83%</w:t>
            </w:r>
          </w:p>
        </w:tc>
        <w:tc>
          <w:tcPr>
            <w:tcW w:w="1212"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49.2</w:t>
            </w:r>
          </w:p>
        </w:tc>
        <w:tc>
          <w:tcPr>
            <w:tcW w:w="877"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36%</w:t>
            </w:r>
          </w:p>
        </w:tc>
        <w:tc>
          <w:tcPr>
            <w:tcW w:w="947"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42%</w:t>
            </w:r>
          </w:p>
        </w:tc>
        <w:tc>
          <w:tcPr>
            <w:tcW w:w="1336"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23%</w:t>
            </w:r>
          </w:p>
        </w:tc>
      </w:tr>
      <w:tr w:rsidR="00284670" w:rsidRPr="00FB3B61" w:rsidTr="008031BF">
        <w:trPr>
          <w:trHeight w:val="375"/>
          <w:jc w:val="center"/>
        </w:trPr>
        <w:tc>
          <w:tcPr>
            <w:tcW w:w="1556" w:type="dxa"/>
            <w:tcBorders>
              <w:top w:val="single" w:sz="4" w:space="0" w:color="auto"/>
              <w:left w:val="single" w:sz="4" w:space="0" w:color="auto"/>
              <w:bottom w:val="single" w:sz="4" w:space="0" w:color="auto"/>
              <w:right w:val="single" w:sz="4" w:space="0" w:color="auto"/>
            </w:tcBorders>
            <w:shd w:val="clear" w:color="000000" w:fill="B7B7B7"/>
            <w:vAlign w:val="bottom"/>
            <w:hideMark/>
          </w:tcPr>
          <w:p w:rsidR="00284670" w:rsidRPr="00FB3B61" w:rsidRDefault="00284670" w:rsidP="008031BF">
            <w:pPr>
              <w:rPr>
                <w:rFonts w:eastAsia="Times New Roman"/>
                <w:color w:val="000000"/>
              </w:rPr>
            </w:pPr>
            <w:r w:rsidRPr="00FB3B61">
              <w:rPr>
                <w:rFonts w:eastAsia="Times New Roman"/>
                <w:color w:val="000000"/>
              </w:rPr>
              <w:t>2011 Actual</w:t>
            </w:r>
          </w:p>
        </w:tc>
        <w:tc>
          <w:tcPr>
            <w:tcW w:w="963"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15%</w:t>
            </w:r>
          </w:p>
        </w:tc>
        <w:tc>
          <w:tcPr>
            <w:tcW w:w="849"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85%</w:t>
            </w:r>
          </w:p>
        </w:tc>
        <w:tc>
          <w:tcPr>
            <w:tcW w:w="1212"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Pr>
                <w:rFonts w:eastAsia="Times New Roman"/>
                <w:color w:val="000000"/>
              </w:rPr>
              <w:t>48.5</w:t>
            </w:r>
          </w:p>
        </w:tc>
        <w:tc>
          <w:tcPr>
            <w:tcW w:w="877"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42%</w:t>
            </w:r>
          </w:p>
        </w:tc>
        <w:tc>
          <w:tcPr>
            <w:tcW w:w="947"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38%</w:t>
            </w:r>
          </w:p>
        </w:tc>
        <w:tc>
          <w:tcPr>
            <w:tcW w:w="1336" w:type="dxa"/>
            <w:tcBorders>
              <w:top w:val="single" w:sz="4" w:space="0" w:color="auto"/>
              <w:left w:val="nil"/>
              <w:bottom w:val="single" w:sz="4" w:space="0" w:color="auto"/>
              <w:right w:val="single" w:sz="4" w:space="0" w:color="auto"/>
            </w:tcBorders>
            <w:shd w:val="clear" w:color="auto" w:fill="auto"/>
            <w:vAlign w:val="bottom"/>
            <w:hideMark/>
          </w:tcPr>
          <w:p w:rsidR="00284670" w:rsidRPr="00FB3B61" w:rsidRDefault="00284670" w:rsidP="008031BF">
            <w:pPr>
              <w:jc w:val="center"/>
              <w:rPr>
                <w:rFonts w:eastAsia="Times New Roman"/>
                <w:color w:val="000000"/>
              </w:rPr>
            </w:pPr>
            <w:r w:rsidRPr="00FB3B61">
              <w:rPr>
                <w:rFonts w:eastAsia="Times New Roman"/>
                <w:color w:val="000000"/>
              </w:rPr>
              <w:t>20%</w:t>
            </w:r>
          </w:p>
        </w:tc>
      </w:tr>
      <w:tr w:rsidR="00284670" w:rsidRPr="00FB3B61" w:rsidTr="008031BF">
        <w:trPr>
          <w:trHeight w:val="375"/>
          <w:jc w:val="center"/>
        </w:trPr>
        <w:tc>
          <w:tcPr>
            <w:tcW w:w="1556" w:type="dxa"/>
            <w:tcBorders>
              <w:top w:val="single" w:sz="4" w:space="0" w:color="auto"/>
              <w:left w:val="single" w:sz="4" w:space="0" w:color="auto"/>
              <w:bottom w:val="single" w:sz="4" w:space="0" w:color="auto"/>
              <w:right w:val="single" w:sz="4" w:space="0" w:color="auto"/>
            </w:tcBorders>
            <w:shd w:val="clear" w:color="000000" w:fill="B7B7B7"/>
            <w:vAlign w:val="bottom"/>
          </w:tcPr>
          <w:p w:rsidR="00284670" w:rsidRPr="00FB3B61" w:rsidRDefault="00284670" w:rsidP="008031BF">
            <w:pPr>
              <w:rPr>
                <w:rFonts w:eastAsia="Times New Roman"/>
                <w:color w:val="000000"/>
              </w:rPr>
            </w:pPr>
            <w:r>
              <w:rPr>
                <w:rFonts w:eastAsia="Times New Roman"/>
                <w:color w:val="000000"/>
              </w:rPr>
              <w:t>2016 Survey</w:t>
            </w:r>
          </w:p>
        </w:tc>
        <w:tc>
          <w:tcPr>
            <w:tcW w:w="963" w:type="dxa"/>
            <w:tcBorders>
              <w:top w:val="single" w:sz="4" w:space="0" w:color="auto"/>
              <w:left w:val="nil"/>
              <w:bottom w:val="single" w:sz="4" w:space="0" w:color="auto"/>
              <w:right w:val="single" w:sz="4" w:space="0" w:color="auto"/>
            </w:tcBorders>
            <w:shd w:val="clear" w:color="auto" w:fill="auto"/>
            <w:vAlign w:val="bottom"/>
          </w:tcPr>
          <w:p w:rsidR="00284670" w:rsidRPr="00FB3B61" w:rsidRDefault="00284670" w:rsidP="008031BF">
            <w:pPr>
              <w:jc w:val="center"/>
              <w:rPr>
                <w:rFonts w:eastAsia="Times New Roman"/>
                <w:color w:val="000000"/>
              </w:rPr>
            </w:pPr>
            <w:r>
              <w:rPr>
                <w:rFonts w:eastAsia="Times New Roman"/>
                <w:color w:val="000000"/>
              </w:rPr>
              <w:t>24%</w:t>
            </w:r>
          </w:p>
        </w:tc>
        <w:tc>
          <w:tcPr>
            <w:tcW w:w="849" w:type="dxa"/>
            <w:tcBorders>
              <w:top w:val="single" w:sz="4" w:space="0" w:color="auto"/>
              <w:left w:val="nil"/>
              <w:bottom w:val="single" w:sz="4" w:space="0" w:color="auto"/>
              <w:right w:val="single" w:sz="4" w:space="0" w:color="auto"/>
            </w:tcBorders>
            <w:shd w:val="clear" w:color="auto" w:fill="auto"/>
            <w:vAlign w:val="bottom"/>
          </w:tcPr>
          <w:p w:rsidR="00284670" w:rsidRPr="00FB3B61" w:rsidRDefault="00284670" w:rsidP="008031BF">
            <w:pPr>
              <w:jc w:val="center"/>
              <w:rPr>
                <w:rFonts w:eastAsia="Times New Roman"/>
                <w:color w:val="000000"/>
              </w:rPr>
            </w:pPr>
            <w:r>
              <w:rPr>
                <w:rFonts w:eastAsia="Times New Roman"/>
                <w:color w:val="000000"/>
              </w:rPr>
              <w:t>76%</w:t>
            </w:r>
          </w:p>
        </w:tc>
        <w:tc>
          <w:tcPr>
            <w:tcW w:w="1212" w:type="dxa"/>
            <w:tcBorders>
              <w:top w:val="single" w:sz="4" w:space="0" w:color="auto"/>
              <w:left w:val="nil"/>
              <w:bottom w:val="single" w:sz="4" w:space="0" w:color="auto"/>
              <w:right w:val="single" w:sz="4" w:space="0" w:color="auto"/>
            </w:tcBorders>
            <w:shd w:val="clear" w:color="auto" w:fill="auto"/>
            <w:vAlign w:val="bottom"/>
          </w:tcPr>
          <w:p w:rsidR="00284670" w:rsidRDefault="00284670" w:rsidP="008031BF">
            <w:pPr>
              <w:jc w:val="center"/>
              <w:rPr>
                <w:rFonts w:eastAsia="Times New Roman"/>
                <w:color w:val="000000"/>
              </w:rPr>
            </w:pPr>
            <w:r>
              <w:rPr>
                <w:rFonts w:eastAsia="Times New Roman"/>
                <w:color w:val="000000"/>
              </w:rPr>
              <w:t>49.0</w:t>
            </w:r>
          </w:p>
        </w:tc>
        <w:tc>
          <w:tcPr>
            <w:tcW w:w="877" w:type="dxa"/>
            <w:tcBorders>
              <w:top w:val="single" w:sz="4" w:space="0" w:color="auto"/>
              <w:left w:val="nil"/>
              <w:bottom w:val="single" w:sz="4" w:space="0" w:color="auto"/>
              <w:right w:val="single" w:sz="4" w:space="0" w:color="auto"/>
            </w:tcBorders>
            <w:shd w:val="clear" w:color="auto" w:fill="auto"/>
            <w:vAlign w:val="bottom"/>
          </w:tcPr>
          <w:p w:rsidR="00284670" w:rsidRPr="00FB3B61" w:rsidRDefault="00284670" w:rsidP="008031BF">
            <w:pPr>
              <w:jc w:val="center"/>
              <w:rPr>
                <w:rFonts w:eastAsia="Times New Roman"/>
                <w:color w:val="000000"/>
              </w:rPr>
            </w:pPr>
            <w:r>
              <w:rPr>
                <w:rFonts w:eastAsia="Times New Roman"/>
                <w:color w:val="000000"/>
              </w:rPr>
              <w:t>44%</w:t>
            </w:r>
          </w:p>
        </w:tc>
        <w:tc>
          <w:tcPr>
            <w:tcW w:w="947" w:type="dxa"/>
            <w:tcBorders>
              <w:top w:val="single" w:sz="4" w:space="0" w:color="auto"/>
              <w:left w:val="nil"/>
              <w:bottom w:val="single" w:sz="4" w:space="0" w:color="auto"/>
              <w:right w:val="single" w:sz="4" w:space="0" w:color="auto"/>
            </w:tcBorders>
            <w:shd w:val="clear" w:color="auto" w:fill="auto"/>
            <w:vAlign w:val="bottom"/>
          </w:tcPr>
          <w:p w:rsidR="00284670" w:rsidRPr="00FB3B61" w:rsidRDefault="00284670" w:rsidP="008031BF">
            <w:pPr>
              <w:jc w:val="center"/>
              <w:rPr>
                <w:rFonts w:eastAsia="Times New Roman"/>
                <w:color w:val="000000"/>
              </w:rPr>
            </w:pPr>
            <w:r>
              <w:rPr>
                <w:rFonts w:eastAsia="Times New Roman"/>
                <w:color w:val="000000"/>
              </w:rPr>
              <w:t>33%</w:t>
            </w:r>
          </w:p>
        </w:tc>
        <w:tc>
          <w:tcPr>
            <w:tcW w:w="1336" w:type="dxa"/>
            <w:tcBorders>
              <w:top w:val="single" w:sz="4" w:space="0" w:color="auto"/>
              <w:left w:val="nil"/>
              <w:bottom w:val="single" w:sz="4" w:space="0" w:color="auto"/>
              <w:right w:val="single" w:sz="4" w:space="0" w:color="auto"/>
            </w:tcBorders>
            <w:shd w:val="clear" w:color="auto" w:fill="auto"/>
            <w:vAlign w:val="bottom"/>
          </w:tcPr>
          <w:p w:rsidR="00284670" w:rsidRPr="00FB3B61" w:rsidRDefault="00284670" w:rsidP="008031BF">
            <w:pPr>
              <w:jc w:val="center"/>
              <w:rPr>
                <w:rFonts w:eastAsia="Times New Roman"/>
                <w:color w:val="000000"/>
              </w:rPr>
            </w:pPr>
            <w:r>
              <w:rPr>
                <w:rFonts w:eastAsia="Times New Roman"/>
                <w:color w:val="000000"/>
              </w:rPr>
              <w:t>23%</w:t>
            </w:r>
          </w:p>
        </w:tc>
      </w:tr>
      <w:tr w:rsidR="00284670" w:rsidRPr="00FB3B61" w:rsidTr="008031BF">
        <w:trPr>
          <w:trHeight w:val="375"/>
          <w:jc w:val="center"/>
        </w:trPr>
        <w:tc>
          <w:tcPr>
            <w:tcW w:w="1556" w:type="dxa"/>
            <w:tcBorders>
              <w:top w:val="single" w:sz="4" w:space="0" w:color="auto"/>
              <w:left w:val="single" w:sz="4" w:space="0" w:color="auto"/>
              <w:bottom w:val="single" w:sz="4" w:space="0" w:color="auto"/>
              <w:right w:val="single" w:sz="4" w:space="0" w:color="auto"/>
            </w:tcBorders>
            <w:shd w:val="clear" w:color="000000" w:fill="B7B7B7"/>
            <w:vAlign w:val="bottom"/>
          </w:tcPr>
          <w:p w:rsidR="00284670" w:rsidRPr="00FB3B61" w:rsidRDefault="00284670" w:rsidP="008031BF">
            <w:pPr>
              <w:rPr>
                <w:rFonts w:eastAsia="Times New Roman"/>
                <w:color w:val="000000"/>
              </w:rPr>
            </w:pPr>
            <w:r>
              <w:rPr>
                <w:rFonts w:eastAsia="Times New Roman"/>
                <w:color w:val="000000"/>
              </w:rPr>
              <w:t>2016 Actual</w:t>
            </w:r>
          </w:p>
        </w:tc>
        <w:tc>
          <w:tcPr>
            <w:tcW w:w="963" w:type="dxa"/>
            <w:tcBorders>
              <w:top w:val="single" w:sz="4" w:space="0" w:color="auto"/>
              <w:left w:val="nil"/>
              <w:bottom w:val="single" w:sz="4" w:space="0" w:color="auto"/>
              <w:right w:val="single" w:sz="4" w:space="0" w:color="auto"/>
            </w:tcBorders>
            <w:shd w:val="clear" w:color="auto" w:fill="auto"/>
            <w:vAlign w:val="bottom"/>
          </w:tcPr>
          <w:p w:rsidR="00284670" w:rsidRPr="00FB3B61" w:rsidRDefault="00284670" w:rsidP="008031BF">
            <w:pPr>
              <w:jc w:val="center"/>
              <w:rPr>
                <w:rFonts w:eastAsia="Times New Roman"/>
                <w:color w:val="000000"/>
              </w:rPr>
            </w:pPr>
            <w:r>
              <w:rPr>
                <w:rFonts w:eastAsia="Times New Roman"/>
                <w:color w:val="000000"/>
              </w:rPr>
              <w:t>22%</w:t>
            </w:r>
          </w:p>
        </w:tc>
        <w:tc>
          <w:tcPr>
            <w:tcW w:w="849" w:type="dxa"/>
            <w:tcBorders>
              <w:top w:val="single" w:sz="4" w:space="0" w:color="auto"/>
              <w:left w:val="nil"/>
              <w:bottom w:val="single" w:sz="4" w:space="0" w:color="auto"/>
              <w:right w:val="single" w:sz="4" w:space="0" w:color="auto"/>
            </w:tcBorders>
            <w:shd w:val="clear" w:color="auto" w:fill="auto"/>
            <w:vAlign w:val="bottom"/>
          </w:tcPr>
          <w:p w:rsidR="00284670" w:rsidRPr="00FB3B61" w:rsidRDefault="00284670" w:rsidP="008031BF">
            <w:pPr>
              <w:jc w:val="center"/>
              <w:rPr>
                <w:rFonts w:eastAsia="Times New Roman"/>
                <w:color w:val="000000"/>
              </w:rPr>
            </w:pPr>
            <w:r>
              <w:rPr>
                <w:rFonts w:eastAsia="Times New Roman"/>
                <w:color w:val="000000"/>
              </w:rPr>
              <w:t>78%</w:t>
            </w:r>
          </w:p>
        </w:tc>
        <w:tc>
          <w:tcPr>
            <w:tcW w:w="1212" w:type="dxa"/>
            <w:tcBorders>
              <w:top w:val="single" w:sz="4" w:space="0" w:color="auto"/>
              <w:left w:val="nil"/>
              <w:bottom w:val="single" w:sz="4" w:space="0" w:color="auto"/>
              <w:right w:val="single" w:sz="4" w:space="0" w:color="auto"/>
            </w:tcBorders>
            <w:shd w:val="clear" w:color="auto" w:fill="auto"/>
            <w:vAlign w:val="bottom"/>
          </w:tcPr>
          <w:p w:rsidR="00284670" w:rsidRDefault="00284670" w:rsidP="008031BF">
            <w:pPr>
              <w:jc w:val="center"/>
              <w:rPr>
                <w:rFonts w:eastAsia="Times New Roman"/>
                <w:color w:val="000000"/>
              </w:rPr>
            </w:pPr>
            <w:r>
              <w:rPr>
                <w:rFonts w:eastAsia="Times New Roman"/>
                <w:color w:val="000000"/>
              </w:rPr>
              <w:t>52.2</w:t>
            </w:r>
          </w:p>
        </w:tc>
        <w:tc>
          <w:tcPr>
            <w:tcW w:w="877" w:type="dxa"/>
            <w:tcBorders>
              <w:top w:val="single" w:sz="4" w:space="0" w:color="auto"/>
              <w:left w:val="nil"/>
              <w:bottom w:val="single" w:sz="4" w:space="0" w:color="auto"/>
              <w:right w:val="single" w:sz="4" w:space="0" w:color="auto"/>
            </w:tcBorders>
            <w:shd w:val="clear" w:color="auto" w:fill="auto"/>
            <w:vAlign w:val="bottom"/>
          </w:tcPr>
          <w:p w:rsidR="00284670" w:rsidRPr="00FB3B61" w:rsidRDefault="00284670" w:rsidP="008031BF">
            <w:pPr>
              <w:jc w:val="center"/>
              <w:rPr>
                <w:rFonts w:eastAsia="Times New Roman"/>
                <w:color w:val="000000"/>
              </w:rPr>
            </w:pPr>
            <w:r>
              <w:rPr>
                <w:rFonts w:eastAsia="Times New Roman"/>
                <w:color w:val="000000"/>
              </w:rPr>
              <w:t>38%</w:t>
            </w:r>
          </w:p>
        </w:tc>
        <w:tc>
          <w:tcPr>
            <w:tcW w:w="947" w:type="dxa"/>
            <w:tcBorders>
              <w:top w:val="single" w:sz="4" w:space="0" w:color="auto"/>
              <w:left w:val="nil"/>
              <w:bottom w:val="single" w:sz="4" w:space="0" w:color="auto"/>
              <w:right w:val="single" w:sz="4" w:space="0" w:color="auto"/>
            </w:tcBorders>
            <w:shd w:val="clear" w:color="auto" w:fill="auto"/>
            <w:vAlign w:val="bottom"/>
          </w:tcPr>
          <w:p w:rsidR="00284670" w:rsidRPr="00FB3B61" w:rsidRDefault="00284670" w:rsidP="008031BF">
            <w:pPr>
              <w:jc w:val="center"/>
              <w:rPr>
                <w:rFonts w:eastAsia="Times New Roman"/>
                <w:color w:val="000000"/>
              </w:rPr>
            </w:pPr>
            <w:r>
              <w:rPr>
                <w:rFonts w:eastAsia="Times New Roman"/>
                <w:color w:val="000000"/>
              </w:rPr>
              <w:t>41%</w:t>
            </w:r>
          </w:p>
        </w:tc>
        <w:tc>
          <w:tcPr>
            <w:tcW w:w="1336" w:type="dxa"/>
            <w:tcBorders>
              <w:top w:val="single" w:sz="4" w:space="0" w:color="auto"/>
              <w:left w:val="nil"/>
              <w:bottom w:val="single" w:sz="4" w:space="0" w:color="auto"/>
              <w:right w:val="single" w:sz="4" w:space="0" w:color="auto"/>
            </w:tcBorders>
            <w:shd w:val="clear" w:color="auto" w:fill="auto"/>
            <w:vAlign w:val="bottom"/>
          </w:tcPr>
          <w:p w:rsidR="00284670" w:rsidRPr="00FB3B61" w:rsidRDefault="00284670" w:rsidP="008031BF">
            <w:pPr>
              <w:jc w:val="center"/>
              <w:rPr>
                <w:rFonts w:eastAsia="Times New Roman"/>
                <w:color w:val="000000"/>
              </w:rPr>
            </w:pPr>
            <w:r>
              <w:rPr>
                <w:rFonts w:eastAsia="Times New Roman"/>
                <w:color w:val="000000"/>
              </w:rPr>
              <w:t>21%</w:t>
            </w:r>
          </w:p>
        </w:tc>
      </w:tr>
    </w:tbl>
    <w:p w:rsidR="00284670" w:rsidRDefault="00284670" w:rsidP="00284670">
      <w:pPr>
        <w:pStyle w:val="Body"/>
        <w:ind w:right="27"/>
        <w:jc w:val="both"/>
        <w:rPr>
          <w:rFonts w:ascii="Times New Roman" w:hAnsi="Times New Roman" w:cs="Times New Roman"/>
        </w:rPr>
      </w:pPr>
    </w:p>
    <w:p w:rsidR="00284670" w:rsidRPr="00DF2676" w:rsidRDefault="00284670" w:rsidP="00284670">
      <w:pPr>
        <w:pBdr>
          <w:top w:val="none" w:sz="0" w:space="0" w:color="auto"/>
          <w:left w:val="none" w:sz="0" w:space="0" w:color="auto"/>
          <w:bottom w:val="none" w:sz="0" w:space="0" w:color="auto"/>
          <w:right w:val="none" w:sz="0" w:space="0" w:color="auto"/>
          <w:between w:val="none" w:sz="0" w:space="0" w:color="auto"/>
          <w:bar w:val="none" w:sz="0" w:color="auto"/>
        </w:pBdr>
        <w:jc w:val="both"/>
        <w:rPr>
          <w:rFonts w:eastAsiaTheme="minorHAnsi"/>
          <w:bdr w:val="none" w:sz="0" w:space="0" w:color="auto"/>
        </w:rPr>
      </w:pPr>
    </w:p>
    <w:p w:rsidR="00284670" w:rsidRDefault="00284670" w:rsidP="0028467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HAnsi"/>
          <w:bdr w:val="none" w:sz="0" w:space="0" w:color="auto"/>
        </w:rPr>
      </w:pPr>
    </w:p>
    <w:p w:rsidR="001244A3" w:rsidRDefault="001244A3" w:rsidP="0028467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HAnsi"/>
          <w:bdr w:val="none" w:sz="0" w:space="0" w:color="auto"/>
        </w:rPr>
      </w:pPr>
    </w:p>
    <w:p w:rsidR="001244A3" w:rsidRDefault="001244A3" w:rsidP="0028467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HAnsi"/>
          <w:bdr w:val="none" w:sz="0" w:space="0" w:color="auto"/>
        </w:rPr>
      </w:pPr>
    </w:p>
    <w:p w:rsidR="00284670" w:rsidRPr="00DF2676" w:rsidRDefault="00284670" w:rsidP="00284670">
      <w:pPr>
        <w:pBdr>
          <w:top w:val="none" w:sz="0" w:space="0" w:color="auto"/>
          <w:left w:val="none" w:sz="0" w:space="0" w:color="auto"/>
          <w:bottom w:val="none" w:sz="0" w:space="0" w:color="auto"/>
          <w:right w:val="none" w:sz="0" w:space="0" w:color="auto"/>
          <w:between w:val="none" w:sz="0" w:space="0" w:color="auto"/>
          <w:bar w:val="none" w:sz="0" w:color="auto"/>
        </w:pBdr>
        <w:rPr>
          <w:rFonts w:eastAsiaTheme="minorHAnsi"/>
          <w:bdr w:val="none" w:sz="0" w:space="0" w:color="auto"/>
        </w:rPr>
      </w:pPr>
    </w:p>
    <w:p w:rsidR="00284670" w:rsidRPr="00DF2676" w:rsidRDefault="00284670" w:rsidP="00284670">
      <w:pPr>
        <w:pStyle w:val="ListParagraph"/>
        <w:keepNext/>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360"/>
        <w:contextualSpacing/>
        <w:jc w:val="both"/>
        <w:rPr>
          <w:rFonts w:ascii="Times New Roman" w:hAnsi="Times New Roman" w:cs="Times New Roman"/>
          <w:i/>
          <w:sz w:val="24"/>
          <w:szCs w:val="24"/>
        </w:rPr>
      </w:pPr>
      <w:r w:rsidRPr="00DF2676">
        <w:rPr>
          <w:rFonts w:ascii="Times New Roman" w:hAnsi="Times New Roman" w:cs="Times New Roman"/>
          <w:i/>
          <w:sz w:val="24"/>
          <w:szCs w:val="24"/>
        </w:rPr>
        <w:lastRenderedPageBreak/>
        <w:t>Question wording:</w:t>
      </w:r>
    </w:p>
    <w:p w:rsidR="00284670" w:rsidRPr="00DF2676" w:rsidRDefault="00284670" w:rsidP="00284670">
      <w:pPr>
        <w:keepNext/>
        <w:jc w:val="both"/>
      </w:pPr>
      <w:r w:rsidRPr="00DF2676">
        <w:t xml:space="preserve">The Ideology Section of the Irish Parliamentary Survey asked TDs to consider their positions on major policy issues in Irish politics.  For each policy issue, there is a </w:t>
      </w:r>
      <w:proofErr w:type="gramStart"/>
      <w:r w:rsidRPr="00DF2676">
        <w:t>10 point</w:t>
      </w:r>
      <w:proofErr w:type="gramEnd"/>
      <w:r w:rsidRPr="00DF2676">
        <w:t xml:space="preserve"> scale where they were asked to locate themselves and their party’s position on each policy scale. The precise wording of the policy questions </w:t>
      </w:r>
      <w:proofErr w:type="gramStart"/>
      <w:r w:rsidRPr="00DF2676">
        <w:t>were</w:t>
      </w:r>
      <w:proofErr w:type="gramEnd"/>
      <w:r w:rsidRPr="00DF2676">
        <w:t>:</w:t>
      </w:r>
    </w:p>
    <w:p w:rsidR="00284670" w:rsidRPr="000A52E9" w:rsidRDefault="00284670" w:rsidP="00284670">
      <w:pPr>
        <w:keepNext/>
        <w:jc w:val="both"/>
        <w:rPr>
          <w:b/>
        </w:rPr>
      </w:pPr>
    </w:p>
    <w:p w:rsidR="00284670" w:rsidRDefault="00284670" w:rsidP="00284670">
      <w:pPr>
        <w:keepNext/>
        <w:jc w:val="both"/>
        <w:rPr>
          <w:color w:val="000000"/>
        </w:rPr>
      </w:pPr>
      <w:r w:rsidRPr="000A52E9">
        <w:rPr>
          <w:b/>
        </w:rPr>
        <w:t>Left/Right:</w:t>
      </w:r>
      <w:r w:rsidRPr="000A52E9">
        <w:t xml:space="preserve"> </w:t>
      </w:r>
      <w:r w:rsidRPr="000A52E9">
        <w:rPr>
          <w:color w:val="000000"/>
        </w:rPr>
        <w:t xml:space="preserve">In politics people often talk of left and right. Consider a scale from 0 to 10 where ‘0’ means left and ‘10’ means right. </w:t>
      </w:r>
    </w:p>
    <w:p w:rsidR="00284670" w:rsidRPr="000A52E9" w:rsidRDefault="00284670" w:rsidP="00284670">
      <w:pPr>
        <w:keepNext/>
        <w:jc w:val="both"/>
      </w:pPr>
    </w:p>
    <w:p w:rsidR="00284670" w:rsidRDefault="00284670" w:rsidP="00284670">
      <w:pPr>
        <w:jc w:val="both"/>
        <w:rPr>
          <w:color w:val="000000"/>
        </w:rPr>
      </w:pPr>
      <w:r w:rsidRPr="000A52E9">
        <w:rPr>
          <w:b/>
        </w:rPr>
        <w:t>United Ireland:</w:t>
      </w:r>
      <w:r w:rsidRPr="000A52E9">
        <w:t xml:space="preserve"> </w:t>
      </w:r>
      <w:r w:rsidRPr="000A52E9">
        <w:rPr>
          <w:color w:val="000000"/>
        </w:rPr>
        <w:t>Some people think we should insist on a United Ireland now while other people think we should abandon this aim altogether. Others have positions that fall somewhere in between. If insistence on a United Ireland were a ‘0’ and abandoning this position was a ‘10’.</w:t>
      </w:r>
    </w:p>
    <w:p w:rsidR="00284670" w:rsidRPr="000A52E9" w:rsidRDefault="00284670" w:rsidP="00284670">
      <w:pPr>
        <w:jc w:val="both"/>
        <w:rPr>
          <w:b/>
          <w:color w:val="000000"/>
        </w:rPr>
      </w:pPr>
    </w:p>
    <w:p w:rsidR="00284670" w:rsidRDefault="00284670" w:rsidP="00284670">
      <w:pPr>
        <w:autoSpaceDE w:val="0"/>
        <w:autoSpaceDN w:val="0"/>
        <w:adjustRightInd w:val="0"/>
        <w:jc w:val="both"/>
        <w:rPr>
          <w:color w:val="000000"/>
        </w:rPr>
      </w:pPr>
      <w:r w:rsidRPr="000A52E9">
        <w:rPr>
          <w:b/>
        </w:rPr>
        <w:t>Fiscal Policy:</w:t>
      </w:r>
      <w:r w:rsidRPr="000A52E9">
        <w:t xml:space="preserve"> </w:t>
      </w:r>
      <w:r w:rsidRPr="000A52E9">
        <w:rPr>
          <w:color w:val="000000"/>
        </w:rPr>
        <w:t>Some parties emphasize the importance of fiscal restraint even at the expense of health and social services spending, while others do the opposite.  Assigning a 0 to be an extreme position of fiscal constraint, and a 10 to an extreme position of favoring social spending.</w:t>
      </w:r>
    </w:p>
    <w:p w:rsidR="00284670" w:rsidRPr="000A52E9" w:rsidRDefault="00284670" w:rsidP="00284670">
      <w:pPr>
        <w:autoSpaceDE w:val="0"/>
        <w:autoSpaceDN w:val="0"/>
        <w:adjustRightInd w:val="0"/>
        <w:jc w:val="both"/>
        <w:rPr>
          <w:b/>
          <w:color w:val="000000"/>
        </w:rPr>
      </w:pPr>
    </w:p>
    <w:p w:rsidR="00284670" w:rsidRDefault="00284670" w:rsidP="00284670">
      <w:pPr>
        <w:autoSpaceDE w:val="0"/>
        <w:autoSpaceDN w:val="0"/>
        <w:adjustRightInd w:val="0"/>
        <w:jc w:val="both"/>
        <w:rPr>
          <w:color w:val="000000"/>
        </w:rPr>
      </w:pPr>
      <w:r w:rsidRPr="000A52E9">
        <w:rPr>
          <w:b/>
          <w:color w:val="000000"/>
        </w:rPr>
        <w:t xml:space="preserve">European Union: </w:t>
      </w:r>
      <w:r w:rsidRPr="000A52E9">
        <w:rPr>
          <w:color w:val="000000"/>
        </w:rPr>
        <w:t>Some people think that Ireland’s membership in the EU is a ‘bad thing’ and others believe it is a ‘good thing’.  Assigning a 0 to extreme positions of EU membership as bad, and a 10 to extreme positions of EU membership as good.</w:t>
      </w:r>
    </w:p>
    <w:p w:rsidR="00284670" w:rsidRPr="000A52E9" w:rsidRDefault="00284670" w:rsidP="00284670">
      <w:pPr>
        <w:autoSpaceDE w:val="0"/>
        <w:autoSpaceDN w:val="0"/>
        <w:adjustRightInd w:val="0"/>
        <w:jc w:val="both"/>
        <w:rPr>
          <w:b/>
          <w:color w:val="000000"/>
        </w:rPr>
      </w:pPr>
    </w:p>
    <w:p w:rsidR="00284670" w:rsidRDefault="00284670" w:rsidP="00284670">
      <w:pPr>
        <w:autoSpaceDE w:val="0"/>
        <w:autoSpaceDN w:val="0"/>
        <w:adjustRightInd w:val="0"/>
        <w:jc w:val="both"/>
        <w:rPr>
          <w:color w:val="000000"/>
        </w:rPr>
      </w:pPr>
      <w:r w:rsidRPr="000A52E9">
        <w:rPr>
          <w:b/>
          <w:color w:val="000000"/>
        </w:rPr>
        <w:t xml:space="preserve">Environment/Economic Growth: </w:t>
      </w:r>
      <w:r w:rsidRPr="000A52E9">
        <w:t>Consider the environment and economic growth.  S</w:t>
      </w:r>
      <w:r w:rsidRPr="000A52E9">
        <w:rPr>
          <w:color w:val="000000"/>
        </w:rPr>
        <w:t xml:space="preserve">uppose that those that believe we should protect the environment even if it damages economic growth are assigned a ‘0’, and those who believe we should encourage economic growth even if this damages the environment </w:t>
      </w:r>
      <w:proofErr w:type="gramStart"/>
      <w:r w:rsidRPr="000A52E9">
        <w:rPr>
          <w:color w:val="000000"/>
        </w:rPr>
        <w:t>are</w:t>
      </w:r>
      <w:proofErr w:type="gramEnd"/>
      <w:r w:rsidRPr="000A52E9">
        <w:rPr>
          <w:color w:val="000000"/>
        </w:rPr>
        <w:t xml:space="preserve"> assigned a ‘10’.</w:t>
      </w:r>
    </w:p>
    <w:p w:rsidR="00284670" w:rsidRPr="000A52E9" w:rsidRDefault="00284670" w:rsidP="00284670">
      <w:pPr>
        <w:autoSpaceDE w:val="0"/>
        <w:autoSpaceDN w:val="0"/>
        <w:adjustRightInd w:val="0"/>
        <w:jc w:val="both"/>
        <w:rPr>
          <w:b/>
          <w:color w:val="000000"/>
        </w:rPr>
      </w:pPr>
    </w:p>
    <w:p w:rsidR="00284670" w:rsidRDefault="00284670" w:rsidP="00284670">
      <w:pPr>
        <w:autoSpaceDE w:val="0"/>
        <w:autoSpaceDN w:val="0"/>
        <w:adjustRightInd w:val="0"/>
        <w:jc w:val="both"/>
        <w:rPr>
          <w:color w:val="000000"/>
        </w:rPr>
      </w:pPr>
      <w:r w:rsidRPr="000A52E9">
        <w:rPr>
          <w:b/>
          <w:color w:val="000000"/>
        </w:rPr>
        <w:t xml:space="preserve">Abortion: </w:t>
      </w:r>
      <w:r w:rsidRPr="000A52E9">
        <w:rPr>
          <w:color w:val="000000"/>
        </w:rPr>
        <w:t xml:space="preserve">Regarding abortion, suppose totally allowing abortion were a ‘0’, and totally banning abortion in Ireland were a ‘10’. </w:t>
      </w:r>
    </w:p>
    <w:p w:rsidR="00DC7672" w:rsidRDefault="00DC7672">
      <w:bookmarkStart w:id="0" w:name="_GoBack"/>
      <w:bookmarkEnd w:id="0"/>
    </w:p>
    <w:sectPr w:rsidR="00DC767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A4E" w:rsidRDefault="00157A4E" w:rsidP="001244A3">
      <w:r>
        <w:separator/>
      </w:r>
    </w:p>
  </w:endnote>
  <w:endnote w:type="continuationSeparator" w:id="0">
    <w:p w:rsidR="00157A4E" w:rsidRDefault="00157A4E" w:rsidP="00124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3921125"/>
      <w:docPartObj>
        <w:docPartGallery w:val="Page Numbers (Bottom of Page)"/>
        <w:docPartUnique/>
      </w:docPartObj>
    </w:sdtPr>
    <w:sdtEndPr>
      <w:rPr>
        <w:noProof/>
      </w:rPr>
    </w:sdtEndPr>
    <w:sdtContent>
      <w:p w:rsidR="001244A3" w:rsidRDefault="001244A3">
        <w:pPr>
          <w:pStyle w:val="Footer"/>
          <w:jc w:val="center"/>
        </w:pPr>
        <w:r>
          <w:fldChar w:fldCharType="begin"/>
        </w:r>
        <w:r>
          <w:instrText xml:space="preserve"> PAGE   \* MERGEFORMAT </w:instrText>
        </w:r>
        <w:r>
          <w:fldChar w:fldCharType="separate"/>
        </w:r>
        <w:r w:rsidR="00F462E9">
          <w:rPr>
            <w:noProof/>
          </w:rPr>
          <w:t>1</w:t>
        </w:r>
        <w:r>
          <w:rPr>
            <w:noProof/>
          </w:rPr>
          <w:fldChar w:fldCharType="end"/>
        </w:r>
      </w:p>
    </w:sdtContent>
  </w:sdt>
  <w:p w:rsidR="001244A3" w:rsidRDefault="001244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A4E" w:rsidRDefault="00157A4E" w:rsidP="001244A3">
      <w:r>
        <w:separator/>
      </w:r>
    </w:p>
  </w:footnote>
  <w:footnote w:type="continuationSeparator" w:id="0">
    <w:p w:rsidR="00157A4E" w:rsidRDefault="00157A4E" w:rsidP="001244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E0365"/>
    <w:multiLevelType w:val="multilevel"/>
    <w:tmpl w:val="4EB62A3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670"/>
    <w:rsid w:val="00000796"/>
    <w:rsid w:val="00006F04"/>
    <w:rsid w:val="0000791D"/>
    <w:rsid w:val="00017518"/>
    <w:rsid w:val="00023BFB"/>
    <w:rsid w:val="00031A5A"/>
    <w:rsid w:val="000517AF"/>
    <w:rsid w:val="00052054"/>
    <w:rsid w:val="00056256"/>
    <w:rsid w:val="00056B66"/>
    <w:rsid w:val="00065423"/>
    <w:rsid w:val="000674BC"/>
    <w:rsid w:val="00072264"/>
    <w:rsid w:val="000726FF"/>
    <w:rsid w:val="000823E2"/>
    <w:rsid w:val="00083E7B"/>
    <w:rsid w:val="000846B5"/>
    <w:rsid w:val="000879AB"/>
    <w:rsid w:val="00087E51"/>
    <w:rsid w:val="00091772"/>
    <w:rsid w:val="000A2DDB"/>
    <w:rsid w:val="000A391C"/>
    <w:rsid w:val="000A3E89"/>
    <w:rsid w:val="000B0E23"/>
    <w:rsid w:val="000B0FB4"/>
    <w:rsid w:val="000B25D5"/>
    <w:rsid w:val="000B5B1D"/>
    <w:rsid w:val="000C2DB4"/>
    <w:rsid w:val="000C33C1"/>
    <w:rsid w:val="000C6DBA"/>
    <w:rsid w:val="000D4E46"/>
    <w:rsid w:val="000F0D8E"/>
    <w:rsid w:val="000F2F24"/>
    <w:rsid w:val="000F6458"/>
    <w:rsid w:val="000F7271"/>
    <w:rsid w:val="001007BC"/>
    <w:rsid w:val="00101ED0"/>
    <w:rsid w:val="00102F0C"/>
    <w:rsid w:val="001046F8"/>
    <w:rsid w:val="001077BB"/>
    <w:rsid w:val="00114D8E"/>
    <w:rsid w:val="00116D87"/>
    <w:rsid w:val="00123724"/>
    <w:rsid w:val="001238CD"/>
    <w:rsid w:val="001244A3"/>
    <w:rsid w:val="00124556"/>
    <w:rsid w:val="001267E3"/>
    <w:rsid w:val="00127684"/>
    <w:rsid w:val="001313F0"/>
    <w:rsid w:val="00132701"/>
    <w:rsid w:val="0013647F"/>
    <w:rsid w:val="00136834"/>
    <w:rsid w:val="001411F4"/>
    <w:rsid w:val="00141CBF"/>
    <w:rsid w:val="0014204F"/>
    <w:rsid w:val="0014407B"/>
    <w:rsid w:val="001446BC"/>
    <w:rsid w:val="00157A2C"/>
    <w:rsid w:val="00157A4E"/>
    <w:rsid w:val="00165551"/>
    <w:rsid w:val="00166AB1"/>
    <w:rsid w:val="001735BB"/>
    <w:rsid w:val="00174B8F"/>
    <w:rsid w:val="00177650"/>
    <w:rsid w:val="00181471"/>
    <w:rsid w:val="00186574"/>
    <w:rsid w:val="00191EA5"/>
    <w:rsid w:val="00194A88"/>
    <w:rsid w:val="001A7EB3"/>
    <w:rsid w:val="001B0837"/>
    <w:rsid w:val="001B0B31"/>
    <w:rsid w:val="001B1BCD"/>
    <w:rsid w:val="001C0358"/>
    <w:rsid w:val="001C0FD8"/>
    <w:rsid w:val="001C3FED"/>
    <w:rsid w:val="001C4CA3"/>
    <w:rsid w:val="001C6199"/>
    <w:rsid w:val="001C6811"/>
    <w:rsid w:val="001D1808"/>
    <w:rsid w:val="001D2D50"/>
    <w:rsid w:val="001D33DA"/>
    <w:rsid w:val="001E4B41"/>
    <w:rsid w:val="001E5B9B"/>
    <w:rsid w:val="001F09EC"/>
    <w:rsid w:val="001F4A03"/>
    <w:rsid w:val="00201132"/>
    <w:rsid w:val="00203537"/>
    <w:rsid w:val="0021305E"/>
    <w:rsid w:val="00217527"/>
    <w:rsid w:val="00226286"/>
    <w:rsid w:val="002265F6"/>
    <w:rsid w:val="00231248"/>
    <w:rsid w:val="002339D0"/>
    <w:rsid w:val="002467E2"/>
    <w:rsid w:val="00250C0C"/>
    <w:rsid w:val="002550E5"/>
    <w:rsid w:val="00257237"/>
    <w:rsid w:val="002600AA"/>
    <w:rsid w:val="00263CE4"/>
    <w:rsid w:val="00265CAD"/>
    <w:rsid w:val="00273732"/>
    <w:rsid w:val="002742FD"/>
    <w:rsid w:val="00282559"/>
    <w:rsid w:val="00282CE4"/>
    <w:rsid w:val="00284670"/>
    <w:rsid w:val="00286EA6"/>
    <w:rsid w:val="002929F0"/>
    <w:rsid w:val="00293D6F"/>
    <w:rsid w:val="0029514A"/>
    <w:rsid w:val="00296B6D"/>
    <w:rsid w:val="0029705A"/>
    <w:rsid w:val="00297851"/>
    <w:rsid w:val="002A0C2E"/>
    <w:rsid w:val="002A4E6B"/>
    <w:rsid w:val="002A6028"/>
    <w:rsid w:val="002A606A"/>
    <w:rsid w:val="002A6B7D"/>
    <w:rsid w:val="002B264A"/>
    <w:rsid w:val="002B7B58"/>
    <w:rsid w:val="002C4F08"/>
    <w:rsid w:val="002C4F1D"/>
    <w:rsid w:val="002D0C5A"/>
    <w:rsid w:val="002D139B"/>
    <w:rsid w:val="002D2E80"/>
    <w:rsid w:val="002D4007"/>
    <w:rsid w:val="002D6B4D"/>
    <w:rsid w:val="002D7AF7"/>
    <w:rsid w:val="002E4A2C"/>
    <w:rsid w:val="002F2D89"/>
    <w:rsid w:val="003009F8"/>
    <w:rsid w:val="00301B28"/>
    <w:rsid w:val="0030640E"/>
    <w:rsid w:val="00307F92"/>
    <w:rsid w:val="003162DD"/>
    <w:rsid w:val="00326C80"/>
    <w:rsid w:val="00331C7B"/>
    <w:rsid w:val="00331EE7"/>
    <w:rsid w:val="00333305"/>
    <w:rsid w:val="00335F6F"/>
    <w:rsid w:val="00336CE5"/>
    <w:rsid w:val="00340393"/>
    <w:rsid w:val="00341169"/>
    <w:rsid w:val="00342EB6"/>
    <w:rsid w:val="00350211"/>
    <w:rsid w:val="00354F62"/>
    <w:rsid w:val="00362DB2"/>
    <w:rsid w:val="00366280"/>
    <w:rsid w:val="00374287"/>
    <w:rsid w:val="003764D7"/>
    <w:rsid w:val="00377627"/>
    <w:rsid w:val="00381FCD"/>
    <w:rsid w:val="00382646"/>
    <w:rsid w:val="00383097"/>
    <w:rsid w:val="00384CBC"/>
    <w:rsid w:val="00391496"/>
    <w:rsid w:val="00393727"/>
    <w:rsid w:val="00394944"/>
    <w:rsid w:val="003953D5"/>
    <w:rsid w:val="003A25E0"/>
    <w:rsid w:val="003A626E"/>
    <w:rsid w:val="003A7CCF"/>
    <w:rsid w:val="003B0166"/>
    <w:rsid w:val="003B602A"/>
    <w:rsid w:val="003C3565"/>
    <w:rsid w:val="003C4418"/>
    <w:rsid w:val="003C7FAD"/>
    <w:rsid w:val="003D08DD"/>
    <w:rsid w:val="003D53C1"/>
    <w:rsid w:val="003E1ADE"/>
    <w:rsid w:val="003E56B0"/>
    <w:rsid w:val="003F4035"/>
    <w:rsid w:val="003F64A2"/>
    <w:rsid w:val="00400170"/>
    <w:rsid w:val="00401765"/>
    <w:rsid w:val="00412E8A"/>
    <w:rsid w:val="004137DD"/>
    <w:rsid w:val="004201A3"/>
    <w:rsid w:val="004232A2"/>
    <w:rsid w:val="00426779"/>
    <w:rsid w:val="00432C29"/>
    <w:rsid w:val="004369D0"/>
    <w:rsid w:val="00445340"/>
    <w:rsid w:val="00450E69"/>
    <w:rsid w:val="00457541"/>
    <w:rsid w:val="00465DC4"/>
    <w:rsid w:val="00470362"/>
    <w:rsid w:val="00477BB1"/>
    <w:rsid w:val="004825A3"/>
    <w:rsid w:val="00493676"/>
    <w:rsid w:val="004A1CF4"/>
    <w:rsid w:val="004A7550"/>
    <w:rsid w:val="004B003D"/>
    <w:rsid w:val="004B06D0"/>
    <w:rsid w:val="004B6106"/>
    <w:rsid w:val="004C08F6"/>
    <w:rsid w:val="004C11C6"/>
    <w:rsid w:val="004C28C4"/>
    <w:rsid w:val="004C2AD4"/>
    <w:rsid w:val="004C42DF"/>
    <w:rsid w:val="004C5C14"/>
    <w:rsid w:val="004C62D2"/>
    <w:rsid w:val="004D4586"/>
    <w:rsid w:val="004E22AD"/>
    <w:rsid w:val="004E709A"/>
    <w:rsid w:val="004F2346"/>
    <w:rsid w:val="004F54FC"/>
    <w:rsid w:val="00507734"/>
    <w:rsid w:val="005113F3"/>
    <w:rsid w:val="005154DD"/>
    <w:rsid w:val="0052730E"/>
    <w:rsid w:val="00530D3D"/>
    <w:rsid w:val="00530FB4"/>
    <w:rsid w:val="005365F6"/>
    <w:rsid w:val="005373A9"/>
    <w:rsid w:val="00542751"/>
    <w:rsid w:val="005444ED"/>
    <w:rsid w:val="00545F1E"/>
    <w:rsid w:val="00556734"/>
    <w:rsid w:val="0056092B"/>
    <w:rsid w:val="00562247"/>
    <w:rsid w:val="005655EC"/>
    <w:rsid w:val="00565F96"/>
    <w:rsid w:val="00570361"/>
    <w:rsid w:val="00570590"/>
    <w:rsid w:val="005707AF"/>
    <w:rsid w:val="005714F7"/>
    <w:rsid w:val="00572798"/>
    <w:rsid w:val="00575DAB"/>
    <w:rsid w:val="00575F28"/>
    <w:rsid w:val="00576AF9"/>
    <w:rsid w:val="00580562"/>
    <w:rsid w:val="005875E9"/>
    <w:rsid w:val="005876AA"/>
    <w:rsid w:val="00593BB6"/>
    <w:rsid w:val="0059760A"/>
    <w:rsid w:val="005A4D5A"/>
    <w:rsid w:val="005C1423"/>
    <w:rsid w:val="005C1A1C"/>
    <w:rsid w:val="005C1E39"/>
    <w:rsid w:val="005C6F54"/>
    <w:rsid w:val="005C7DB6"/>
    <w:rsid w:val="005D3385"/>
    <w:rsid w:val="005F4452"/>
    <w:rsid w:val="005F4C6A"/>
    <w:rsid w:val="00602643"/>
    <w:rsid w:val="00604774"/>
    <w:rsid w:val="00606853"/>
    <w:rsid w:val="00610D62"/>
    <w:rsid w:val="0061649F"/>
    <w:rsid w:val="0062495F"/>
    <w:rsid w:val="006340D3"/>
    <w:rsid w:val="00645EB3"/>
    <w:rsid w:val="006505A3"/>
    <w:rsid w:val="00656432"/>
    <w:rsid w:val="00656FC2"/>
    <w:rsid w:val="0066141A"/>
    <w:rsid w:val="00661712"/>
    <w:rsid w:val="006645D3"/>
    <w:rsid w:val="00664A4E"/>
    <w:rsid w:val="00664C5B"/>
    <w:rsid w:val="00666005"/>
    <w:rsid w:val="0066685F"/>
    <w:rsid w:val="006719B2"/>
    <w:rsid w:val="006752DD"/>
    <w:rsid w:val="00682CC8"/>
    <w:rsid w:val="00682CD9"/>
    <w:rsid w:val="00684E8B"/>
    <w:rsid w:val="006A0AE8"/>
    <w:rsid w:val="006A419F"/>
    <w:rsid w:val="006B1C90"/>
    <w:rsid w:val="006B2894"/>
    <w:rsid w:val="006B3E66"/>
    <w:rsid w:val="006C1676"/>
    <w:rsid w:val="006D2F7B"/>
    <w:rsid w:val="006D5094"/>
    <w:rsid w:val="006E23BD"/>
    <w:rsid w:val="006E42A6"/>
    <w:rsid w:val="006E4A60"/>
    <w:rsid w:val="006E4AC0"/>
    <w:rsid w:val="006E7410"/>
    <w:rsid w:val="006F2D52"/>
    <w:rsid w:val="006F4816"/>
    <w:rsid w:val="00707F34"/>
    <w:rsid w:val="00711367"/>
    <w:rsid w:val="00717C27"/>
    <w:rsid w:val="00723051"/>
    <w:rsid w:val="007233FC"/>
    <w:rsid w:val="007245E5"/>
    <w:rsid w:val="00730654"/>
    <w:rsid w:val="00736665"/>
    <w:rsid w:val="007412F7"/>
    <w:rsid w:val="00742BF5"/>
    <w:rsid w:val="007477FF"/>
    <w:rsid w:val="00751D01"/>
    <w:rsid w:val="007528F2"/>
    <w:rsid w:val="00753DE1"/>
    <w:rsid w:val="00753F94"/>
    <w:rsid w:val="00763833"/>
    <w:rsid w:val="00774E7C"/>
    <w:rsid w:val="00781918"/>
    <w:rsid w:val="00785637"/>
    <w:rsid w:val="007871B9"/>
    <w:rsid w:val="00792AAD"/>
    <w:rsid w:val="00795FA7"/>
    <w:rsid w:val="007A2E22"/>
    <w:rsid w:val="007A5D2B"/>
    <w:rsid w:val="007A7E9C"/>
    <w:rsid w:val="007B08FF"/>
    <w:rsid w:val="007B0E8D"/>
    <w:rsid w:val="007B1688"/>
    <w:rsid w:val="007B197A"/>
    <w:rsid w:val="007B1DBF"/>
    <w:rsid w:val="007C40F7"/>
    <w:rsid w:val="007C66F8"/>
    <w:rsid w:val="007C7B9D"/>
    <w:rsid w:val="007D5AB3"/>
    <w:rsid w:val="007D5F3A"/>
    <w:rsid w:val="007E5A77"/>
    <w:rsid w:val="007E6CF7"/>
    <w:rsid w:val="007E7AAE"/>
    <w:rsid w:val="007F10D3"/>
    <w:rsid w:val="008105FE"/>
    <w:rsid w:val="008161F2"/>
    <w:rsid w:val="008175B5"/>
    <w:rsid w:val="00822AD1"/>
    <w:rsid w:val="00824DA3"/>
    <w:rsid w:val="00830914"/>
    <w:rsid w:val="00830FE0"/>
    <w:rsid w:val="008362B3"/>
    <w:rsid w:val="00836C2C"/>
    <w:rsid w:val="0084198F"/>
    <w:rsid w:val="00841B37"/>
    <w:rsid w:val="00845FB8"/>
    <w:rsid w:val="008474EF"/>
    <w:rsid w:val="00847B8D"/>
    <w:rsid w:val="008528E8"/>
    <w:rsid w:val="00855080"/>
    <w:rsid w:val="00856BE8"/>
    <w:rsid w:val="00862500"/>
    <w:rsid w:val="00865C7E"/>
    <w:rsid w:val="008769EC"/>
    <w:rsid w:val="008841ED"/>
    <w:rsid w:val="00885F9C"/>
    <w:rsid w:val="00887266"/>
    <w:rsid w:val="00890D56"/>
    <w:rsid w:val="00896A8F"/>
    <w:rsid w:val="008972C2"/>
    <w:rsid w:val="008A544E"/>
    <w:rsid w:val="008B4ECC"/>
    <w:rsid w:val="008B5A55"/>
    <w:rsid w:val="008B5CF3"/>
    <w:rsid w:val="008B5D91"/>
    <w:rsid w:val="008C0CC7"/>
    <w:rsid w:val="008D4D63"/>
    <w:rsid w:val="008D6DD5"/>
    <w:rsid w:val="008E2BC5"/>
    <w:rsid w:val="008E4161"/>
    <w:rsid w:val="008E436E"/>
    <w:rsid w:val="008E5299"/>
    <w:rsid w:val="008E769F"/>
    <w:rsid w:val="00900121"/>
    <w:rsid w:val="00900604"/>
    <w:rsid w:val="00900D40"/>
    <w:rsid w:val="0090359A"/>
    <w:rsid w:val="00904181"/>
    <w:rsid w:val="00904224"/>
    <w:rsid w:val="009071BB"/>
    <w:rsid w:val="00911D13"/>
    <w:rsid w:val="009128B9"/>
    <w:rsid w:val="00915B54"/>
    <w:rsid w:val="00933752"/>
    <w:rsid w:val="0093615D"/>
    <w:rsid w:val="0094575C"/>
    <w:rsid w:val="00954148"/>
    <w:rsid w:val="00967F85"/>
    <w:rsid w:val="00971760"/>
    <w:rsid w:val="00974124"/>
    <w:rsid w:val="009817B8"/>
    <w:rsid w:val="00982E83"/>
    <w:rsid w:val="0098411E"/>
    <w:rsid w:val="00990CE7"/>
    <w:rsid w:val="00991165"/>
    <w:rsid w:val="00993BEB"/>
    <w:rsid w:val="009A4761"/>
    <w:rsid w:val="009A4902"/>
    <w:rsid w:val="009A55EE"/>
    <w:rsid w:val="009B2C06"/>
    <w:rsid w:val="009B4031"/>
    <w:rsid w:val="009B5184"/>
    <w:rsid w:val="009C41E7"/>
    <w:rsid w:val="009C4BA7"/>
    <w:rsid w:val="009D12CD"/>
    <w:rsid w:val="009D1BF4"/>
    <w:rsid w:val="009D1D5C"/>
    <w:rsid w:val="009D3C1C"/>
    <w:rsid w:val="009D4B48"/>
    <w:rsid w:val="009D5898"/>
    <w:rsid w:val="009E079B"/>
    <w:rsid w:val="009E77FF"/>
    <w:rsid w:val="009F0415"/>
    <w:rsid w:val="00A02607"/>
    <w:rsid w:val="00A105BB"/>
    <w:rsid w:val="00A22EBB"/>
    <w:rsid w:val="00A24296"/>
    <w:rsid w:val="00A2773F"/>
    <w:rsid w:val="00A3000A"/>
    <w:rsid w:val="00A32F69"/>
    <w:rsid w:val="00A35592"/>
    <w:rsid w:val="00A359A6"/>
    <w:rsid w:val="00A40D7E"/>
    <w:rsid w:val="00A41C52"/>
    <w:rsid w:val="00A44EEA"/>
    <w:rsid w:val="00A545F0"/>
    <w:rsid w:val="00A61D8F"/>
    <w:rsid w:val="00A65DE8"/>
    <w:rsid w:val="00A71160"/>
    <w:rsid w:val="00A81834"/>
    <w:rsid w:val="00A835B3"/>
    <w:rsid w:val="00A83F72"/>
    <w:rsid w:val="00A84113"/>
    <w:rsid w:val="00A908EE"/>
    <w:rsid w:val="00A94DAF"/>
    <w:rsid w:val="00AA1B2B"/>
    <w:rsid w:val="00AA5E0C"/>
    <w:rsid w:val="00AA6331"/>
    <w:rsid w:val="00AB09CE"/>
    <w:rsid w:val="00AB18F0"/>
    <w:rsid w:val="00AB6DFC"/>
    <w:rsid w:val="00AC02F1"/>
    <w:rsid w:val="00AC12F8"/>
    <w:rsid w:val="00AD0C57"/>
    <w:rsid w:val="00AD23E0"/>
    <w:rsid w:val="00AD464E"/>
    <w:rsid w:val="00AD4870"/>
    <w:rsid w:val="00AE66CB"/>
    <w:rsid w:val="00AF2F04"/>
    <w:rsid w:val="00AF4AC4"/>
    <w:rsid w:val="00AF6BFD"/>
    <w:rsid w:val="00B00F1F"/>
    <w:rsid w:val="00B031A9"/>
    <w:rsid w:val="00B0444B"/>
    <w:rsid w:val="00B108D2"/>
    <w:rsid w:val="00B11B74"/>
    <w:rsid w:val="00B13CBF"/>
    <w:rsid w:val="00B13CE0"/>
    <w:rsid w:val="00B1470E"/>
    <w:rsid w:val="00B21C12"/>
    <w:rsid w:val="00B241F5"/>
    <w:rsid w:val="00B24A8B"/>
    <w:rsid w:val="00B2682B"/>
    <w:rsid w:val="00B34176"/>
    <w:rsid w:val="00B378CD"/>
    <w:rsid w:val="00B40FFF"/>
    <w:rsid w:val="00B41E5A"/>
    <w:rsid w:val="00B42C07"/>
    <w:rsid w:val="00B43304"/>
    <w:rsid w:val="00B446F8"/>
    <w:rsid w:val="00B4592F"/>
    <w:rsid w:val="00B47DEF"/>
    <w:rsid w:val="00B5249F"/>
    <w:rsid w:val="00B608E0"/>
    <w:rsid w:val="00B60CD8"/>
    <w:rsid w:val="00B60FB5"/>
    <w:rsid w:val="00B62ED5"/>
    <w:rsid w:val="00B64BE6"/>
    <w:rsid w:val="00B6535F"/>
    <w:rsid w:val="00B66F3A"/>
    <w:rsid w:val="00B710D4"/>
    <w:rsid w:val="00B774BC"/>
    <w:rsid w:val="00B7769C"/>
    <w:rsid w:val="00B81F87"/>
    <w:rsid w:val="00B84CDE"/>
    <w:rsid w:val="00B92639"/>
    <w:rsid w:val="00B9632D"/>
    <w:rsid w:val="00BA4CED"/>
    <w:rsid w:val="00BB3083"/>
    <w:rsid w:val="00BB3871"/>
    <w:rsid w:val="00BB51F4"/>
    <w:rsid w:val="00BB5C04"/>
    <w:rsid w:val="00BC366B"/>
    <w:rsid w:val="00BC41F3"/>
    <w:rsid w:val="00BC509E"/>
    <w:rsid w:val="00BC65C1"/>
    <w:rsid w:val="00BE198E"/>
    <w:rsid w:val="00BF45B6"/>
    <w:rsid w:val="00C043E3"/>
    <w:rsid w:val="00C06314"/>
    <w:rsid w:val="00C10AC3"/>
    <w:rsid w:val="00C12D8E"/>
    <w:rsid w:val="00C1476B"/>
    <w:rsid w:val="00C16DC5"/>
    <w:rsid w:val="00C21649"/>
    <w:rsid w:val="00C25048"/>
    <w:rsid w:val="00C26C95"/>
    <w:rsid w:val="00C31D5E"/>
    <w:rsid w:val="00C37129"/>
    <w:rsid w:val="00C4295F"/>
    <w:rsid w:val="00C46C69"/>
    <w:rsid w:val="00C47FF2"/>
    <w:rsid w:val="00C54E42"/>
    <w:rsid w:val="00C56935"/>
    <w:rsid w:val="00C56CDF"/>
    <w:rsid w:val="00C67119"/>
    <w:rsid w:val="00C722C5"/>
    <w:rsid w:val="00C83214"/>
    <w:rsid w:val="00C870A8"/>
    <w:rsid w:val="00C93B79"/>
    <w:rsid w:val="00CA12B0"/>
    <w:rsid w:val="00CA551A"/>
    <w:rsid w:val="00CA647C"/>
    <w:rsid w:val="00CA7756"/>
    <w:rsid w:val="00CB1788"/>
    <w:rsid w:val="00CB2598"/>
    <w:rsid w:val="00CC231E"/>
    <w:rsid w:val="00CD54F9"/>
    <w:rsid w:val="00CE4787"/>
    <w:rsid w:val="00CE6C6F"/>
    <w:rsid w:val="00CF0C58"/>
    <w:rsid w:val="00CF5659"/>
    <w:rsid w:val="00D02B32"/>
    <w:rsid w:val="00D0601F"/>
    <w:rsid w:val="00D11AC0"/>
    <w:rsid w:val="00D12459"/>
    <w:rsid w:val="00D14E20"/>
    <w:rsid w:val="00D173EC"/>
    <w:rsid w:val="00D21B2C"/>
    <w:rsid w:val="00D21F04"/>
    <w:rsid w:val="00D22D0A"/>
    <w:rsid w:val="00D2656A"/>
    <w:rsid w:val="00D3072D"/>
    <w:rsid w:val="00D34336"/>
    <w:rsid w:val="00D34F2F"/>
    <w:rsid w:val="00D373AA"/>
    <w:rsid w:val="00D42928"/>
    <w:rsid w:val="00D5258E"/>
    <w:rsid w:val="00D57168"/>
    <w:rsid w:val="00D61460"/>
    <w:rsid w:val="00D76E09"/>
    <w:rsid w:val="00D8266C"/>
    <w:rsid w:val="00D83073"/>
    <w:rsid w:val="00D84D3B"/>
    <w:rsid w:val="00D868A3"/>
    <w:rsid w:val="00D87065"/>
    <w:rsid w:val="00D96B0A"/>
    <w:rsid w:val="00DA27EF"/>
    <w:rsid w:val="00DA4903"/>
    <w:rsid w:val="00DB48F2"/>
    <w:rsid w:val="00DB68EA"/>
    <w:rsid w:val="00DC0C15"/>
    <w:rsid w:val="00DC4B22"/>
    <w:rsid w:val="00DC7672"/>
    <w:rsid w:val="00DD0CFF"/>
    <w:rsid w:val="00DD26B9"/>
    <w:rsid w:val="00DD7424"/>
    <w:rsid w:val="00DE24CB"/>
    <w:rsid w:val="00DF0752"/>
    <w:rsid w:val="00DF0EB1"/>
    <w:rsid w:val="00DF617B"/>
    <w:rsid w:val="00DF6ADF"/>
    <w:rsid w:val="00DF7A5C"/>
    <w:rsid w:val="00E03162"/>
    <w:rsid w:val="00E03D15"/>
    <w:rsid w:val="00E03F37"/>
    <w:rsid w:val="00E14BD9"/>
    <w:rsid w:val="00E14E95"/>
    <w:rsid w:val="00E15531"/>
    <w:rsid w:val="00E20A3A"/>
    <w:rsid w:val="00E23166"/>
    <w:rsid w:val="00E307F7"/>
    <w:rsid w:val="00E42FDB"/>
    <w:rsid w:val="00E436A4"/>
    <w:rsid w:val="00E45144"/>
    <w:rsid w:val="00E462EC"/>
    <w:rsid w:val="00E50FDA"/>
    <w:rsid w:val="00E530FB"/>
    <w:rsid w:val="00E53182"/>
    <w:rsid w:val="00E605B8"/>
    <w:rsid w:val="00E60D29"/>
    <w:rsid w:val="00E62848"/>
    <w:rsid w:val="00E64EBA"/>
    <w:rsid w:val="00E667DF"/>
    <w:rsid w:val="00E67300"/>
    <w:rsid w:val="00E737C8"/>
    <w:rsid w:val="00E80C82"/>
    <w:rsid w:val="00E93585"/>
    <w:rsid w:val="00EA479A"/>
    <w:rsid w:val="00EA59F6"/>
    <w:rsid w:val="00EA6DEF"/>
    <w:rsid w:val="00EB0D9D"/>
    <w:rsid w:val="00EC3552"/>
    <w:rsid w:val="00EC5623"/>
    <w:rsid w:val="00ED3F74"/>
    <w:rsid w:val="00ED7EA9"/>
    <w:rsid w:val="00EF2993"/>
    <w:rsid w:val="00EF4470"/>
    <w:rsid w:val="00EF5B52"/>
    <w:rsid w:val="00EF7257"/>
    <w:rsid w:val="00F001D8"/>
    <w:rsid w:val="00F062D2"/>
    <w:rsid w:val="00F06927"/>
    <w:rsid w:val="00F07B4B"/>
    <w:rsid w:val="00F14B63"/>
    <w:rsid w:val="00F17767"/>
    <w:rsid w:val="00F254D5"/>
    <w:rsid w:val="00F26D60"/>
    <w:rsid w:val="00F27492"/>
    <w:rsid w:val="00F30286"/>
    <w:rsid w:val="00F30A28"/>
    <w:rsid w:val="00F32C8C"/>
    <w:rsid w:val="00F33221"/>
    <w:rsid w:val="00F3343A"/>
    <w:rsid w:val="00F44569"/>
    <w:rsid w:val="00F462E9"/>
    <w:rsid w:val="00F6176B"/>
    <w:rsid w:val="00F640AF"/>
    <w:rsid w:val="00F6637A"/>
    <w:rsid w:val="00F76889"/>
    <w:rsid w:val="00F76C0C"/>
    <w:rsid w:val="00F774A4"/>
    <w:rsid w:val="00F8477F"/>
    <w:rsid w:val="00F84F58"/>
    <w:rsid w:val="00F87701"/>
    <w:rsid w:val="00F93100"/>
    <w:rsid w:val="00F954D5"/>
    <w:rsid w:val="00F95BE3"/>
    <w:rsid w:val="00F975CD"/>
    <w:rsid w:val="00FA043A"/>
    <w:rsid w:val="00FA0D2D"/>
    <w:rsid w:val="00FA7F14"/>
    <w:rsid w:val="00FB02D1"/>
    <w:rsid w:val="00FC0505"/>
    <w:rsid w:val="00FC20C7"/>
    <w:rsid w:val="00FD1CBC"/>
    <w:rsid w:val="00FD3175"/>
    <w:rsid w:val="00FD6FE1"/>
    <w:rsid w:val="00FE31A1"/>
    <w:rsid w:val="00FE54F9"/>
    <w:rsid w:val="00FE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F42A"/>
  <w15:chartTrackingRefBased/>
  <w15:docId w15:val="{C3E85EC6-0F3D-4ED4-89D5-CD8DEB75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8467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uiPriority w:val="34"/>
    <w:qFormat/>
    <w:rsid w:val="00284670"/>
    <w:pPr>
      <w:pBdr>
        <w:top w:val="nil"/>
        <w:left w:val="nil"/>
        <w:bottom w:val="nil"/>
        <w:right w:val="nil"/>
        <w:between w:val="nil"/>
        <w:bar w:val="nil"/>
      </w:pBdr>
      <w:spacing w:after="0" w:line="240" w:lineRule="auto"/>
      <w:ind w:left="720"/>
    </w:pPr>
    <w:rPr>
      <w:rFonts w:ascii="Calibri" w:eastAsia="Calibri" w:hAnsi="Calibri" w:cs="Calibri"/>
      <w:color w:val="000000"/>
      <w:u w:color="000000"/>
      <w:bdr w:val="nil"/>
    </w:rPr>
  </w:style>
  <w:style w:type="paragraph" w:styleId="CommentText">
    <w:name w:val="annotation text"/>
    <w:link w:val="CommentTextChar"/>
    <w:rsid w:val="00284670"/>
    <w:pPr>
      <w:pBdr>
        <w:top w:val="nil"/>
        <w:left w:val="nil"/>
        <w:bottom w:val="nil"/>
        <w:right w:val="nil"/>
        <w:between w:val="nil"/>
        <w:bar w:val="nil"/>
      </w:pBdr>
      <w:spacing w:after="0" w:line="240" w:lineRule="auto"/>
    </w:pPr>
    <w:rPr>
      <w:rFonts w:ascii="Calibri" w:eastAsia="Calibri" w:hAnsi="Calibri" w:cs="Calibri"/>
      <w:color w:val="000000"/>
      <w:sz w:val="20"/>
      <w:szCs w:val="20"/>
      <w:u w:color="000000"/>
      <w:bdr w:val="nil"/>
    </w:rPr>
  </w:style>
  <w:style w:type="character" w:customStyle="1" w:styleId="CommentTextChar">
    <w:name w:val="Comment Text Char"/>
    <w:basedOn w:val="DefaultParagraphFont"/>
    <w:link w:val="CommentText"/>
    <w:rsid w:val="00284670"/>
    <w:rPr>
      <w:rFonts w:ascii="Calibri" w:eastAsia="Calibri" w:hAnsi="Calibri" w:cs="Calibri"/>
      <w:color w:val="000000"/>
      <w:sz w:val="20"/>
      <w:szCs w:val="20"/>
      <w:u w:color="000000"/>
      <w:bdr w:val="nil"/>
    </w:rPr>
  </w:style>
  <w:style w:type="paragraph" w:customStyle="1" w:styleId="Body">
    <w:name w:val="Body"/>
    <w:rsid w:val="00284670"/>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paragraph" w:styleId="Header">
    <w:name w:val="header"/>
    <w:basedOn w:val="Normal"/>
    <w:link w:val="HeaderChar"/>
    <w:uiPriority w:val="99"/>
    <w:unhideWhenUsed/>
    <w:rsid w:val="001244A3"/>
    <w:pPr>
      <w:tabs>
        <w:tab w:val="center" w:pos="4680"/>
        <w:tab w:val="right" w:pos="9360"/>
      </w:tabs>
    </w:pPr>
  </w:style>
  <w:style w:type="character" w:customStyle="1" w:styleId="HeaderChar">
    <w:name w:val="Header Char"/>
    <w:basedOn w:val="DefaultParagraphFont"/>
    <w:link w:val="Header"/>
    <w:uiPriority w:val="99"/>
    <w:rsid w:val="001244A3"/>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1244A3"/>
    <w:pPr>
      <w:tabs>
        <w:tab w:val="center" w:pos="4680"/>
        <w:tab w:val="right" w:pos="9360"/>
      </w:tabs>
    </w:pPr>
  </w:style>
  <w:style w:type="character" w:customStyle="1" w:styleId="FooterChar">
    <w:name w:val="Footer Char"/>
    <w:basedOn w:val="DefaultParagraphFont"/>
    <w:link w:val="Footer"/>
    <w:uiPriority w:val="99"/>
    <w:rsid w:val="001244A3"/>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McGraw  CSC</dc:creator>
  <cp:keywords/>
  <dc:description/>
  <cp:lastModifiedBy>sdmosesmcgraw@gmail.com</cp:lastModifiedBy>
  <cp:revision>3</cp:revision>
  <dcterms:created xsi:type="dcterms:W3CDTF">2018-10-07T18:44:00Z</dcterms:created>
  <dcterms:modified xsi:type="dcterms:W3CDTF">2018-10-07T18:44:00Z</dcterms:modified>
</cp:coreProperties>
</file>