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1F8B7" w14:textId="52B64ADB" w:rsidR="00A248CB" w:rsidRPr="00D754BD" w:rsidRDefault="00A248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54BD">
        <w:rPr>
          <w:rFonts w:ascii="Times New Roman" w:hAnsi="Times New Roman" w:cs="Times New Roman"/>
          <w:b/>
          <w:bCs/>
          <w:sz w:val="24"/>
          <w:szCs w:val="24"/>
        </w:rPr>
        <w:t>Part 1. Grid world</w:t>
      </w:r>
    </w:p>
    <w:p w14:paraId="7EC0293F" w14:textId="7591425B" w:rsidR="00A248CB" w:rsidRPr="00D754BD" w:rsidRDefault="00A248CB" w:rsidP="00A248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Description of environment</w:t>
      </w:r>
    </w:p>
    <w:p w14:paraId="7D51D0BC" w14:textId="5128871E" w:rsidR="00F97CE1" w:rsidRPr="00D754BD" w:rsidRDefault="00F97CE1" w:rsidP="00F97C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54BD">
        <w:rPr>
          <w:rFonts w:ascii="Times New Roman" w:hAnsi="Times New Roman" w:cs="Times New Roman"/>
          <w:b/>
          <w:bCs/>
          <w:sz w:val="24"/>
          <w:szCs w:val="24"/>
        </w:rPr>
        <w:t>Environment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F1F1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4770"/>
      </w:tblGrid>
      <w:tr w:rsidR="002A3042" w:rsidRPr="00D754BD" w14:paraId="3FBDC722" w14:textId="77777777" w:rsidTr="00F97CE1">
        <w:trPr>
          <w:tblHeader/>
        </w:trPr>
        <w:tc>
          <w:tcPr>
            <w:tcW w:w="1815" w:type="dxa"/>
            <w:shd w:val="clear" w:color="auto" w:fill="FFFFFF" w:themeFill="background1"/>
            <w:vAlign w:val="center"/>
            <w:hideMark/>
          </w:tcPr>
          <w:p w14:paraId="586B85C3" w14:textId="77777777" w:rsidR="002A3042" w:rsidRPr="00D754BD" w:rsidRDefault="002A3042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4770" w:type="dxa"/>
            <w:shd w:val="clear" w:color="auto" w:fill="FFFFFF" w:themeFill="background1"/>
            <w:vAlign w:val="center"/>
            <w:hideMark/>
          </w:tcPr>
          <w:p w14:paraId="2FF75D29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:rsidR="002A3042" w:rsidRPr="00D754BD" w14:paraId="2E7E80BA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E8D4A00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Grid Size</w:t>
            </w:r>
          </w:p>
        </w:tc>
        <w:tc>
          <w:tcPr>
            <w:tcW w:w="4770" w:type="dxa"/>
            <w:shd w:val="clear" w:color="auto" w:fill="FFFFFF" w:themeFill="background1"/>
            <w:vAlign w:val="center"/>
            <w:hideMark/>
          </w:tcPr>
          <w:p w14:paraId="3D5CDC5C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10×10 cells (default)</w:t>
            </w:r>
          </w:p>
        </w:tc>
      </w:tr>
      <w:tr w:rsidR="002A3042" w:rsidRPr="00D754BD" w14:paraId="56F69892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1D281A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Cell Size</w:t>
            </w:r>
          </w:p>
        </w:tc>
        <w:tc>
          <w:tcPr>
            <w:tcW w:w="4770" w:type="dxa"/>
            <w:shd w:val="clear" w:color="auto" w:fill="FFFFFF" w:themeFill="background1"/>
            <w:vAlign w:val="center"/>
            <w:hideMark/>
          </w:tcPr>
          <w:p w14:paraId="679840B0" w14:textId="77777777" w:rsidR="002A3042" w:rsidRPr="00D754BD" w:rsidRDefault="002A3042" w:rsidP="00F97CE1">
            <w:pPr>
              <w:spacing w:line="240" w:lineRule="auto"/>
              <w:ind w:left="360" w:right="-14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60 pixels</w:t>
            </w:r>
          </w:p>
        </w:tc>
      </w:tr>
      <w:tr w:rsidR="002A3042" w:rsidRPr="00D754BD" w14:paraId="16AAD7D4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D4803D0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Max Steps</w:t>
            </w:r>
          </w:p>
        </w:tc>
        <w:tc>
          <w:tcPr>
            <w:tcW w:w="4770" w:type="dxa"/>
            <w:shd w:val="clear" w:color="auto" w:fill="FFFFFF" w:themeFill="background1"/>
            <w:vAlign w:val="center"/>
            <w:hideMark/>
          </w:tcPr>
          <w:p w14:paraId="5EC7162E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200 per episode</w:t>
            </w:r>
          </w:p>
        </w:tc>
      </w:tr>
      <w:tr w:rsidR="002A3042" w:rsidRPr="00D754BD" w14:paraId="5F8A1C29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268FD2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Action Space</w:t>
            </w:r>
          </w:p>
        </w:tc>
        <w:tc>
          <w:tcPr>
            <w:tcW w:w="4770" w:type="dxa"/>
            <w:shd w:val="clear" w:color="auto" w:fill="FFFFFF" w:themeFill="background1"/>
            <w:vAlign w:val="center"/>
            <w:hideMark/>
          </w:tcPr>
          <w:p w14:paraId="696840C8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4 discrete actions (UP, DOWN, LEFT, RIGHT)</w:t>
            </w:r>
          </w:p>
        </w:tc>
      </w:tr>
    </w:tbl>
    <w:p w14:paraId="76403E29" w14:textId="77777777" w:rsidR="002A3042" w:rsidRPr="00D754BD" w:rsidRDefault="002A3042" w:rsidP="002A3042">
      <w:pPr>
        <w:rPr>
          <w:rFonts w:ascii="Times New Roman" w:hAnsi="Times New Roman" w:cs="Times New Roman"/>
          <w:sz w:val="24"/>
          <w:szCs w:val="24"/>
        </w:rPr>
      </w:pPr>
    </w:p>
    <w:p w14:paraId="77AD27A6" w14:textId="62FA24B3" w:rsidR="00F97CE1" w:rsidRPr="00D754BD" w:rsidRDefault="00F97CE1" w:rsidP="00F97CE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54BD">
        <w:rPr>
          <w:rFonts w:ascii="Times New Roman" w:hAnsi="Times New Roman" w:cs="Times New Roman"/>
          <w:b/>
          <w:bCs/>
          <w:sz w:val="24"/>
          <w:szCs w:val="24"/>
        </w:rPr>
        <w:t>Entity Types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1223"/>
        <w:gridCol w:w="4049"/>
      </w:tblGrid>
      <w:tr w:rsidR="00F97CE1" w:rsidRPr="00D754BD" w14:paraId="44E43C5E" w14:textId="77777777" w:rsidTr="00F97CE1">
        <w:trPr>
          <w:trHeight w:val="308"/>
          <w:tblHeader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294CEF7F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078C94D6" w14:textId="77777777" w:rsidR="002A3042" w:rsidRPr="00D754BD" w:rsidRDefault="002A3042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Symbol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37369AFA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Behavior</w:t>
            </w:r>
          </w:p>
        </w:tc>
      </w:tr>
      <w:tr w:rsidR="00F97CE1" w:rsidRPr="00D754BD" w14:paraId="0A5A25AE" w14:textId="77777777" w:rsidTr="00F97CE1">
        <w:trPr>
          <w:trHeight w:val="299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02ECA9EF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Empty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4C3FE9C0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4AF73FDF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Passable terrain</w:t>
            </w:r>
          </w:p>
        </w:tc>
      </w:tr>
      <w:tr w:rsidR="00F97CE1" w:rsidRPr="00D754BD" w14:paraId="71FF27F9" w14:textId="77777777" w:rsidTr="00F97CE1">
        <w:trPr>
          <w:trHeight w:val="308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3F644B9E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Rock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05B5CA36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2A1B3CFB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Impassable obstacle</w:t>
            </w:r>
          </w:p>
        </w:tc>
      </w:tr>
      <w:tr w:rsidR="00F97CE1" w:rsidRPr="00D754BD" w14:paraId="6EE82647" w14:textId="77777777" w:rsidTr="00F97CE1">
        <w:trPr>
          <w:trHeight w:val="299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64AD5D89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Fire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69EA4821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5BDE0163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Instant death on contact</w:t>
            </w:r>
          </w:p>
        </w:tc>
      </w:tr>
      <w:tr w:rsidR="00F97CE1" w:rsidRPr="00D754BD" w14:paraId="03D8821F" w14:textId="77777777" w:rsidTr="00F97CE1">
        <w:trPr>
          <w:trHeight w:val="308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5B116089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Apple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44B15397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61E0B04E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Collectible reward item</w:t>
            </w:r>
          </w:p>
        </w:tc>
      </w:tr>
      <w:tr w:rsidR="00F97CE1" w:rsidRPr="00D754BD" w14:paraId="2FF1558D" w14:textId="77777777" w:rsidTr="00F97CE1">
        <w:trPr>
          <w:trHeight w:val="308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24049450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Key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5EBA8B9D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358AFBF9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Required to unlock chests</w:t>
            </w:r>
          </w:p>
        </w:tc>
      </w:tr>
      <w:tr w:rsidR="00F97CE1" w:rsidRPr="00D754BD" w14:paraId="0361B94D" w14:textId="77777777" w:rsidTr="00F97CE1">
        <w:trPr>
          <w:trHeight w:val="290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586BD0BF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Chest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3B341703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5863AFF2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High-value collectible (requires key)</w:t>
            </w:r>
          </w:p>
        </w:tc>
      </w:tr>
      <w:tr w:rsidR="00F97CE1" w:rsidRPr="00D754BD" w14:paraId="35732B55" w14:textId="77777777" w:rsidTr="00F97CE1">
        <w:trPr>
          <w:trHeight w:val="55"/>
        </w:trPr>
        <w:tc>
          <w:tcPr>
            <w:tcW w:w="1313" w:type="dxa"/>
            <w:shd w:val="clear" w:color="auto" w:fill="FFFFFF" w:themeFill="background1"/>
            <w:vAlign w:val="center"/>
            <w:hideMark/>
          </w:tcPr>
          <w:p w14:paraId="570E5F0A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Monster</w:t>
            </w:r>
          </w:p>
        </w:tc>
        <w:tc>
          <w:tcPr>
            <w:tcW w:w="1223" w:type="dxa"/>
            <w:shd w:val="clear" w:color="auto" w:fill="FFFFFF" w:themeFill="background1"/>
            <w:vAlign w:val="center"/>
            <w:hideMark/>
          </w:tcPr>
          <w:p w14:paraId="5D60F8F1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4049" w:type="dxa"/>
            <w:shd w:val="clear" w:color="auto" w:fill="FFFFFF" w:themeFill="background1"/>
            <w:vAlign w:val="center"/>
            <w:hideMark/>
          </w:tcPr>
          <w:p w14:paraId="6C3B2E7C" w14:textId="77777777" w:rsidR="002A3042" w:rsidRPr="00D754BD" w:rsidRDefault="002A3042" w:rsidP="00F97CE1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Stochastic movement, death on contact</w:t>
            </w:r>
          </w:p>
        </w:tc>
      </w:tr>
    </w:tbl>
    <w:p w14:paraId="48D5030C" w14:textId="77777777" w:rsidR="002A3042" w:rsidRPr="00D754BD" w:rsidRDefault="002A3042" w:rsidP="002A3042">
      <w:pPr>
        <w:rPr>
          <w:rFonts w:ascii="Times New Roman" w:hAnsi="Times New Roman" w:cs="Times New Roman"/>
          <w:sz w:val="24"/>
          <w:szCs w:val="24"/>
        </w:rPr>
      </w:pPr>
    </w:p>
    <w:p w14:paraId="6CDDF55C" w14:textId="226418E3" w:rsidR="002A3042" w:rsidRPr="00D754BD" w:rsidRDefault="00D0602A" w:rsidP="002A30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Observation design</w:t>
      </w:r>
    </w:p>
    <w:p w14:paraId="3C8D7517" w14:textId="77777777" w:rsidR="002A3042" w:rsidRPr="00D754BD" w:rsidRDefault="002A3042" w:rsidP="002A3042">
      <w:pPr>
        <w:rPr>
          <w:rFonts w:ascii="Times New Roman" w:hAnsi="Times New Roman" w:cs="Times New Roman"/>
          <w:sz w:val="24"/>
          <w:szCs w:val="24"/>
        </w:rPr>
      </w:pPr>
    </w:p>
    <w:p w14:paraId="136CE0FC" w14:textId="77777777" w:rsidR="00F97CE1" w:rsidRPr="00D754BD" w:rsidRDefault="00F97CE1" w:rsidP="002A3042">
      <w:pPr>
        <w:rPr>
          <w:rFonts w:ascii="Times New Roman" w:hAnsi="Times New Roman" w:cs="Times New Roman"/>
          <w:sz w:val="24"/>
          <w:szCs w:val="24"/>
        </w:rPr>
      </w:pPr>
    </w:p>
    <w:p w14:paraId="3AA40F1F" w14:textId="77777777" w:rsidR="00F97CE1" w:rsidRPr="00D754BD" w:rsidRDefault="00F97CE1" w:rsidP="002A3042">
      <w:pPr>
        <w:rPr>
          <w:rFonts w:ascii="Times New Roman" w:hAnsi="Times New Roman" w:cs="Times New Roman"/>
          <w:sz w:val="24"/>
          <w:szCs w:val="24"/>
        </w:rPr>
      </w:pPr>
    </w:p>
    <w:p w14:paraId="640BE269" w14:textId="77777777" w:rsidR="00F97CE1" w:rsidRPr="00D754BD" w:rsidRDefault="00F97CE1" w:rsidP="002A3042">
      <w:pPr>
        <w:rPr>
          <w:rFonts w:ascii="Times New Roman" w:hAnsi="Times New Roman" w:cs="Times New Roman"/>
          <w:sz w:val="24"/>
          <w:szCs w:val="24"/>
        </w:rPr>
      </w:pPr>
    </w:p>
    <w:p w14:paraId="5F1F5B3E" w14:textId="77777777" w:rsidR="00F97CE1" w:rsidRPr="00D754BD" w:rsidRDefault="00F97CE1" w:rsidP="002A3042">
      <w:pPr>
        <w:rPr>
          <w:rFonts w:ascii="Times New Roman" w:hAnsi="Times New Roman" w:cs="Times New Roman"/>
          <w:sz w:val="24"/>
          <w:szCs w:val="24"/>
        </w:rPr>
      </w:pPr>
    </w:p>
    <w:p w14:paraId="664E97B1" w14:textId="109378DF" w:rsidR="00F97CE1" w:rsidRPr="00D754BD" w:rsidRDefault="00D0602A" w:rsidP="00F97CE1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Reward design</w:t>
      </w:r>
    </w:p>
    <w:p w14:paraId="417BAB24" w14:textId="2845C653" w:rsidR="00F97CE1" w:rsidRPr="00D754BD" w:rsidRDefault="00F97CE1" w:rsidP="00F97CE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54BD">
        <w:rPr>
          <w:rFonts w:ascii="Times New Roman" w:hAnsi="Times New Roman" w:cs="Times New Roman"/>
          <w:b/>
          <w:bCs/>
          <w:sz w:val="24"/>
          <w:szCs w:val="24"/>
        </w:rPr>
        <w:t>Reward Breakdown</w:t>
      </w:r>
    </w:p>
    <w:tbl>
      <w:tblPr>
        <w:tblW w:w="86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F1F1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1980"/>
        <w:gridCol w:w="4500"/>
      </w:tblGrid>
      <w:tr w:rsidR="00F97CE1" w:rsidRPr="00D754BD" w14:paraId="69F7169E" w14:textId="77777777" w:rsidTr="00F97CE1">
        <w:trPr>
          <w:tblHeader/>
        </w:trPr>
        <w:tc>
          <w:tcPr>
            <w:tcW w:w="2175" w:type="dxa"/>
            <w:shd w:val="clear" w:color="auto" w:fill="FFFFFF" w:themeFill="background1"/>
            <w:vAlign w:val="center"/>
            <w:hideMark/>
          </w:tcPr>
          <w:p w14:paraId="3FA9FF62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1980" w:type="dxa"/>
            <w:shd w:val="clear" w:color="auto" w:fill="FFFFFF" w:themeFill="background1"/>
            <w:vAlign w:val="center"/>
            <w:hideMark/>
          </w:tcPr>
          <w:p w14:paraId="77B7270B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Reward</w:t>
            </w:r>
          </w:p>
        </w:tc>
        <w:tc>
          <w:tcPr>
            <w:tcW w:w="4500" w:type="dxa"/>
            <w:shd w:val="clear" w:color="auto" w:fill="FFFFFF" w:themeFill="background1"/>
            <w:vAlign w:val="center"/>
            <w:hideMark/>
          </w:tcPr>
          <w:p w14:paraId="4861C609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F97CE1" w:rsidRPr="00D754BD" w14:paraId="42F2D2E6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2B92F3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Apple collection</w:t>
            </w:r>
          </w:p>
        </w:tc>
        <w:tc>
          <w:tcPr>
            <w:tcW w:w="1980" w:type="dxa"/>
            <w:shd w:val="clear" w:color="auto" w:fill="FFFFFF" w:themeFill="background1"/>
            <w:vAlign w:val="center"/>
            <w:hideMark/>
          </w:tcPr>
          <w:p w14:paraId="6DB14F2A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+1.0</w:t>
            </w:r>
          </w:p>
        </w:tc>
        <w:tc>
          <w:tcPr>
            <w:tcW w:w="4500" w:type="dxa"/>
            <w:shd w:val="clear" w:color="auto" w:fill="FFFFFF" w:themeFill="background1"/>
            <w:vAlign w:val="center"/>
            <w:hideMark/>
          </w:tcPr>
          <w:p w14:paraId="4636E4C2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Primary objective reward</w:t>
            </w:r>
          </w:p>
        </w:tc>
      </w:tr>
      <w:tr w:rsidR="00F97CE1" w:rsidRPr="00D754BD" w14:paraId="2A576B36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919506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Chest opening</w:t>
            </w:r>
          </w:p>
        </w:tc>
        <w:tc>
          <w:tcPr>
            <w:tcW w:w="1980" w:type="dxa"/>
            <w:shd w:val="clear" w:color="auto" w:fill="FFFFFF" w:themeFill="background1"/>
            <w:vAlign w:val="center"/>
            <w:hideMark/>
          </w:tcPr>
          <w:p w14:paraId="040EEE5C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+2.0</w:t>
            </w:r>
          </w:p>
        </w:tc>
        <w:tc>
          <w:tcPr>
            <w:tcW w:w="4500" w:type="dxa"/>
            <w:shd w:val="clear" w:color="auto" w:fill="FFFFFF" w:themeFill="background1"/>
            <w:vAlign w:val="center"/>
            <w:hideMark/>
          </w:tcPr>
          <w:p w14:paraId="4BDAF78B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High-value objective (requires planning)</w:t>
            </w:r>
          </w:p>
        </w:tc>
      </w:tr>
      <w:tr w:rsidR="00F97CE1" w:rsidRPr="00D754BD" w14:paraId="688DAFDF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6B8B6AE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Key pickup</w:t>
            </w:r>
          </w:p>
        </w:tc>
        <w:tc>
          <w:tcPr>
            <w:tcW w:w="1980" w:type="dxa"/>
            <w:shd w:val="clear" w:color="auto" w:fill="FFFFFF" w:themeFill="background1"/>
            <w:vAlign w:val="center"/>
            <w:hideMark/>
          </w:tcPr>
          <w:p w14:paraId="274516AA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+0.1</w:t>
            </w:r>
          </w:p>
        </w:tc>
        <w:tc>
          <w:tcPr>
            <w:tcW w:w="4500" w:type="dxa"/>
            <w:shd w:val="clear" w:color="auto" w:fill="FFFFFF" w:themeFill="background1"/>
            <w:vAlign w:val="center"/>
            <w:hideMark/>
          </w:tcPr>
          <w:p w14:paraId="20834F80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Subgoal shaping reward</w:t>
            </w:r>
          </w:p>
        </w:tc>
      </w:tr>
      <w:tr w:rsidR="00F97CE1" w:rsidRPr="00D754BD" w14:paraId="4AA98A45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EA0FE11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Each step</w:t>
            </w:r>
          </w:p>
        </w:tc>
        <w:tc>
          <w:tcPr>
            <w:tcW w:w="1980" w:type="dxa"/>
            <w:shd w:val="clear" w:color="auto" w:fill="FFFFFF" w:themeFill="background1"/>
            <w:vAlign w:val="center"/>
            <w:hideMark/>
          </w:tcPr>
          <w:p w14:paraId="213F95EA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-0.1</w:t>
            </w:r>
          </w:p>
        </w:tc>
        <w:tc>
          <w:tcPr>
            <w:tcW w:w="4500" w:type="dxa"/>
            <w:shd w:val="clear" w:color="auto" w:fill="FFFFFF" w:themeFill="background1"/>
            <w:vAlign w:val="center"/>
            <w:hideMark/>
          </w:tcPr>
          <w:p w14:paraId="1F66ED47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Encourages path efficiency</w:t>
            </w:r>
          </w:p>
        </w:tc>
      </w:tr>
      <w:tr w:rsidR="00F97CE1" w:rsidRPr="00D754BD" w14:paraId="5FF8A712" w14:textId="77777777" w:rsidTr="00F97CE1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2A4BDC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Death (fire/monster)</w:t>
            </w:r>
          </w:p>
        </w:tc>
        <w:tc>
          <w:tcPr>
            <w:tcW w:w="1980" w:type="dxa"/>
            <w:shd w:val="clear" w:color="auto" w:fill="FFFFFF" w:themeFill="background1"/>
            <w:vAlign w:val="center"/>
            <w:hideMark/>
          </w:tcPr>
          <w:p w14:paraId="22AD2C1D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-10.0</w:t>
            </w:r>
          </w:p>
        </w:tc>
        <w:tc>
          <w:tcPr>
            <w:tcW w:w="4500" w:type="dxa"/>
            <w:shd w:val="clear" w:color="auto" w:fill="FFFFFF" w:themeFill="background1"/>
            <w:vAlign w:val="center"/>
            <w:hideMark/>
          </w:tcPr>
          <w:p w14:paraId="68820B4E" w14:textId="77777777" w:rsidR="00F97CE1" w:rsidRPr="00D754BD" w:rsidRDefault="00F97CE1" w:rsidP="00F97CE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54BD">
              <w:rPr>
                <w:rFonts w:ascii="Times New Roman" w:hAnsi="Times New Roman" w:cs="Times New Roman"/>
                <w:sz w:val="24"/>
                <w:szCs w:val="24"/>
              </w:rPr>
              <w:t>Strong aversion to hazards</w:t>
            </w:r>
          </w:p>
        </w:tc>
      </w:tr>
    </w:tbl>
    <w:p w14:paraId="3D57A480" w14:textId="77777777" w:rsidR="00F97CE1" w:rsidRPr="00D754BD" w:rsidRDefault="00F97CE1" w:rsidP="00F97CE1">
      <w:pPr>
        <w:rPr>
          <w:rFonts w:ascii="Times New Roman" w:hAnsi="Times New Roman" w:cs="Times New Roman"/>
          <w:sz w:val="24"/>
          <w:szCs w:val="24"/>
        </w:rPr>
      </w:pPr>
    </w:p>
    <w:p w14:paraId="0EBEED81" w14:textId="09547F63" w:rsidR="00F97CE1" w:rsidRPr="00D754BD" w:rsidRDefault="00F97CE1" w:rsidP="00F97C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54BD">
        <w:rPr>
          <w:rFonts w:ascii="Times New Roman" w:hAnsi="Times New Roman" w:cs="Times New Roman"/>
          <w:b/>
          <w:bCs/>
          <w:sz w:val="24"/>
          <w:szCs w:val="24"/>
        </w:rPr>
        <w:t>Intrinsic Reward</w:t>
      </w:r>
    </w:p>
    <w:p w14:paraId="1C30A9C7" w14:textId="122DE708" w:rsidR="00F97CE1" w:rsidRPr="00D754BD" w:rsidRDefault="00F97CE1" w:rsidP="00F97C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4BD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604DC53" wp14:editId="03851B65">
            <wp:extent cx="3067478" cy="1105054"/>
            <wp:effectExtent l="0" t="0" r="0" b="0"/>
            <wp:docPr id="200036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6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307E" w14:textId="60EBC01D" w:rsidR="00F97CE1" w:rsidRPr="00D754BD" w:rsidRDefault="00F97CE1" w:rsidP="00F97CE1">
      <w:p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Where:</w:t>
      </w:r>
    </w:p>
    <w:p w14:paraId="57B884B2" w14:textId="319253C3" w:rsidR="00F97CE1" w:rsidRPr="00D754BD" w:rsidRDefault="00F97CE1" w:rsidP="00F97C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n(s) = number of visits to the current state during the episode</w:t>
      </w:r>
    </w:p>
    <w:p w14:paraId="4525A01E" w14:textId="5763A3F5" w:rsidR="00F97CE1" w:rsidRPr="00D754BD" w:rsidRDefault="00F97CE1" w:rsidP="00F97C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total reward = environment reward + intrinsic reward</w:t>
      </w:r>
    </w:p>
    <w:p w14:paraId="2DDEA9D0" w14:textId="77777777" w:rsidR="00F97CE1" w:rsidRPr="00D754BD" w:rsidRDefault="00F97CE1" w:rsidP="00F97CE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A27C1" w14:textId="0D87ECAC" w:rsidR="00D0602A" w:rsidRPr="00D754BD" w:rsidRDefault="00D0602A" w:rsidP="00D060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>Hyperparameter exploration</w:t>
      </w:r>
    </w:p>
    <w:p w14:paraId="168B4345" w14:textId="77777777" w:rsidR="00D754BD" w:rsidRPr="00D754BD" w:rsidRDefault="00D754BD" w:rsidP="00D754BD">
      <w:pPr>
        <w:rPr>
          <w:rFonts w:ascii="Times New Roman" w:hAnsi="Times New Roman" w:cs="Times New Roman"/>
          <w:sz w:val="24"/>
          <w:szCs w:val="24"/>
        </w:rPr>
      </w:pPr>
    </w:p>
    <w:p w14:paraId="6603EFD7" w14:textId="77777777" w:rsidR="00D754BD" w:rsidRPr="00D754BD" w:rsidRDefault="00D754BD" w:rsidP="00D754BD">
      <w:pPr>
        <w:rPr>
          <w:rFonts w:ascii="Times New Roman" w:hAnsi="Times New Roman" w:cs="Times New Roman"/>
          <w:sz w:val="24"/>
          <w:szCs w:val="24"/>
        </w:rPr>
      </w:pPr>
    </w:p>
    <w:p w14:paraId="024B8848" w14:textId="77777777" w:rsidR="00D754BD" w:rsidRPr="00D754BD" w:rsidRDefault="00D754BD" w:rsidP="00D754BD">
      <w:pPr>
        <w:rPr>
          <w:rFonts w:ascii="Times New Roman" w:hAnsi="Times New Roman" w:cs="Times New Roman"/>
          <w:sz w:val="24"/>
          <w:szCs w:val="24"/>
        </w:rPr>
      </w:pPr>
    </w:p>
    <w:p w14:paraId="7672FAB9" w14:textId="77777777" w:rsidR="00D754BD" w:rsidRPr="00D754BD" w:rsidRDefault="00D754BD" w:rsidP="00D754BD">
      <w:pPr>
        <w:rPr>
          <w:rFonts w:ascii="Times New Roman" w:hAnsi="Times New Roman" w:cs="Times New Roman"/>
          <w:sz w:val="24"/>
          <w:szCs w:val="24"/>
        </w:rPr>
      </w:pPr>
    </w:p>
    <w:p w14:paraId="6C7E152A" w14:textId="77777777" w:rsidR="00D754BD" w:rsidRPr="00D754BD" w:rsidRDefault="00D754BD" w:rsidP="00D754BD">
      <w:pPr>
        <w:rPr>
          <w:rFonts w:ascii="Times New Roman" w:hAnsi="Times New Roman" w:cs="Times New Roman"/>
          <w:sz w:val="24"/>
          <w:szCs w:val="24"/>
        </w:rPr>
      </w:pPr>
    </w:p>
    <w:p w14:paraId="070904D4" w14:textId="77777777" w:rsidR="00D754BD" w:rsidRPr="00D754BD" w:rsidRDefault="00D754BD" w:rsidP="00D754BD">
      <w:pPr>
        <w:rPr>
          <w:rFonts w:ascii="Times New Roman" w:hAnsi="Times New Roman" w:cs="Times New Roman"/>
          <w:sz w:val="24"/>
          <w:szCs w:val="24"/>
        </w:rPr>
      </w:pPr>
    </w:p>
    <w:p w14:paraId="3E042E49" w14:textId="5A55C78F" w:rsidR="00D0602A" w:rsidRPr="00D754BD" w:rsidRDefault="00D0602A" w:rsidP="00D060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lastRenderedPageBreak/>
        <w:t>Comparison of algorithms</w:t>
      </w:r>
    </w:p>
    <w:p w14:paraId="20C9012A" w14:textId="15F7E08D" w:rsidR="00B54D0A" w:rsidRPr="00D754BD" w:rsidRDefault="00D754BD" w:rsidP="00B54D0A">
      <w:p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16E4794" wp14:editId="43F80390">
            <wp:extent cx="5943600" cy="2354580"/>
            <wp:effectExtent l="0" t="0" r="0" b="7620"/>
            <wp:docPr id="26170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04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D181" w14:textId="63E7CB7D" w:rsidR="00D754BD" w:rsidRPr="00E227E6" w:rsidRDefault="00D754BD" w:rsidP="00E227E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227E6">
        <w:rPr>
          <w:rFonts w:ascii="Times New Roman" w:hAnsi="Times New Roman" w:cs="Times New Roman"/>
          <w:sz w:val="24"/>
          <w:szCs w:val="24"/>
        </w:rPr>
        <w:t>The two algorithms behave differently according to their theoretical definitions:</w:t>
      </w:r>
    </w:p>
    <w:p w14:paraId="36546444" w14:textId="6B8EF536" w:rsidR="00D754BD" w:rsidRPr="00E227E6" w:rsidRDefault="00D754BD" w:rsidP="00E227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 xml:space="preserve">Q-Learning (Aggressive): Q-Learning </w:t>
      </w:r>
      <w:r>
        <w:rPr>
          <w:rFonts w:ascii="Times New Roman" w:hAnsi="Times New Roman" w:cs="Times New Roman"/>
          <w:sz w:val="24"/>
          <w:szCs w:val="24"/>
        </w:rPr>
        <w:t xml:space="preserve">is “off-policy”, </w:t>
      </w:r>
      <w:r w:rsidRPr="00D754BD">
        <w:rPr>
          <w:rFonts w:ascii="Times New Roman" w:hAnsi="Times New Roman" w:cs="Times New Roman"/>
          <w:sz w:val="24"/>
          <w:szCs w:val="24"/>
        </w:rPr>
        <w:t>generally targets the maximum possible future reward regardless of its current exploratory actions</w:t>
      </w:r>
      <w:r w:rsidR="00E227E6">
        <w:rPr>
          <w:rFonts w:ascii="Times New Roman" w:hAnsi="Times New Roman" w:cs="Times New Roman"/>
          <w:sz w:val="24"/>
          <w:szCs w:val="24"/>
        </w:rPr>
        <w:t>.</w:t>
      </w:r>
    </w:p>
    <w:p w14:paraId="7D0DF695" w14:textId="15D436EE" w:rsidR="00D0602A" w:rsidRDefault="00D754BD" w:rsidP="00E227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54BD">
        <w:rPr>
          <w:rFonts w:ascii="Times New Roman" w:hAnsi="Times New Roman" w:cs="Times New Roman"/>
          <w:sz w:val="24"/>
          <w:szCs w:val="24"/>
        </w:rPr>
        <w:t xml:space="preserve">SARSA (Conservative): SARSA is "on-policy," meaning it accounts for the fact that it is still exploring (and might make mistakes). This often results in a smoother, "safer" learning curve. </w:t>
      </w:r>
    </w:p>
    <w:p w14:paraId="4D1D6F0C" w14:textId="77777777" w:rsidR="00E227E6" w:rsidRDefault="00E227E6" w:rsidP="00D754B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CA11F23" w14:textId="16B6DF2D" w:rsidR="00E227E6" w:rsidRPr="00E227E6" w:rsidRDefault="00E227E6" w:rsidP="00E227E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227E6">
        <w:rPr>
          <w:rFonts w:ascii="Times New Roman" w:hAnsi="Times New Roman" w:cs="Times New Roman"/>
          <w:sz w:val="24"/>
          <w:szCs w:val="24"/>
        </w:rPr>
        <w:t>Observations:</w:t>
      </w:r>
    </w:p>
    <w:p w14:paraId="357E5B2A" w14:textId="7350F17B" w:rsidR="00E227E6" w:rsidRDefault="00E227E6" w:rsidP="00E227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Simple Levels (0,1, 6):</w:t>
      </w:r>
      <w:r w:rsidRPr="00E227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E227E6">
        <w:rPr>
          <w:rFonts w:ascii="Times New Roman" w:hAnsi="Times New Roman" w:cs="Times New Roman"/>
          <w:sz w:val="24"/>
          <w:szCs w:val="24"/>
        </w:rPr>
        <w:t xml:space="preserve">here are no significant differences since both models can handle well. </w:t>
      </w:r>
      <w:r w:rsidRPr="00E227E6">
        <w:rPr>
          <w:rFonts w:ascii="Times New Roman" w:hAnsi="Times New Roman" w:cs="Times New Roman"/>
          <w:sz w:val="24"/>
          <w:szCs w:val="24"/>
        </w:rPr>
        <w:t xml:space="preserve">This is expected as the environment is simple enough for even basic </w:t>
      </w:r>
      <w:r w:rsidRPr="00E227E6">
        <w:rPr>
          <w:rFonts w:ascii="Times New Roman" w:hAnsi="Times New Roman" w:cs="Times New Roman"/>
          <w:sz w:val="24"/>
          <w:szCs w:val="24"/>
        </w:rPr>
        <w:t>epsilon</w:t>
      </w:r>
      <w:r w:rsidRPr="00E227E6">
        <w:rPr>
          <w:rFonts w:ascii="Times New Roman" w:hAnsi="Times New Roman" w:cs="Times New Roman"/>
          <w:sz w:val="24"/>
          <w:szCs w:val="24"/>
        </w:rPr>
        <w:t>-greedy exploration to succeed.</w:t>
      </w:r>
    </w:p>
    <w:p w14:paraId="57A12449" w14:textId="1FC03869" w:rsidR="00E227E6" w:rsidRDefault="00E227E6" w:rsidP="00E227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Complex Levels (2,3): Q-learning outperform SARSA, finding shortcuts which make the performance jump significantly. On the other hand, SARSA is more stable and finding the safe path.</w:t>
      </w:r>
    </w:p>
    <w:p w14:paraId="4D61E2FC" w14:textId="0A64AE63" w:rsidR="00E227E6" w:rsidRDefault="00E227E6" w:rsidP="00E227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Monster Levels (4,5): </w:t>
      </w:r>
      <w:r w:rsidRPr="00E227E6">
        <w:rPr>
          <w:rFonts w:ascii="Times New Roman" w:hAnsi="Times New Roman" w:cs="Times New Roman"/>
          <w:sz w:val="24"/>
          <w:szCs w:val="24"/>
        </w:rPr>
        <w:t xml:space="preserve">The rewards are significantly lower and </w:t>
      </w:r>
      <w:r w:rsidRPr="00E227E6">
        <w:rPr>
          <w:rFonts w:ascii="Times New Roman" w:hAnsi="Times New Roman" w:cs="Times New Roman"/>
          <w:sz w:val="24"/>
          <w:szCs w:val="24"/>
        </w:rPr>
        <w:t>noisier</w:t>
      </w:r>
      <w:r w:rsidRPr="00E227E6">
        <w:rPr>
          <w:rFonts w:ascii="Times New Roman" w:hAnsi="Times New Roman" w:cs="Times New Roman"/>
          <w:sz w:val="24"/>
          <w:szCs w:val="24"/>
        </w:rPr>
        <w:t>. This suggests these levels contain stochasticity, where any exploratory move into a monster's path leads to a massive reward drop.</w:t>
      </w:r>
      <w:r>
        <w:rPr>
          <w:rFonts w:ascii="Times New Roman" w:hAnsi="Times New Roman" w:cs="Times New Roman"/>
          <w:sz w:val="24"/>
          <w:szCs w:val="24"/>
        </w:rPr>
        <w:t xml:space="preserve"> At 500 episodes, both </w:t>
      </w:r>
      <w:r w:rsidR="006C6F88">
        <w:rPr>
          <w:rFonts w:ascii="Times New Roman" w:hAnsi="Times New Roman" w:cs="Times New Roman"/>
          <w:sz w:val="24"/>
          <w:szCs w:val="24"/>
        </w:rPr>
        <w:t>models</w:t>
      </w:r>
      <w:r>
        <w:rPr>
          <w:rFonts w:ascii="Times New Roman" w:hAnsi="Times New Roman" w:cs="Times New Roman"/>
          <w:sz w:val="24"/>
          <w:szCs w:val="24"/>
        </w:rPr>
        <w:t xml:space="preserve"> fail to find </w:t>
      </w:r>
      <w:proofErr w:type="gramStart"/>
      <w:r>
        <w:rPr>
          <w:rFonts w:ascii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optimal policy, however, at higher episodes such as 5000, both </w:t>
      </w:r>
      <w:r w:rsidR="006C6F88">
        <w:rPr>
          <w:rFonts w:ascii="Times New Roman" w:hAnsi="Times New Roman" w:cs="Times New Roman"/>
          <w:sz w:val="24"/>
          <w:szCs w:val="24"/>
        </w:rPr>
        <w:t>…</w:t>
      </w:r>
    </w:p>
    <w:p w14:paraId="0699C565" w14:textId="77777777" w:rsidR="006C6F88" w:rsidRPr="00E227E6" w:rsidRDefault="006C6F88" w:rsidP="00E227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</w:p>
    <w:sectPr w:rsidR="006C6F88" w:rsidRPr="00E22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0A38C3"/>
    <w:multiLevelType w:val="hybridMultilevel"/>
    <w:tmpl w:val="AECA2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26656D"/>
    <w:multiLevelType w:val="hybridMultilevel"/>
    <w:tmpl w:val="19F42434"/>
    <w:lvl w:ilvl="0" w:tplc="244CDE5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257118">
    <w:abstractNumId w:val="0"/>
  </w:num>
  <w:num w:numId="2" w16cid:durableId="838664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21BDB"/>
    <w:rsid w:val="00084F40"/>
    <w:rsid w:val="002A3042"/>
    <w:rsid w:val="002B66E2"/>
    <w:rsid w:val="00424580"/>
    <w:rsid w:val="00604001"/>
    <w:rsid w:val="006C6F88"/>
    <w:rsid w:val="00821BDB"/>
    <w:rsid w:val="00A248CB"/>
    <w:rsid w:val="00AC343D"/>
    <w:rsid w:val="00B54D0A"/>
    <w:rsid w:val="00D0602A"/>
    <w:rsid w:val="00D17530"/>
    <w:rsid w:val="00D754BD"/>
    <w:rsid w:val="00E227E6"/>
    <w:rsid w:val="00F97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ACF43"/>
  <w15:chartTrackingRefBased/>
  <w15:docId w15:val="{8A5A97FF-1AB9-4311-A364-EE7F4C831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B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1BD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BD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B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B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B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B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BD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BD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1BD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BD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BD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B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B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B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B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B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B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B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B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BD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BD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BD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BD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phu</dc:creator>
  <cp:keywords/>
  <dc:description/>
  <cp:lastModifiedBy>Mai phu</cp:lastModifiedBy>
  <cp:revision>4</cp:revision>
  <dcterms:created xsi:type="dcterms:W3CDTF">2026-01-03T11:52:00Z</dcterms:created>
  <dcterms:modified xsi:type="dcterms:W3CDTF">2026-01-06T16:29:00Z</dcterms:modified>
</cp:coreProperties>
</file>