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7F155013" w:rsidR="003A27F4"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Summary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P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790ACADE" w:rsidR="0062617B" w:rsidRDefault="0062617B" w:rsidP="00967440">
      <w:pPr>
        <w:pStyle w:val="ListParagraph"/>
        <w:numPr>
          <w:ilvl w:val="0"/>
          <w:numId w:val="3"/>
        </w:numPr>
        <w:rPr>
          <w:rFonts w:ascii="Times New Roman" w:hAnsi="Times New Roman" w:cs="Times New Roman"/>
        </w:rPr>
      </w:pPr>
      <w:r>
        <w:rPr>
          <w:rFonts w:ascii="Times New Roman" w:hAnsi="Times New Roman" w:cs="Times New Roman"/>
        </w:rPr>
        <w:t>Since the determination of “low” vs “high” was arbitrary, there was no way to explain how we determined these metrics and so we did not implement that suggestion</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lastRenderedPageBreak/>
        <w:t>In Figure 1, reviewer two mentioned that it should be clarified which plot is for alpha or beta diversity; however, the figure is only alpha diversity</w:t>
      </w:r>
    </w:p>
    <w:p w14:paraId="63B7FF00" w14:textId="77777777" w:rsidR="00775478" w:rsidRPr="0051235C" w:rsidRDefault="00775478" w:rsidP="00967440">
      <w:pPr>
        <w:pStyle w:val="ListParagraph"/>
        <w:numPr>
          <w:ilvl w:val="0"/>
          <w:numId w:val="3"/>
        </w:numPr>
        <w:rPr>
          <w:rFonts w:ascii="Times New Roman" w:hAnsi="Times New Roman" w:cs="Times New Roman"/>
        </w:rPr>
      </w:pP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4961899">
    <w:abstractNumId w:val="1"/>
  </w:num>
  <w:num w:numId="2" w16cid:durableId="1080835113">
    <w:abstractNumId w:val="0"/>
  </w:num>
  <w:num w:numId="3" w16cid:durableId="60334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183FA3"/>
    <w:rsid w:val="00220F81"/>
    <w:rsid w:val="00375928"/>
    <w:rsid w:val="003A27F4"/>
    <w:rsid w:val="0051235C"/>
    <w:rsid w:val="005A1D15"/>
    <w:rsid w:val="0062617B"/>
    <w:rsid w:val="00674E66"/>
    <w:rsid w:val="00775478"/>
    <w:rsid w:val="00790804"/>
    <w:rsid w:val="00967440"/>
    <w:rsid w:val="00AE04F7"/>
    <w:rsid w:val="00C31565"/>
    <w:rsid w:val="00EB4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5</cp:revision>
  <dcterms:created xsi:type="dcterms:W3CDTF">2024-07-10T05:38:00Z</dcterms:created>
  <dcterms:modified xsi:type="dcterms:W3CDTF">2024-07-14T04:57:00Z</dcterms:modified>
</cp:coreProperties>
</file>