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323A9E23" w:rsidR="003A27F4" w:rsidRPr="0051235C" w:rsidRDefault="00733799" w:rsidP="005A1D15">
      <w:pPr>
        <w:pStyle w:val="ListParagraph"/>
        <w:numPr>
          <w:ilvl w:val="0"/>
          <w:numId w:val="1"/>
        </w:numPr>
        <w:rPr>
          <w:rFonts w:ascii="Times New Roman" w:hAnsi="Times New Roman" w:cs="Times New Roman"/>
          <w:b/>
          <w:bCs/>
        </w:rPr>
      </w:pPr>
      <w:r>
        <w:rPr>
          <w:rFonts w:ascii="Times New Roman" w:hAnsi="Times New Roman" w:cs="Times New Roman"/>
          <w:b/>
          <w:bCs/>
        </w:rPr>
        <w:t>S</w:t>
      </w:r>
      <w:r w:rsidR="005A1D15" w:rsidRPr="0051235C">
        <w:rPr>
          <w:rFonts w:ascii="Times New Roman" w:hAnsi="Times New Roman" w:cs="Times New Roman"/>
          <w:b/>
          <w:bCs/>
        </w:rPr>
        <w:t xml:space="preserve">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269C1FF2" w14:textId="0D204F1C" w:rsidR="00CE0ED0" w:rsidRDefault="00CE0ED0" w:rsidP="00775478">
      <w:pPr>
        <w:pStyle w:val="ListParagraph"/>
        <w:numPr>
          <w:ilvl w:val="0"/>
          <w:numId w:val="3"/>
        </w:numPr>
        <w:rPr>
          <w:rFonts w:ascii="Times New Roman" w:hAnsi="Times New Roman" w:cs="Times New Roman"/>
        </w:rPr>
      </w:pPr>
      <w:r>
        <w:rPr>
          <w:rFonts w:ascii="Times New Roman" w:hAnsi="Times New Roman" w:cs="Times New Roman"/>
        </w:rPr>
        <w:t>Addressed rationale for splitting data by citing use of a histogram</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EEBE7F8" w14:textId="5277E009" w:rsidR="00CE0ED0" w:rsidRPr="00CE0ED0" w:rsidRDefault="005A1D15" w:rsidP="00CE0ED0">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0A4E93B8" w14:textId="12691719" w:rsidR="00CE0ED0" w:rsidRDefault="00CE0ED0" w:rsidP="00967440">
      <w:pPr>
        <w:pStyle w:val="ListParagraph"/>
        <w:numPr>
          <w:ilvl w:val="0"/>
          <w:numId w:val="3"/>
        </w:numPr>
        <w:rPr>
          <w:rFonts w:ascii="Times New Roman" w:hAnsi="Times New Roman" w:cs="Times New Roman"/>
        </w:rPr>
      </w:pPr>
      <w:r>
        <w:rPr>
          <w:rFonts w:ascii="Times New Roman" w:hAnsi="Times New Roman" w:cs="Times New Roman"/>
        </w:rPr>
        <w:t xml:space="preserve">While we did cite the use of a histogram for the explanation of splitting the groups into “high” and “low” sheet washing, we did not include a diagram as the first reviewer did not have an </w:t>
      </w:r>
    </w:p>
    <w:p w14:paraId="3994470B" w14:textId="1653075F"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w:t>
      </w:r>
      <w:r w:rsidRPr="0051235C">
        <w:rPr>
          <w:rFonts w:ascii="Times New Roman" w:hAnsi="Times New Roman" w:cs="Times New Roman"/>
        </w:rPr>
        <w:lastRenderedPageBreak/>
        <w:t xml:space="preserve">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375928"/>
    <w:rsid w:val="003A27F4"/>
    <w:rsid w:val="0051235C"/>
    <w:rsid w:val="00590AC5"/>
    <w:rsid w:val="005A1D15"/>
    <w:rsid w:val="0062617B"/>
    <w:rsid w:val="006703B9"/>
    <w:rsid w:val="00673CA3"/>
    <w:rsid w:val="00674E66"/>
    <w:rsid w:val="00733799"/>
    <w:rsid w:val="0075283F"/>
    <w:rsid w:val="00775478"/>
    <w:rsid w:val="00790804"/>
    <w:rsid w:val="00883DD0"/>
    <w:rsid w:val="00967440"/>
    <w:rsid w:val="009931A6"/>
    <w:rsid w:val="00AE04F7"/>
    <w:rsid w:val="00C0700A"/>
    <w:rsid w:val="00C31565"/>
    <w:rsid w:val="00C35FE9"/>
    <w:rsid w:val="00CE0ED0"/>
    <w:rsid w:val="00DD5DA8"/>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21</cp:revision>
  <dcterms:created xsi:type="dcterms:W3CDTF">2024-07-10T05:38:00Z</dcterms:created>
  <dcterms:modified xsi:type="dcterms:W3CDTF">2024-07-22T18:24:00Z</dcterms:modified>
</cp:coreProperties>
</file>